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7F149A" w14:textId="6210B69B" w:rsidR="00701DFD" w:rsidRDefault="00C170D7">
      <w:pPr>
        <w:rPr>
          <w:rFonts w:ascii="Times New Roman" w:eastAsia="Times New Roman" w:hAnsi="Times New Roman" w:cs="Times New Roman"/>
          <w:sz w:val="24"/>
          <w:szCs w:val="24"/>
        </w:rPr>
      </w:pPr>
      <w:r>
        <w:rPr>
          <w:b/>
          <w:sz w:val="24"/>
          <w:szCs w:val="24"/>
        </w:rPr>
        <w:t>Request Title:</w:t>
      </w:r>
      <w:r w:rsidR="00706914">
        <w:rPr>
          <w:b/>
          <w:sz w:val="24"/>
          <w:szCs w:val="24"/>
        </w:rPr>
        <w:t xml:space="preserve"> Use of external power supply for localized heated samples in flipchipbonder</w:t>
      </w:r>
    </w:p>
    <w:p w14:paraId="40464903" w14:textId="451275A6" w:rsidR="00701DFD" w:rsidRDefault="00C170D7">
      <w:pPr>
        <w:rPr>
          <w:rFonts w:ascii="Times New Roman" w:eastAsia="Times New Roman" w:hAnsi="Times New Roman" w:cs="Times New Roman"/>
          <w:sz w:val="24"/>
          <w:szCs w:val="24"/>
        </w:rPr>
      </w:pPr>
      <w:r>
        <w:rPr>
          <w:b/>
          <w:sz w:val="24"/>
          <w:szCs w:val="24"/>
        </w:rPr>
        <w:t xml:space="preserve">Requestor: </w:t>
      </w:r>
      <w:r w:rsidR="00706914">
        <w:rPr>
          <w:b/>
          <w:sz w:val="24"/>
          <w:szCs w:val="24"/>
        </w:rPr>
        <w:t>Hansen Qiao</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Date:</w:t>
      </w:r>
      <w:r w:rsidR="00706914">
        <w:rPr>
          <w:b/>
          <w:sz w:val="24"/>
          <w:szCs w:val="24"/>
        </w:rPr>
        <w:t xml:space="preserve"> </w:t>
      </w:r>
      <w:r w:rsidR="008D512A">
        <w:rPr>
          <w:b/>
          <w:sz w:val="24"/>
          <w:szCs w:val="24"/>
        </w:rPr>
        <w:t>01</w:t>
      </w:r>
      <w:r w:rsidR="00706914">
        <w:rPr>
          <w:b/>
          <w:sz w:val="24"/>
          <w:szCs w:val="24"/>
        </w:rPr>
        <w:t>/</w:t>
      </w:r>
      <w:r w:rsidR="008D512A">
        <w:rPr>
          <w:b/>
          <w:sz w:val="24"/>
          <w:szCs w:val="24"/>
        </w:rPr>
        <w:t>25</w:t>
      </w:r>
      <w:r w:rsidR="00706914">
        <w:rPr>
          <w:b/>
          <w:sz w:val="24"/>
          <w:szCs w:val="24"/>
        </w:rPr>
        <w:t>/1</w:t>
      </w:r>
      <w:r w:rsidR="008D512A">
        <w:rPr>
          <w:b/>
          <w:sz w:val="24"/>
          <w:szCs w:val="24"/>
        </w:rPr>
        <w:t>9</w:t>
      </w:r>
    </w:p>
    <w:p w14:paraId="636BD599" w14:textId="77777777" w:rsidR="00701DFD" w:rsidRDefault="00C170D7">
      <w:pPr>
        <w:rPr>
          <w:sz w:val="24"/>
          <w:szCs w:val="24"/>
        </w:rPr>
      </w:pPr>
      <w:r>
        <w:rPr>
          <w:b/>
          <w:sz w:val="24"/>
          <w:szCs w:val="24"/>
        </w:rPr>
        <w:t>Non-SNF staff, please complete the following:</w:t>
      </w:r>
    </w:p>
    <w:p w14:paraId="3AEE42CC" w14:textId="2ED29CF3" w:rsidR="00701DFD" w:rsidRDefault="00C170D7">
      <w:pPr>
        <w:rPr>
          <w:sz w:val="24"/>
          <w:szCs w:val="24"/>
        </w:rPr>
      </w:pPr>
      <w:r>
        <w:rPr>
          <w:b/>
          <w:sz w:val="24"/>
          <w:szCs w:val="24"/>
        </w:rPr>
        <w:t>Badger ID</w:t>
      </w:r>
      <w:r w:rsidR="00706914">
        <w:rPr>
          <w:b/>
          <w:sz w:val="24"/>
          <w:szCs w:val="24"/>
        </w:rPr>
        <w:t>: hansenq</w:t>
      </w:r>
      <w:r>
        <w:rPr>
          <w:b/>
          <w:sz w:val="24"/>
          <w:szCs w:val="24"/>
        </w:rPr>
        <w:tab/>
      </w:r>
      <w:r>
        <w:rPr>
          <w:b/>
          <w:sz w:val="24"/>
          <w:szCs w:val="24"/>
        </w:rPr>
        <w:tab/>
      </w:r>
      <w:r>
        <w:rPr>
          <w:b/>
          <w:sz w:val="24"/>
          <w:szCs w:val="24"/>
        </w:rPr>
        <w:tab/>
      </w:r>
    </w:p>
    <w:p w14:paraId="61855B62" w14:textId="789C2C5A" w:rsidR="00701DFD" w:rsidRDefault="00C170D7">
      <w:pPr>
        <w:rPr>
          <w:sz w:val="24"/>
          <w:szCs w:val="24"/>
        </w:rPr>
      </w:pPr>
      <w:r>
        <w:rPr>
          <w:b/>
          <w:sz w:val="24"/>
          <w:szCs w:val="24"/>
        </w:rPr>
        <w:t xml:space="preserve">Company name/PI: </w:t>
      </w:r>
      <w:r w:rsidR="00706914">
        <w:rPr>
          <w:b/>
          <w:sz w:val="24"/>
          <w:szCs w:val="24"/>
        </w:rPr>
        <w:t>Stanford University (Mechanical Engineering)/Kenneth Goodson</w:t>
      </w:r>
    </w:p>
    <w:p w14:paraId="540F9F2F" w14:textId="77777777" w:rsidR="00701DFD" w:rsidRDefault="00C170D7">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765AAD15" w14:textId="77777777" w:rsidR="00701DFD" w:rsidRDefault="00701DFD">
      <w:pPr>
        <w:rPr>
          <w:rFonts w:ascii="Times New Roman" w:eastAsia="Times New Roman" w:hAnsi="Times New Roman" w:cs="Times New Roman"/>
          <w:sz w:val="24"/>
          <w:szCs w:val="24"/>
        </w:rPr>
      </w:pPr>
    </w:p>
    <w:p w14:paraId="0622BB7F" w14:textId="698F90CB" w:rsidR="00706914" w:rsidRPr="00231485" w:rsidRDefault="00C170D7">
      <w:pPr>
        <w:numPr>
          <w:ilvl w:val="0"/>
          <w:numId w:val="1"/>
        </w:numPr>
        <w:rPr>
          <w:sz w:val="24"/>
          <w:szCs w:val="24"/>
        </w:rPr>
      </w:pPr>
      <w:r>
        <w:rPr>
          <w:b/>
          <w:sz w:val="24"/>
          <w:szCs w:val="24"/>
        </w:rPr>
        <w:t xml:space="preserve">The chemical or material. </w:t>
      </w:r>
    </w:p>
    <w:p w14:paraId="43B2A612" w14:textId="3778EA0B" w:rsidR="00231485" w:rsidRPr="00706914" w:rsidRDefault="00231485" w:rsidP="00231485">
      <w:pPr>
        <w:ind w:left="360"/>
        <w:jc w:val="center"/>
        <w:rPr>
          <w:sz w:val="24"/>
          <w:szCs w:val="24"/>
        </w:rPr>
      </w:pPr>
      <w:r>
        <w:rPr>
          <w:noProof/>
          <w:sz w:val="24"/>
          <w:szCs w:val="24"/>
        </w:rPr>
        <w:drawing>
          <wp:inline distT="0" distB="0" distL="0" distR="0" wp14:anchorId="34B7721A" wp14:editId="78C10AA8">
            <wp:extent cx="2651760" cy="21793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chatIMG17.jpeg"/>
                    <pic:cNvPicPr/>
                  </pic:nvPicPr>
                  <pic:blipFill rotWithShape="1">
                    <a:blip r:embed="rId7" cstate="print">
                      <a:extLst>
                        <a:ext uri="{28A0092B-C50C-407E-A947-70E740481C1C}">
                          <a14:useLocalDpi xmlns:a14="http://schemas.microsoft.com/office/drawing/2010/main" val="0"/>
                        </a:ext>
                      </a:extLst>
                    </a:blip>
                    <a:srcRect l="33531" t="35897" r="14986" b="7688"/>
                    <a:stretch/>
                  </pic:blipFill>
                  <pic:spPr bwMode="auto">
                    <a:xfrm>
                      <a:off x="0" y="0"/>
                      <a:ext cx="2651760" cy="2179320"/>
                    </a:xfrm>
                    <a:prstGeom prst="rect">
                      <a:avLst/>
                    </a:prstGeom>
                    <a:ln>
                      <a:noFill/>
                    </a:ln>
                    <a:extLst>
                      <a:ext uri="{53640926-AAD7-44D8-BBD7-CCE9431645EC}">
                        <a14:shadowObscured xmlns:a14="http://schemas.microsoft.com/office/drawing/2010/main"/>
                      </a:ext>
                    </a:extLst>
                  </pic:spPr>
                </pic:pic>
              </a:graphicData>
            </a:graphic>
          </wp:inline>
        </w:drawing>
      </w:r>
    </w:p>
    <w:p w14:paraId="472954E0" w14:textId="21D32DE3" w:rsidR="00231485" w:rsidRDefault="00231485" w:rsidP="00231485">
      <w:pPr>
        <w:ind w:left="360"/>
        <w:rPr>
          <w:sz w:val="24"/>
          <w:szCs w:val="24"/>
        </w:rPr>
      </w:pPr>
      <w:bookmarkStart w:id="0" w:name="OLE_LINK5"/>
      <w:bookmarkStart w:id="1" w:name="OLE_LINK6"/>
      <w:r>
        <w:rPr>
          <w:sz w:val="24"/>
          <w:szCs w:val="24"/>
        </w:rPr>
        <w:t xml:space="preserve">Agilent Model 6614C </w:t>
      </w:r>
      <w:bookmarkEnd w:id="0"/>
      <w:bookmarkEnd w:id="1"/>
      <w:r>
        <w:rPr>
          <w:sz w:val="24"/>
          <w:szCs w:val="24"/>
        </w:rPr>
        <w:t>(0-100V/0-0.5A) System DC Power Supply</w:t>
      </w:r>
    </w:p>
    <w:p w14:paraId="3D94240C" w14:textId="37416F0F" w:rsidR="00F937BE" w:rsidRDefault="00F937BE" w:rsidP="00231485">
      <w:pPr>
        <w:ind w:left="360"/>
        <w:rPr>
          <w:sz w:val="24"/>
          <w:szCs w:val="24"/>
        </w:rPr>
      </w:pPr>
      <w:r>
        <w:rPr>
          <w:sz w:val="24"/>
          <w:szCs w:val="24"/>
        </w:rPr>
        <w:t>(In this picture, the “Agilent” brand is covered by some black sticker in the corner. “Keithley” is for another equipment on the top.)</w:t>
      </w:r>
    </w:p>
    <w:p w14:paraId="7DB866F4" w14:textId="13B703DF" w:rsidR="00231485" w:rsidRDefault="00231485" w:rsidP="00706914">
      <w:pPr>
        <w:ind w:left="360"/>
        <w:rPr>
          <w:sz w:val="24"/>
          <w:szCs w:val="24"/>
        </w:rPr>
      </w:pPr>
      <w:r>
        <w:rPr>
          <w:sz w:val="24"/>
          <w:szCs w:val="24"/>
        </w:rPr>
        <w:t xml:space="preserve">User guide:  </w:t>
      </w:r>
      <w:hyperlink r:id="rId8" w:history="1">
        <w:r w:rsidRPr="00B04588">
          <w:rPr>
            <w:rStyle w:val="a6"/>
            <w:sz w:val="24"/>
            <w:szCs w:val="24"/>
          </w:rPr>
          <w:t>http://user.engineering.uiowa.edu/~expeng/equipment/hp_6612c_manual.pdf</w:t>
        </w:r>
      </w:hyperlink>
    </w:p>
    <w:p w14:paraId="5C73210D" w14:textId="77777777" w:rsidR="006F6F9E" w:rsidRDefault="00C170D7">
      <w:pPr>
        <w:numPr>
          <w:ilvl w:val="0"/>
          <w:numId w:val="1"/>
        </w:numPr>
        <w:rPr>
          <w:sz w:val="24"/>
          <w:szCs w:val="24"/>
        </w:rPr>
      </w:pPr>
      <w:r>
        <w:rPr>
          <w:b/>
          <w:sz w:val="24"/>
          <w:szCs w:val="24"/>
        </w:rPr>
        <w:t>Vendor/manufacturer info:</w:t>
      </w:r>
      <w:r>
        <w:rPr>
          <w:sz w:val="24"/>
          <w:szCs w:val="24"/>
        </w:rPr>
        <w:t xml:space="preserve"> </w:t>
      </w:r>
    </w:p>
    <w:p w14:paraId="7CE7E903" w14:textId="14C2DB95" w:rsidR="00231485" w:rsidRDefault="006F6F9E" w:rsidP="00F937BE">
      <w:pPr>
        <w:ind w:left="360"/>
        <w:rPr>
          <w:sz w:val="24"/>
          <w:szCs w:val="24"/>
        </w:rPr>
      </w:pPr>
      <w:bookmarkStart w:id="2" w:name="OLE_LINK3"/>
      <w:bookmarkStart w:id="3" w:name="OLE_LINK4"/>
      <w:r>
        <w:rPr>
          <w:sz w:val="24"/>
          <w:szCs w:val="24"/>
        </w:rPr>
        <w:t xml:space="preserve">Agilent </w:t>
      </w:r>
      <w:r w:rsidR="00231485">
        <w:rPr>
          <w:sz w:val="24"/>
          <w:szCs w:val="24"/>
        </w:rPr>
        <w:t xml:space="preserve">       </w:t>
      </w:r>
      <w:hyperlink r:id="rId9" w:history="1">
        <w:r w:rsidR="00F937BE" w:rsidRPr="00B04588">
          <w:rPr>
            <w:rStyle w:val="a6"/>
            <w:sz w:val="24"/>
            <w:szCs w:val="24"/>
          </w:rPr>
          <w:t>https://www.agilent.com</w:t>
        </w:r>
      </w:hyperlink>
      <w:r w:rsidR="00F937BE">
        <w:rPr>
          <w:sz w:val="24"/>
          <w:szCs w:val="24"/>
        </w:rPr>
        <w:t xml:space="preserve">   </w:t>
      </w:r>
      <w:r w:rsidR="00231485">
        <w:rPr>
          <w:sz w:val="24"/>
          <w:szCs w:val="24"/>
        </w:rPr>
        <w:t xml:space="preserve"> </w:t>
      </w:r>
      <w:r w:rsidR="00231485" w:rsidRPr="00231485">
        <w:rPr>
          <w:sz w:val="24"/>
          <w:szCs w:val="24"/>
        </w:rPr>
        <w:t>Phone: +1 408-345-8886</w:t>
      </w:r>
      <w:r w:rsidR="00231485">
        <w:rPr>
          <w:sz w:val="24"/>
          <w:szCs w:val="24"/>
        </w:rPr>
        <w:t xml:space="preserve">          </w:t>
      </w:r>
      <w:r w:rsidR="00231485" w:rsidRPr="00231485">
        <w:rPr>
          <w:sz w:val="24"/>
          <w:szCs w:val="24"/>
        </w:rPr>
        <w:t>Fax: +1 408-345-8474</w:t>
      </w:r>
    </w:p>
    <w:p w14:paraId="6B5BB0B6" w14:textId="245657A2" w:rsidR="00231485" w:rsidRDefault="00231485" w:rsidP="00231485">
      <w:pPr>
        <w:rPr>
          <w:sz w:val="24"/>
          <w:szCs w:val="24"/>
        </w:rPr>
      </w:pPr>
      <w:r>
        <w:rPr>
          <w:sz w:val="24"/>
          <w:szCs w:val="24"/>
        </w:rPr>
        <w:t xml:space="preserve">       </w:t>
      </w:r>
      <w:r w:rsidRPr="00231485">
        <w:rPr>
          <w:sz w:val="24"/>
          <w:szCs w:val="24"/>
        </w:rPr>
        <w:t>Address:</w:t>
      </w:r>
      <w:r>
        <w:rPr>
          <w:sz w:val="24"/>
          <w:szCs w:val="24"/>
        </w:rPr>
        <w:t xml:space="preserve"> </w:t>
      </w:r>
      <w:r w:rsidRPr="00231485">
        <w:rPr>
          <w:sz w:val="24"/>
          <w:szCs w:val="24"/>
        </w:rPr>
        <w:t>5301 Stevens Creek Blvd</w:t>
      </w:r>
      <w:r>
        <w:rPr>
          <w:sz w:val="24"/>
          <w:szCs w:val="24"/>
        </w:rPr>
        <w:t xml:space="preserve">, </w:t>
      </w:r>
      <w:r w:rsidRPr="00231485">
        <w:rPr>
          <w:sz w:val="24"/>
          <w:szCs w:val="24"/>
        </w:rPr>
        <w:t>Santa Clara, CA 95051</w:t>
      </w:r>
      <w:r>
        <w:rPr>
          <w:sz w:val="24"/>
          <w:szCs w:val="24"/>
        </w:rPr>
        <w:t xml:space="preserve"> </w:t>
      </w:r>
      <w:r w:rsidRPr="00231485">
        <w:rPr>
          <w:sz w:val="24"/>
          <w:szCs w:val="24"/>
        </w:rPr>
        <w:t>United States</w:t>
      </w:r>
    </w:p>
    <w:bookmarkEnd w:id="2"/>
    <w:bookmarkEnd w:id="3"/>
    <w:p w14:paraId="7C9E8D7A" w14:textId="77777777" w:rsidR="006F6F9E" w:rsidRDefault="00C170D7">
      <w:pPr>
        <w:numPr>
          <w:ilvl w:val="0"/>
          <w:numId w:val="1"/>
        </w:numPr>
        <w:rPr>
          <w:sz w:val="24"/>
          <w:szCs w:val="24"/>
        </w:rPr>
      </w:pPr>
      <w:r>
        <w:rPr>
          <w:b/>
          <w:sz w:val="24"/>
          <w:szCs w:val="24"/>
        </w:rPr>
        <w:t>Reason for request:</w:t>
      </w:r>
      <w:r>
        <w:rPr>
          <w:sz w:val="24"/>
          <w:szCs w:val="24"/>
        </w:rPr>
        <w:t xml:space="preserve"> </w:t>
      </w:r>
    </w:p>
    <w:p w14:paraId="199E9306" w14:textId="727265C0" w:rsidR="006F6F9E" w:rsidRDefault="00231485" w:rsidP="006F6F9E">
      <w:pPr>
        <w:ind w:left="360"/>
        <w:rPr>
          <w:sz w:val="24"/>
          <w:szCs w:val="24"/>
        </w:rPr>
      </w:pPr>
      <w:r>
        <w:rPr>
          <w:sz w:val="24"/>
          <w:szCs w:val="24"/>
        </w:rPr>
        <w:t xml:space="preserve">During the study of eutectic bonding on flip chip bonder, in order to get a better view of the bonding metal between the substrates, we use Pyrex glass as the top substrate. Pyrex is not only transparent, but also has similar coefficient of thermal expansion to that of Si, which </w:t>
      </w:r>
      <w:r>
        <w:rPr>
          <w:sz w:val="24"/>
          <w:szCs w:val="24"/>
        </w:rPr>
        <w:lastRenderedPageBreak/>
        <w:t xml:space="preserve">makes it a good choice for bonding with Si pieces. </w:t>
      </w:r>
    </w:p>
    <w:p w14:paraId="195E8D5F" w14:textId="6DBC9E8D" w:rsidR="00231485" w:rsidRDefault="00231485" w:rsidP="006F6F9E">
      <w:pPr>
        <w:ind w:left="360"/>
        <w:rPr>
          <w:sz w:val="24"/>
          <w:szCs w:val="24"/>
        </w:rPr>
      </w:pPr>
      <w:r>
        <w:rPr>
          <w:sz w:val="24"/>
          <w:szCs w:val="24"/>
        </w:rPr>
        <w:t xml:space="preserve">However, one big problem for Pyrex is that it has very low thermal conductivity. In the flip chip bonder, as the heat comes from the </w:t>
      </w:r>
      <w:r w:rsidR="00F937BE">
        <w:rPr>
          <w:sz w:val="24"/>
          <w:szCs w:val="24"/>
        </w:rPr>
        <w:t xml:space="preserve">chip </w:t>
      </w:r>
      <w:r>
        <w:rPr>
          <w:sz w:val="24"/>
          <w:szCs w:val="24"/>
        </w:rPr>
        <w:t>holder</w:t>
      </w:r>
      <w:r w:rsidR="00F937BE">
        <w:rPr>
          <w:sz w:val="24"/>
          <w:szCs w:val="24"/>
        </w:rPr>
        <w:t>s</w:t>
      </w:r>
      <w:r>
        <w:rPr>
          <w:sz w:val="24"/>
          <w:szCs w:val="24"/>
        </w:rPr>
        <w:t xml:space="preserve"> and needs to go through the substrate, the temperature of metal in the middle is limited by the poor heat conduction. This low temperature will affect the choice of metal in the recipe, as well as the quality of bonding.</w:t>
      </w:r>
      <w:r w:rsidR="00163204">
        <w:rPr>
          <w:sz w:val="24"/>
          <w:szCs w:val="24"/>
        </w:rPr>
        <w:t xml:space="preserve"> If the sample could be localized heated, which means the heat is generated in between the layers, the metal region would probably reach higher temperature, as shown in the figure below:</w:t>
      </w:r>
    </w:p>
    <w:p w14:paraId="533B5DDD" w14:textId="7AFAC1F4" w:rsidR="00163204" w:rsidRDefault="00163204" w:rsidP="00163204">
      <w:pPr>
        <w:widowControl/>
        <w:shd w:val="clear" w:color="auto" w:fill="FFFFFF"/>
        <w:spacing w:after="0" w:line="240" w:lineRule="auto"/>
        <w:jc w:val="center"/>
        <w:rPr>
          <w:rFonts w:ascii="Times New Roman" w:eastAsia="Times New Roman" w:hAnsi="Times New Roman" w:cs="Times New Roman"/>
          <w:sz w:val="24"/>
          <w:szCs w:val="24"/>
        </w:rPr>
      </w:pPr>
      <w:r w:rsidRPr="00163204">
        <w:rPr>
          <w:rFonts w:ascii="Times New Roman" w:eastAsia="Times New Roman" w:hAnsi="Times New Roman" w:cs="Times New Roman"/>
          <w:sz w:val="24"/>
          <w:szCs w:val="24"/>
        </w:rPr>
        <w:fldChar w:fldCharType="begin"/>
      </w:r>
      <w:r w:rsidRPr="00163204">
        <w:rPr>
          <w:rFonts w:ascii="Times New Roman" w:eastAsia="Times New Roman" w:hAnsi="Times New Roman" w:cs="Times New Roman"/>
          <w:sz w:val="24"/>
          <w:szCs w:val="24"/>
        </w:rPr>
        <w:instrText xml:space="preserve"> INCLUDEPICTURE "/var/folders/k_/lxqvvjv1439ccknwp_zkzxr00000gn/T/com.microsoft.Word/WebArchiveCopyPasteTempFiles/page14image5822560" \* MERGEFORMATINET </w:instrText>
      </w:r>
      <w:r w:rsidRPr="00163204">
        <w:rPr>
          <w:rFonts w:ascii="Times New Roman" w:eastAsia="Times New Roman" w:hAnsi="Times New Roman" w:cs="Times New Roman"/>
          <w:sz w:val="24"/>
          <w:szCs w:val="24"/>
        </w:rPr>
        <w:fldChar w:fldCharType="separate"/>
      </w:r>
      <w:r w:rsidRPr="00163204">
        <w:rPr>
          <w:rFonts w:ascii="Times New Roman" w:eastAsia="Times New Roman" w:hAnsi="Times New Roman" w:cs="Times New Roman"/>
          <w:noProof/>
          <w:sz w:val="24"/>
          <w:szCs w:val="24"/>
        </w:rPr>
        <w:drawing>
          <wp:inline distT="0" distB="0" distL="0" distR="0" wp14:anchorId="6383D2D0" wp14:editId="0CD18A7C">
            <wp:extent cx="3383280" cy="902563"/>
            <wp:effectExtent l="0" t="0" r="0" b="0"/>
            <wp:docPr id="2" name="Picture 2" descr="page14image582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4image58225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83280" cy="902563"/>
                    </a:xfrm>
                    <a:prstGeom prst="rect">
                      <a:avLst/>
                    </a:prstGeom>
                    <a:noFill/>
                    <a:ln>
                      <a:noFill/>
                    </a:ln>
                  </pic:spPr>
                </pic:pic>
              </a:graphicData>
            </a:graphic>
          </wp:inline>
        </w:drawing>
      </w:r>
      <w:r w:rsidRPr="00163204">
        <w:rPr>
          <w:rFonts w:ascii="Times New Roman" w:eastAsia="Times New Roman" w:hAnsi="Times New Roman" w:cs="Times New Roman"/>
          <w:sz w:val="24"/>
          <w:szCs w:val="24"/>
        </w:rPr>
        <w:fldChar w:fldCharType="end"/>
      </w:r>
    </w:p>
    <w:p w14:paraId="00EFAA07" w14:textId="45A91C2C" w:rsidR="00163204" w:rsidRPr="00163204" w:rsidRDefault="00163204" w:rsidP="00163204">
      <w:pPr>
        <w:widowControl/>
        <w:shd w:val="clear" w:color="auto" w:fill="FFFFFF"/>
        <w:spacing w:after="0" w:line="240" w:lineRule="auto"/>
        <w:jc w:val="center"/>
        <w:rPr>
          <w:rFonts w:eastAsia="Times New Roman" w:cs="Times New Roman"/>
          <w:sz w:val="24"/>
          <w:szCs w:val="24"/>
        </w:rPr>
      </w:pPr>
      <w:r w:rsidRPr="00163204">
        <w:rPr>
          <w:rFonts w:eastAsia="Times New Roman" w:cs="Times New Roman"/>
          <w:sz w:val="24"/>
          <w:szCs w:val="24"/>
        </w:rPr>
        <w:t>Traditional heating (left) &amp; Localized heating (right)</w:t>
      </w:r>
    </w:p>
    <w:p w14:paraId="03AA8B65" w14:textId="15127D71" w:rsidR="00163204" w:rsidRPr="00163204" w:rsidRDefault="00163204" w:rsidP="00163204">
      <w:pPr>
        <w:widowControl/>
        <w:shd w:val="clear" w:color="auto" w:fill="FFFFFF"/>
        <w:spacing w:after="0" w:line="240" w:lineRule="auto"/>
        <w:jc w:val="center"/>
        <w:rPr>
          <w:rFonts w:ascii="Times New Roman" w:eastAsia="Times New Roman" w:hAnsi="Times New Roman" w:cs="Times New Roman"/>
          <w:sz w:val="24"/>
          <w:szCs w:val="24"/>
        </w:rPr>
      </w:pPr>
    </w:p>
    <w:p w14:paraId="13477CC7" w14:textId="774C923C" w:rsidR="00231485" w:rsidRDefault="00231485" w:rsidP="006F6F9E">
      <w:pPr>
        <w:ind w:left="360"/>
        <w:rPr>
          <w:sz w:val="24"/>
          <w:szCs w:val="24"/>
        </w:rPr>
      </w:pPr>
      <w:r>
        <w:rPr>
          <w:sz w:val="24"/>
          <w:szCs w:val="24"/>
        </w:rPr>
        <w:t xml:space="preserve">To </w:t>
      </w:r>
      <w:r w:rsidR="00163204">
        <w:rPr>
          <w:sz w:val="24"/>
          <w:szCs w:val="24"/>
        </w:rPr>
        <w:t>achieve localized heating</w:t>
      </w:r>
      <w:r>
        <w:rPr>
          <w:sz w:val="24"/>
          <w:szCs w:val="24"/>
        </w:rPr>
        <w:t>, we re-designed the pattern of the metal laye</w:t>
      </w:r>
      <w:r w:rsidR="00163204">
        <w:rPr>
          <w:sz w:val="24"/>
          <w:szCs w:val="24"/>
        </w:rPr>
        <w:t>r</w:t>
      </w:r>
      <w:r>
        <w:rPr>
          <w:sz w:val="24"/>
          <w:szCs w:val="24"/>
        </w:rPr>
        <w:t>.</w:t>
      </w:r>
      <w:r w:rsidR="00163204">
        <w:rPr>
          <w:sz w:val="24"/>
          <w:szCs w:val="24"/>
        </w:rPr>
        <w:t xml:space="preserve"> The old pattern is a simple square, and it is not sufficient enough for joule heating. In contrast,</w:t>
      </w:r>
      <w:r>
        <w:rPr>
          <w:sz w:val="24"/>
          <w:szCs w:val="24"/>
        </w:rPr>
        <w:t xml:space="preserve"> </w:t>
      </w:r>
      <w:r w:rsidR="00163204">
        <w:rPr>
          <w:sz w:val="24"/>
          <w:szCs w:val="24"/>
        </w:rPr>
        <w:t>t</w:t>
      </w:r>
      <w:r>
        <w:rPr>
          <w:sz w:val="24"/>
          <w:szCs w:val="24"/>
        </w:rPr>
        <w:t xml:space="preserve">he new pattern </w:t>
      </w:r>
      <w:r w:rsidR="00163204">
        <w:rPr>
          <w:sz w:val="24"/>
          <w:szCs w:val="24"/>
        </w:rPr>
        <w:t xml:space="preserve">contains serpentine lines of metal, which </w:t>
      </w:r>
      <w:r>
        <w:rPr>
          <w:sz w:val="24"/>
          <w:szCs w:val="24"/>
        </w:rPr>
        <w:t>serve not only as the bonding material, but also the electric heater</w:t>
      </w:r>
      <w:r w:rsidR="00163204">
        <w:rPr>
          <w:sz w:val="24"/>
          <w:szCs w:val="24"/>
        </w:rPr>
        <w:t xml:space="preserve"> due to the relatively larger resistance</w:t>
      </w:r>
      <w:r>
        <w:rPr>
          <w:sz w:val="24"/>
          <w:szCs w:val="24"/>
        </w:rPr>
        <w:t xml:space="preserve">. </w:t>
      </w:r>
      <w:r w:rsidR="00163204">
        <w:rPr>
          <w:sz w:val="24"/>
          <w:szCs w:val="24"/>
        </w:rPr>
        <w:t>With the pattern deposited,</w:t>
      </w:r>
      <w:r>
        <w:rPr>
          <w:sz w:val="24"/>
          <w:szCs w:val="24"/>
        </w:rPr>
        <w:t xml:space="preserve"> we need an external power supply to provide the current going through. </w:t>
      </w:r>
    </w:p>
    <w:p w14:paraId="51701830" w14:textId="7C0C2A6E" w:rsidR="00163204" w:rsidRDefault="00163204" w:rsidP="00163204">
      <w:pPr>
        <w:ind w:left="360"/>
        <w:jc w:val="center"/>
        <w:rPr>
          <w:sz w:val="24"/>
          <w:szCs w:val="24"/>
        </w:rPr>
      </w:pPr>
      <w:r>
        <w:rPr>
          <w:noProof/>
          <w:sz w:val="24"/>
          <w:szCs w:val="24"/>
        </w:rPr>
        <w:drawing>
          <wp:inline distT="0" distB="0" distL="0" distR="0" wp14:anchorId="62CADDD8" wp14:editId="347FC6DC">
            <wp:extent cx="3383280" cy="1059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181216.png"/>
                    <pic:cNvPicPr/>
                  </pic:nvPicPr>
                  <pic:blipFill rotWithShape="1">
                    <a:blip r:embed="rId11" cstate="print">
                      <a:extLst>
                        <a:ext uri="{28A0092B-C50C-407E-A947-70E740481C1C}">
                          <a14:useLocalDpi xmlns:a14="http://schemas.microsoft.com/office/drawing/2010/main" val="0"/>
                        </a:ext>
                      </a:extLst>
                    </a:blip>
                    <a:srcRect b="8537"/>
                    <a:stretch/>
                  </pic:blipFill>
                  <pic:spPr bwMode="auto">
                    <a:xfrm>
                      <a:off x="0" y="0"/>
                      <a:ext cx="3383280" cy="1059255"/>
                    </a:xfrm>
                    <a:prstGeom prst="rect">
                      <a:avLst/>
                    </a:prstGeom>
                    <a:ln>
                      <a:noFill/>
                    </a:ln>
                    <a:extLst>
                      <a:ext uri="{53640926-AAD7-44D8-BBD7-CCE9431645EC}">
                        <a14:shadowObscured xmlns:a14="http://schemas.microsoft.com/office/drawing/2010/main"/>
                      </a:ext>
                    </a:extLst>
                  </pic:spPr>
                </pic:pic>
              </a:graphicData>
            </a:graphic>
          </wp:inline>
        </w:drawing>
      </w:r>
    </w:p>
    <w:p w14:paraId="26C1A505" w14:textId="0FA4BE8E" w:rsidR="00163204" w:rsidRDefault="00163204" w:rsidP="00163204">
      <w:pPr>
        <w:ind w:left="360"/>
        <w:jc w:val="center"/>
        <w:rPr>
          <w:sz w:val="24"/>
          <w:szCs w:val="24"/>
        </w:rPr>
      </w:pPr>
      <w:r>
        <w:rPr>
          <w:sz w:val="24"/>
          <w:szCs w:val="24"/>
        </w:rPr>
        <w:t>Pattern of metal layer 1&amp;2</w:t>
      </w:r>
    </w:p>
    <w:p w14:paraId="3E2F1A17" w14:textId="74D4535C" w:rsidR="00163204" w:rsidRDefault="00163204" w:rsidP="00163204">
      <w:pPr>
        <w:ind w:left="360"/>
        <w:jc w:val="center"/>
        <w:rPr>
          <w:sz w:val="24"/>
          <w:szCs w:val="24"/>
        </w:rPr>
      </w:pPr>
      <w:r>
        <w:rPr>
          <w:noProof/>
          <w:sz w:val="24"/>
          <w:szCs w:val="24"/>
        </w:rPr>
        <w:drawing>
          <wp:inline distT="0" distB="0" distL="0" distR="0" wp14:anchorId="33AD64A3" wp14:editId="1D212A3F">
            <wp:extent cx="1860268" cy="3108960"/>
            <wp:effectExtent l="0" t="2222" r="4762" b="4763"/>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xtra3.jpeg"/>
                    <pic:cNvPicPr/>
                  </pic:nvPicPr>
                  <pic:blipFill rotWithShape="1">
                    <a:blip r:embed="rId12" cstate="print">
                      <a:extLst>
                        <a:ext uri="{28A0092B-C50C-407E-A947-70E740481C1C}">
                          <a14:useLocalDpi xmlns:a14="http://schemas.microsoft.com/office/drawing/2010/main" val="0"/>
                        </a:ext>
                      </a:extLst>
                    </a:blip>
                    <a:srcRect l="28107" r="27017"/>
                    <a:stretch/>
                  </pic:blipFill>
                  <pic:spPr bwMode="auto">
                    <a:xfrm rot="5400000">
                      <a:off x="0" y="0"/>
                      <a:ext cx="1860268" cy="3108960"/>
                    </a:xfrm>
                    <a:prstGeom prst="rect">
                      <a:avLst/>
                    </a:prstGeom>
                    <a:ln>
                      <a:noFill/>
                    </a:ln>
                    <a:extLst>
                      <a:ext uri="{53640926-AAD7-44D8-BBD7-CCE9431645EC}">
                        <a14:shadowObscured xmlns:a14="http://schemas.microsoft.com/office/drawing/2010/main"/>
                      </a:ext>
                    </a:extLst>
                  </pic:spPr>
                </pic:pic>
              </a:graphicData>
            </a:graphic>
          </wp:inline>
        </w:drawing>
      </w:r>
    </w:p>
    <w:p w14:paraId="108EF2BA" w14:textId="2E82320F" w:rsidR="00163204" w:rsidRDefault="00163204" w:rsidP="00163204">
      <w:pPr>
        <w:ind w:left="360"/>
        <w:jc w:val="center"/>
        <w:rPr>
          <w:sz w:val="24"/>
          <w:szCs w:val="24"/>
        </w:rPr>
      </w:pPr>
      <w:r>
        <w:rPr>
          <w:sz w:val="24"/>
          <w:szCs w:val="24"/>
        </w:rPr>
        <w:t>Wire-connected bottom substrate</w:t>
      </w:r>
    </w:p>
    <w:p w14:paraId="35FFEEC0" w14:textId="0E599749" w:rsidR="00231485" w:rsidRDefault="00C170D7">
      <w:pPr>
        <w:numPr>
          <w:ilvl w:val="0"/>
          <w:numId w:val="1"/>
        </w:numPr>
        <w:rPr>
          <w:sz w:val="24"/>
          <w:szCs w:val="24"/>
        </w:rPr>
      </w:pPr>
      <w:r>
        <w:rPr>
          <w:b/>
          <w:sz w:val="24"/>
          <w:szCs w:val="24"/>
        </w:rPr>
        <w:lastRenderedPageBreak/>
        <w:t>Process Flow</w:t>
      </w:r>
      <w:r w:rsidR="00E164FB">
        <w:rPr>
          <w:b/>
          <w:sz w:val="24"/>
          <w:szCs w:val="24"/>
        </w:rPr>
        <w:t xml:space="preserve"> (and safety concern)</w:t>
      </w:r>
      <w:r>
        <w:rPr>
          <w:b/>
          <w:sz w:val="24"/>
          <w:szCs w:val="24"/>
        </w:rPr>
        <w:t>:</w:t>
      </w:r>
      <w:r>
        <w:rPr>
          <w:sz w:val="24"/>
          <w:szCs w:val="24"/>
        </w:rPr>
        <w:t xml:space="preserve"> </w:t>
      </w:r>
    </w:p>
    <w:p w14:paraId="0F310E4D" w14:textId="3A20C9E2" w:rsidR="00231485" w:rsidRDefault="00932ADE" w:rsidP="00231485">
      <w:pPr>
        <w:ind w:left="360"/>
        <w:rPr>
          <w:sz w:val="24"/>
          <w:szCs w:val="24"/>
        </w:rPr>
      </w:pPr>
      <w:r>
        <w:rPr>
          <w:sz w:val="24"/>
          <w:szCs w:val="24"/>
        </w:rPr>
        <w:t>Most of the operating</w:t>
      </w:r>
      <w:r w:rsidR="00231485">
        <w:rPr>
          <w:sz w:val="24"/>
          <w:szCs w:val="24"/>
        </w:rPr>
        <w:t xml:space="preserve"> steps are the same as the </w:t>
      </w:r>
      <w:r>
        <w:rPr>
          <w:sz w:val="24"/>
          <w:szCs w:val="24"/>
        </w:rPr>
        <w:t>normal</w:t>
      </w:r>
      <w:r w:rsidR="00231485">
        <w:rPr>
          <w:sz w:val="24"/>
          <w:szCs w:val="24"/>
        </w:rPr>
        <w:t xml:space="preserve"> flip chip bonding</w:t>
      </w:r>
      <w:r>
        <w:rPr>
          <w:sz w:val="24"/>
          <w:szCs w:val="24"/>
        </w:rPr>
        <w:t xml:space="preserve"> process</w:t>
      </w:r>
      <w:r w:rsidR="00231485">
        <w:rPr>
          <w:sz w:val="24"/>
          <w:szCs w:val="24"/>
        </w:rPr>
        <w:t>. However,</w:t>
      </w:r>
      <w:r>
        <w:rPr>
          <w:sz w:val="24"/>
          <w:szCs w:val="24"/>
        </w:rPr>
        <w:t xml:space="preserve"> no heating program will be installed in the computer: i</w:t>
      </w:r>
      <w:r w:rsidR="00231485">
        <w:rPr>
          <w:sz w:val="24"/>
          <w:szCs w:val="24"/>
        </w:rPr>
        <w:t>n other words, the flip chip bonder only provides the pre</w:t>
      </w:r>
      <w:r>
        <w:rPr>
          <w:sz w:val="24"/>
          <w:szCs w:val="24"/>
        </w:rPr>
        <w:t xml:space="preserve">ssure on the samples. </w:t>
      </w:r>
    </w:p>
    <w:p w14:paraId="2DA7ADEE" w14:textId="2C0A82A2" w:rsidR="00163204" w:rsidRDefault="00932ADE" w:rsidP="00E164FB">
      <w:pPr>
        <w:ind w:left="360"/>
        <w:rPr>
          <w:sz w:val="24"/>
          <w:szCs w:val="24"/>
        </w:rPr>
      </w:pPr>
      <w:r>
        <w:rPr>
          <w:sz w:val="24"/>
          <w:szCs w:val="24"/>
        </w:rPr>
        <w:t xml:space="preserve">The temperature of bonding may be controlled by adjusting the current/voltage output of the external power supply. However, there exists some difficulty in calculating the temperature according to the power applied. On one hand, the temperature may be affected by factors including </w:t>
      </w:r>
      <w:r w:rsidR="00E164FB">
        <w:rPr>
          <w:sz w:val="24"/>
          <w:szCs w:val="24"/>
        </w:rPr>
        <w:t xml:space="preserve">various </w:t>
      </w:r>
      <w:r>
        <w:rPr>
          <w:sz w:val="24"/>
          <w:szCs w:val="24"/>
        </w:rPr>
        <w:t>contact resistance, convective heat transfer coefficient and d</w:t>
      </w:r>
      <w:r w:rsidR="007067F4">
        <w:rPr>
          <w:sz w:val="24"/>
          <w:szCs w:val="24"/>
        </w:rPr>
        <w:t>eviation in</w:t>
      </w:r>
      <w:r>
        <w:rPr>
          <w:sz w:val="24"/>
          <w:szCs w:val="24"/>
        </w:rPr>
        <w:t xml:space="preserve"> physical properties of thin films from bulk materials. It is hard to give good estimate for all the uncertainties</w:t>
      </w:r>
      <w:r w:rsidR="00F937BE">
        <w:rPr>
          <w:sz w:val="24"/>
          <w:szCs w:val="24"/>
        </w:rPr>
        <w:t xml:space="preserve"> according to calculation only</w:t>
      </w:r>
      <w:r>
        <w:rPr>
          <w:sz w:val="24"/>
          <w:szCs w:val="24"/>
        </w:rPr>
        <w:t>. On the other hand, the spatial distribution of temperature is not uniform:</w:t>
      </w:r>
      <w:r w:rsidR="00E164FB">
        <w:rPr>
          <w:sz w:val="24"/>
          <w:szCs w:val="24"/>
        </w:rPr>
        <w:t xml:space="preserve"> the temperature distribution inside the small features (~10 micron) may not be well characterized.</w:t>
      </w:r>
    </w:p>
    <w:p w14:paraId="214AA5C8" w14:textId="05AE0DA9" w:rsidR="00E164FB" w:rsidRDefault="00E164FB" w:rsidP="00E164FB">
      <w:pPr>
        <w:ind w:left="360"/>
        <w:rPr>
          <w:sz w:val="24"/>
          <w:szCs w:val="24"/>
        </w:rPr>
      </w:pPr>
      <w:r>
        <w:rPr>
          <w:sz w:val="24"/>
          <w:szCs w:val="24"/>
        </w:rPr>
        <w:t>Despite the uncertainty in bonding temperature, the localized bonding process is not likely to heat the substrate holder over 400</w:t>
      </w:r>
      <w:r w:rsidRPr="00E164FB">
        <w:t xml:space="preserve"> </w:t>
      </w:r>
      <w:r w:rsidRPr="00E164FB">
        <w:rPr>
          <w:sz w:val="24"/>
          <w:szCs w:val="24"/>
        </w:rPr>
        <w:t>°C</w:t>
      </w:r>
      <w:r w:rsidR="007067F4">
        <w:rPr>
          <w:sz w:val="24"/>
          <w:szCs w:val="24"/>
        </w:rPr>
        <w:t>.</w:t>
      </w:r>
      <w:r>
        <w:rPr>
          <w:sz w:val="24"/>
          <w:szCs w:val="24"/>
        </w:rPr>
        <w:t xml:space="preserve"> (1) </w:t>
      </w:r>
      <w:r w:rsidR="00163204">
        <w:rPr>
          <w:sz w:val="24"/>
          <w:szCs w:val="24"/>
        </w:rPr>
        <w:t xml:space="preserve">According to the Au-Si </w:t>
      </w:r>
      <w:r w:rsidR="007067F4">
        <w:rPr>
          <w:sz w:val="24"/>
          <w:szCs w:val="24"/>
        </w:rPr>
        <w:t xml:space="preserve">phase </w:t>
      </w:r>
      <w:r w:rsidR="00163204">
        <w:rPr>
          <w:sz w:val="24"/>
          <w:szCs w:val="24"/>
        </w:rPr>
        <w:t>diagram, the minimum of temperature needed is 360</w:t>
      </w:r>
      <w:r w:rsidRPr="00E164FB">
        <w:rPr>
          <w:sz w:val="24"/>
          <w:szCs w:val="24"/>
        </w:rPr>
        <w:t>°C</w:t>
      </w:r>
      <w:r w:rsidR="007067F4">
        <w:rPr>
          <w:sz w:val="24"/>
          <w:szCs w:val="24"/>
        </w:rPr>
        <w:t xml:space="preserve">, while the temperature of the holder in contact with the substrate would be even lower due to the conductive resistance of silicon/pyrex. </w:t>
      </w:r>
      <w:r>
        <w:rPr>
          <w:sz w:val="24"/>
          <w:szCs w:val="24"/>
        </w:rPr>
        <w:t xml:space="preserve">(2) During ENGR 241 course in the autumn quarter of 2016, a recipe for eutectic bonding </w:t>
      </w:r>
      <w:r w:rsidR="007067F4">
        <w:rPr>
          <w:sz w:val="24"/>
          <w:szCs w:val="24"/>
        </w:rPr>
        <w:t xml:space="preserve">of Au-Si </w:t>
      </w:r>
      <w:r>
        <w:rPr>
          <w:sz w:val="24"/>
          <w:szCs w:val="24"/>
        </w:rPr>
        <w:t xml:space="preserve">was developed for two silicon </w:t>
      </w:r>
      <w:r w:rsidR="007067F4">
        <w:rPr>
          <w:sz w:val="24"/>
          <w:szCs w:val="24"/>
        </w:rPr>
        <w:t>pieces. The class project proved that the eutectic bonding of Au-Si could be completed at temperature not more than 400</w:t>
      </w:r>
      <w:r w:rsidR="007067F4" w:rsidRPr="00E164FB">
        <w:rPr>
          <w:sz w:val="24"/>
          <w:szCs w:val="24"/>
        </w:rPr>
        <w:t>°C</w:t>
      </w:r>
      <w:r w:rsidR="007067F4">
        <w:rPr>
          <w:sz w:val="24"/>
          <w:szCs w:val="24"/>
        </w:rPr>
        <w:t>.</w:t>
      </w:r>
    </w:p>
    <w:p w14:paraId="53B04D5C" w14:textId="03DE3B1A" w:rsidR="007067F4" w:rsidRDefault="007067F4" w:rsidP="007067F4">
      <w:pPr>
        <w:widowControl/>
        <w:spacing w:after="0" w:line="240" w:lineRule="auto"/>
        <w:jc w:val="center"/>
        <w:rPr>
          <w:rFonts w:ascii="Times New Roman" w:eastAsia="Times New Roman" w:hAnsi="Times New Roman" w:cs="Times New Roman"/>
          <w:sz w:val="24"/>
          <w:szCs w:val="24"/>
        </w:rPr>
      </w:pPr>
      <w:r w:rsidRPr="007067F4">
        <w:rPr>
          <w:rFonts w:ascii="Times New Roman" w:eastAsia="Times New Roman" w:hAnsi="Times New Roman" w:cs="Times New Roman"/>
          <w:sz w:val="24"/>
          <w:szCs w:val="24"/>
        </w:rPr>
        <w:fldChar w:fldCharType="begin"/>
      </w:r>
      <w:r w:rsidRPr="007067F4">
        <w:rPr>
          <w:rFonts w:ascii="Times New Roman" w:eastAsia="Times New Roman" w:hAnsi="Times New Roman" w:cs="Times New Roman"/>
          <w:sz w:val="24"/>
          <w:szCs w:val="24"/>
        </w:rPr>
        <w:instrText xml:space="preserve"> INCLUDEPICTURE "/var/folders/k_/lxqvvjv1439ccknwp_zkzxr00000gn/T/com.microsoft.Word/WebArchiveCopyPasteTempFiles/The-phase-diagram-of-the-Au-Si-binary-system-from-Ref-6_W840.jpg" \* MERGEFORMATINET </w:instrText>
      </w:r>
      <w:r w:rsidRPr="007067F4">
        <w:rPr>
          <w:rFonts w:ascii="Times New Roman" w:eastAsia="Times New Roman" w:hAnsi="Times New Roman" w:cs="Times New Roman"/>
          <w:sz w:val="24"/>
          <w:szCs w:val="24"/>
        </w:rPr>
        <w:fldChar w:fldCharType="separate"/>
      </w:r>
      <w:r w:rsidRPr="007067F4">
        <w:rPr>
          <w:rFonts w:ascii="Times New Roman" w:eastAsia="Times New Roman" w:hAnsi="Times New Roman" w:cs="Times New Roman"/>
          <w:noProof/>
          <w:sz w:val="24"/>
          <w:szCs w:val="24"/>
        </w:rPr>
        <w:drawing>
          <wp:inline distT="0" distB="0" distL="0" distR="0" wp14:anchorId="3DE387C8" wp14:editId="4E559E4B">
            <wp:extent cx="2017250" cy="1280160"/>
            <wp:effectExtent l="0" t="0" r="2540" b="2540"/>
            <wp:docPr id="8" name="Picture 8" descr="“au-si phase diagram”的图片搜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u-si phase diagram”的图片搜索结果"/>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17250" cy="1280160"/>
                    </a:xfrm>
                    <a:prstGeom prst="rect">
                      <a:avLst/>
                    </a:prstGeom>
                    <a:noFill/>
                    <a:ln>
                      <a:noFill/>
                    </a:ln>
                  </pic:spPr>
                </pic:pic>
              </a:graphicData>
            </a:graphic>
          </wp:inline>
        </w:drawing>
      </w:r>
      <w:r w:rsidRPr="007067F4">
        <w:rPr>
          <w:rFonts w:ascii="Times New Roman" w:eastAsia="Times New Roman" w:hAnsi="Times New Roman" w:cs="Times New Roman"/>
          <w:sz w:val="24"/>
          <w:szCs w:val="24"/>
        </w:rPr>
        <w:fldChar w:fldCharType="end"/>
      </w:r>
      <w:r>
        <w:rPr>
          <w:noProof/>
          <w:sz w:val="24"/>
          <w:szCs w:val="24"/>
        </w:rPr>
        <w:drawing>
          <wp:inline distT="0" distB="0" distL="0" distR="0" wp14:anchorId="27A1A8C6" wp14:editId="0D24A8B5">
            <wp:extent cx="3657600" cy="1332523"/>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18121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0" cy="1332523"/>
                    </a:xfrm>
                    <a:prstGeom prst="rect">
                      <a:avLst/>
                    </a:prstGeom>
                  </pic:spPr>
                </pic:pic>
              </a:graphicData>
            </a:graphic>
          </wp:inline>
        </w:drawing>
      </w:r>
    </w:p>
    <w:p w14:paraId="3A42E83A" w14:textId="77777777" w:rsidR="007067F4" w:rsidRDefault="007067F4" w:rsidP="007067F4">
      <w:pPr>
        <w:widowControl/>
        <w:spacing w:after="0" w:line="240" w:lineRule="auto"/>
        <w:jc w:val="center"/>
        <w:rPr>
          <w:rFonts w:eastAsia="Times New Roman" w:cs="Times New Roman"/>
          <w:sz w:val="24"/>
          <w:szCs w:val="24"/>
        </w:rPr>
      </w:pPr>
      <w:r w:rsidRPr="007067F4">
        <w:rPr>
          <w:rFonts w:eastAsia="Times New Roman" w:cs="Times New Roman"/>
          <w:sz w:val="24"/>
          <w:szCs w:val="24"/>
        </w:rPr>
        <w:t>Left:</w:t>
      </w:r>
      <w:r>
        <w:rPr>
          <w:rFonts w:eastAsia="Times New Roman" w:cs="Times New Roman"/>
          <w:sz w:val="24"/>
          <w:szCs w:val="24"/>
        </w:rPr>
        <w:t xml:space="preserve"> Au-Si phase diagram </w:t>
      </w:r>
    </w:p>
    <w:p w14:paraId="6BCC5E8F" w14:textId="1A549773" w:rsidR="007067F4" w:rsidRDefault="007067F4" w:rsidP="007067F4">
      <w:pPr>
        <w:widowControl/>
        <w:spacing w:after="0" w:line="240" w:lineRule="auto"/>
        <w:jc w:val="center"/>
        <w:rPr>
          <w:rFonts w:eastAsia="Times New Roman" w:cs="Times New Roman"/>
          <w:sz w:val="24"/>
          <w:szCs w:val="24"/>
        </w:rPr>
      </w:pPr>
      <w:r>
        <w:rPr>
          <w:rFonts w:eastAsia="Times New Roman" w:cs="Times New Roman"/>
          <w:sz w:val="24"/>
          <w:szCs w:val="24"/>
        </w:rPr>
        <w:t xml:space="preserve">Right: Recipe for Au-Si eutectic bonding </w:t>
      </w:r>
    </w:p>
    <w:p w14:paraId="7F8E11E2" w14:textId="7D99357C" w:rsidR="007067F4" w:rsidRDefault="007067F4" w:rsidP="007067F4">
      <w:pPr>
        <w:widowControl/>
        <w:spacing w:after="0" w:line="240" w:lineRule="auto"/>
        <w:jc w:val="center"/>
        <w:rPr>
          <w:rFonts w:eastAsia="Times New Roman" w:cs="Times New Roman"/>
          <w:sz w:val="24"/>
          <w:szCs w:val="24"/>
        </w:rPr>
      </w:pPr>
      <w:r>
        <w:rPr>
          <w:rFonts w:eastAsia="Times New Roman" w:cs="Times New Roman"/>
          <w:sz w:val="24"/>
          <w:szCs w:val="24"/>
        </w:rPr>
        <w:t>(Ki wook &amp; Heungdong, ENGR241 class project, autumn 2016)</w:t>
      </w:r>
    </w:p>
    <w:p w14:paraId="79A5D92B" w14:textId="77777777" w:rsidR="007067F4" w:rsidRPr="007067F4" w:rsidRDefault="007067F4" w:rsidP="007067F4">
      <w:pPr>
        <w:widowControl/>
        <w:spacing w:after="0" w:line="240" w:lineRule="auto"/>
        <w:jc w:val="center"/>
        <w:rPr>
          <w:rFonts w:eastAsia="Times New Roman" w:cs="Times New Roman"/>
          <w:sz w:val="24"/>
          <w:szCs w:val="24"/>
        </w:rPr>
      </w:pPr>
    </w:p>
    <w:p w14:paraId="6F06767F" w14:textId="77777777" w:rsidR="00706914" w:rsidRPr="00706914" w:rsidRDefault="00C170D7" w:rsidP="00706914">
      <w:pPr>
        <w:numPr>
          <w:ilvl w:val="0"/>
          <w:numId w:val="1"/>
        </w:numPr>
        <w:rPr>
          <w:sz w:val="24"/>
          <w:szCs w:val="24"/>
        </w:rPr>
      </w:pPr>
      <w:r>
        <w:rPr>
          <w:b/>
          <w:sz w:val="24"/>
          <w:szCs w:val="24"/>
        </w:rPr>
        <w:t>Amount and form</w:t>
      </w:r>
    </w:p>
    <w:p w14:paraId="65FCD9C0" w14:textId="62036246" w:rsidR="00706914" w:rsidRDefault="00706914" w:rsidP="00706914">
      <w:pPr>
        <w:pStyle w:val="a5"/>
        <w:rPr>
          <w:sz w:val="24"/>
          <w:szCs w:val="24"/>
        </w:rPr>
      </w:pPr>
      <w:r>
        <w:rPr>
          <w:sz w:val="24"/>
          <w:szCs w:val="24"/>
        </w:rPr>
        <w:t>No extra chemical or mixture included.</w:t>
      </w:r>
    </w:p>
    <w:p w14:paraId="5F0874A2" w14:textId="77777777" w:rsidR="00706914" w:rsidRPr="00706914" w:rsidRDefault="00C170D7">
      <w:pPr>
        <w:numPr>
          <w:ilvl w:val="0"/>
          <w:numId w:val="1"/>
        </w:numPr>
        <w:rPr>
          <w:sz w:val="24"/>
          <w:szCs w:val="24"/>
        </w:rPr>
      </w:pPr>
      <w:r>
        <w:rPr>
          <w:b/>
          <w:sz w:val="24"/>
          <w:szCs w:val="24"/>
        </w:rPr>
        <w:t xml:space="preserve">Storage: </w:t>
      </w:r>
    </w:p>
    <w:p w14:paraId="0DEA7D41" w14:textId="46FD1300" w:rsidR="00706914" w:rsidRDefault="00706914" w:rsidP="00706914">
      <w:pPr>
        <w:ind w:left="360"/>
        <w:rPr>
          <w:sz w:val="24"/>
          <w:szCs w:val="24"/>
        </w:rPr>
      </w:pPr>
      <w:r>
        <w:rPr>
          <w:sz w:val="24"/>
          <w:szCs w:val="24"/>
        </w:rPr>
        <w:t xml:space="preserve">May store the power supply under the tables near the flipchipbonder in the ExFab. However, if required, </w:t>
      </w:r>
      <w:r w:rsidR="00D842D8">
        <w:rPr>
          <w:sz w:val="24"/>
          <w:szCs w:val="24"/>
        </w:rPr>
        <w:t>the power supply could be brought out of the cleanroom after using each time.</w:t>
      </w:r>
      <w:bookmarkStart w:id="4" w:name="_GoBack"/>
      <w:bookmarkEnd w:id="4"/>
    </w:p>
    <w:p w14:paraId="15ACDA27" w14:textId="01DD1A58" w:rsidR="00706914" w:rsidRDefault="00C170D7" w:rsidP="00706914">
      <w:pPr>
        <w:numPr>
          <w:ilvl w:val="0"/>
          <w:numId w:val="1"/>
        </w:numPr>
        <w:pBdr>
          <w:bottom w:val="single" w:sz="12" w:space="1" w:color="000000"/>
        </w:pBdr>
        <w:rPr>
          <w:sz w:val="24"/>
          <w:szCs w:val="24"/>
        </w:rPr>
      </w:pPr>
      <w:r>
        <w:rPr>
          <w:b/>
          <w:sz w:val="24"/>
          <w:szCs w:val="24"/>
        </w:rPr>
        <w:lastRenderedPageBreak/>
        <w:t>Disposal</w:t>
      </w:r>
      <w:r>
        <w:rPr>
          <w:sz w:val="24"/>
          <w:szCs w:val="24"/>
        </w:rPr>
        <w:t xml:space="preserve">: </w:t>
      </w:r>
    </w:p>
    <w:p w14:paraId="1A484C75" w14:textId="5F1F7F52" w:rsidR="00706914" w:rsidRPr="00706914" w:rsidRDefault="00706914" w:rsidP="00706914">
      <w:pPr>
        <w:pBdr>
          <w:bottom w:val="single" w:sz="12" w:space="1" w:color="000000"/>
        </w:pBdr>
        <w:rPr>
          <w:sz w:val="24"/>
          <w:szCs w:val="24"/>
        </w:rPr>
      </w:pPr>
      <w:r w:rsidRPr="00706914">
        <w:rPr>
          <w:sz w:val="24"/>
          <w:szCs w:val="24"/>
        </w:rPr>
        <w:t>Th</w:t>
      </w:r>
      <w:r>
        <w:rPr>
          <w:sz w:val="24"/>
          <w:szCs w:val="24"/>
        </w:rPr>
        <w:t>e usage of the external power supply is not expected to add extra waste to the traditional bonding process. The samples after bonding will be taken out of the cleanroom and not disposed inside SNF.</w:t>
      </w:r>
    </w:p>
    <w:p w14:paraId="01F10BBD" w14:textId="77777777" w:rsidR="00701DFD" w:rsidRDefault="00701DFD">
      <w:pPr>
        <w:rPr>
          <w:rFonts w:ascii="Times New Roman" w:eastAsia="Times New Roman" w:hAnsi="Times New Roman" w:cs="Times New Roman"/>
          <w:sz w:val="24"/>
          <w:szCs w:val="24"/>
        </w:rPr>
      </w:pPr>
    </w:p>
    <w:p w14:paraId="175C0AE8" w14:textId="77777777" w:rsidR="00701DFD" w:rsidRDefault="00C170D7">
      <w:pPr>
        <w:rPr>
          <w:sz w:val="24"/>
          <w:szCs w:val="24"/>
        </w:rPr>
      </w:pPr>
      <w:r>
        <w:rPr>
          <w:b/>
          <w:sz w:val="24"/>
          <w:szCs w:val="24"/>
        </w:rPr>
        <w:t>To be completed by the PROM COMMITTEE:</w:t>
      </w:r>
    </w:p>
    <w:p w14:paraId="411B376E" w14:textId="77777777" w:rsidR="00701DFD" w:rsidRDefault="00C170D7">
      <w:pPr>
        <w:rPr>
          <w:sz w:val="24"/>
          <w:szCs w:val="24"/>
        </w:rPr>
      </w:pPr>
      <w:r>
        <w:rPr>
          <w:sz w:val="24"/>
          <w:szCs w:val="24"/>
        </w:rPr>
        <w:t>Special handling requirements:</w:t>
      </w:r>
    </w:p>
    <w:p w14:paraId="4C2A5CF0" w14:textId="77777777" w:rsidR="00701DFD" w:rsidRDefault="00701DFD">
      <w:pPr>
        <w:rPr>
          <w:sz w:val="24"/>
          <w:szCs w:val="24"/>
        </w:rPr>
      </w:pPr>
    </w:p>
    <w:p w14:paraId="103C4532" w14:textId="77777777" w:rsidR="00701DFD" w:rsidRDefault="00C170D7">
      <w:pPr>
        <w:rPr>
          <w:sz w:val="24"/>
          <w:szCs w:val="24"/>
        </w:rPr>
      </w:pPr>
      <w:r>
        <w:rPr>
          <w:sz w:val="24"/>
          <w:szCs w:val="24"/>
        </w:rPr>
        <w:t>On-going approval or staff interaction requirements:</w:t>
      </w:r>
    </w:p>
    <w:p w14:paraId="7337591E" w14:textId="77777777" w:rsidR="00701DFD" w:rsidRDefault="00701DFD">
      <w:pPr>
        <w:rPr>
          <w:rFonts w:ascii="Times New Roman" w:eastAsia="Times New Roman" w:hAnsi="Times New Roman" w:cs="Times New Roman"/>
          <w:sz w:val="24"/>
          <w:szCs w:val="24"/>
        </w:rPr>
      </w:pPr>
    </w:p>
    <w:p w14:paraId="2D62B874" w14:textId="77777777" w:rsidR="00701DFD" w:rsidRDefault="00C170D7">
      <w:pPr>
        <w:rPr>
          <w:rFonts w:ascii="Times New Roman" w:eastAsia="Times New Roman" w:hAnsi="Times New Roman" w:cs="Times New Roman"/>
          <w:sz w:val="24"/>
          <w:szCs w:val="24"/>
        </w:rPr>
      </w:pPr>
      <w:r>
        <w:rPr>
          <w:sz w:val="24"/>
          <w:szCs w:val="24"/>
        </w:rPr>
        <w:t>Approved By/Date:</w:t>
      </w:r>
    </w:p>
    <w:sectPr w:rsidR="00701DFD">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154D29" w14:textId="77777777" w:rsidR="00B22CA8" w:rsidRDefault="00B22CA8">
      <w:pPr>
        <w:spacing w:after="0" w:line="240" w:lineRule="auto"/>
      </w:pPr>
      <w:r>
        <w:separator/>
      </w:r>
    </w:p>
  </w:endnote>
  <w:endnote w:type="continuationSeparator" w:id="0">
    <w:p w14:paraId="5102883A" w14:textId="77777777" w:rsidR="00B22CA8" w:rsidRDefault="00B22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7E6BC" w14:textId="30C73802" w:rsidR="00701DFD" w:rsidRDefault="00C170D7">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rFonts w:eastAsia="Calibri"/>
        <w:color w:val="000000"/>
      </w:rPr>
      <w:instrText>PAGE</w:instrText>
    </w:r>
    <w:r>
      <w:rPr>
        <w:color w:val="000000"/>
      </w:rPr>
      <w:fldChar w:fldCharType="separate"/>
    </w:r>
    <w:r w:rsidR="00D842D8">
      <w:rPr>
        <w:rFonts w:eastAsia="Calibri"/>
        <w:noProof/>
        <w:color w:val="000000"/>
      </w:rPr>
      <w:t>3</w:t>
    </w:r>
    <w:r>
      <w:rPr>
        <w:color w:val="000000"/>
      </w:rPr>
      <w:fldChar w:fldCharType="end"/>
    </w:r>
  </w:p>
  <w:p w14:paraId="504BB4BB" w14:textId="77777777" w:rsidR="00701DFD" w:rsidRDefault="00C170D7">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rFonts w:eastAsia="Calibri"/>
        <w:color w:val="000000"/>
      </w:rPr>
      <w:t>V1.0</w:t>
    </w:r>
    <w:r>
      <w:rPr>
        <w:rFonts w:eastAsia="Calibri"/>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77F9B5" w14:textId="77777777" w:rsidR="00B22CA8" w:rsidRDefault="00B22CA8">
      <w:pPr>
        <w:spacing w:after="0" w:line="240" w:lineRule="auto"/>
      </w:pPr>
      <w:r>
        <w:separator/>
      </w:r>
    </w:p>
  </w:footnote>
  <w:footnote w:type="continuationSeparator" w:id="0">
    <w:p w14:paraId="28ABA098" w14:textId="77777777" w:rsidR="00B22CA8" w:rsidRDefault="00B22C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651931" w14:textId="77777777" w:rsidR="00701DFD" w:rsidRDefault="00C170D7">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27749445" wp14:editId="3E68EA3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A844F7C" w14:textId="77777777" w:rsidR="00701DFD" w:rsidRDefault="00701DF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B71E6F"/>
    <w:multiLevelType w:val="multilevel"/>
    <w:tmpl w:val="8EC82A28"/>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
  <w:rsids>
    <w:rsidRoot w:val="00701DFD"/>
    <w:rsid w:val="00163204"/>
    <w:rsid w:val="00231485"/>
    <w:rsid w:val="002A5CEE"/>
    <w:rsid w:val="003C6ABE"/>
    <w:rsid w:val="004D227B"/>
    <w:rsid w:val="006F6F9E"/>
    <w:rsid w:val="00701DFD"/>
    <w:rsid w:val="007067F4"/>
    <w:rsid w:val="00706914"/>
    <w:rsid w:val="008D512A"/>
    <w:rsid w:val="008F5176"/>
    <w:rsid w:val="00932ADE"/>
    <w:rsid w:val="00B22CA8"/>
    <w:rsid w:val="00C170D7"/>
    <w:rsid w:val="00CE52D3"/>
    <w:rsid w:val="00D842D8"/>
    <w:rsid w:val="00E164FB"/>
    <w:rsid w:val="00F937BE"/>
    <w:rsid w:val="00FB0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EF8A9"/>
  <w15:docId w15:val="{583F1B4E-1940-4C4C-A0F4-BB17144D7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706914"/>
    <w:pPr>
      <w:ind w:left="720"/>
      <w:contextualSpacing/>
    </w:pPr>
  </w:style>
  <w:style w:type="character" w:styleId="a6">
    <w:name w:val="Hyperlink"/>
    <w:basedOn w:val="a0"/>
    <w:uiPriority w:val="99"/>
    <w:unhideWhenUsed/>
    <w:rsid w:val="00231485"/>
    <w:rPr>
      <w:color w:val="0000FF" w:themeColor="hyperlink"/>
      <w:u w:val="single"/>
    </w:rPr>
  </w:style>
  <w:style w:type="character" w:customStyle="1" w:styleId="UnresolvedMention">
    <w:name w:val="Unresolved Mention"/>
    <w:basedOn w:val="a0"/>
    <w:uiPriority w:val="99"/>
    <w:semiHidden/>
    <w:unhideWhenUsed/>
    <w:rsid w:val="00231485"/>
    <w:rPr>
      <w:color w:val="605E5C"/>
      <w:shd w:val="clear" w:color="auto" w:fill="E1DFDD"/>
    </w:rPr>
  </w:style>
  <w:style w:type="character" w:styleId="a7">
    <w:name w:val="FollowedHyperlink"/>
    <w:basedOn w:val="a0"/>
    <w:uiPriority w:val="99"/>
    <w:semiHidden/>
    <w:unhideWhenUsed/>
    <w:rsid w:val="00231485"/>
    <w:rPr>
      <w:color w:val="800080" w:themeColor="followedHyperlink"/>
      <w:u w:val="single"/>
    </w:rPr>
  </w:style>
  <w:style w:type="paragraph" w:styleId="a8">
    <w:name w:val="header"/>
    <w:basedOn w:val="a"/>
    <w:link w:val="a9"/>
    <w:uiPriority w:val="99"/>
    <w:unhideWhenUsed/>
    <w:rsid w:val="00D842D8"/>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D842D8"/>
    <w:rPr>
      <w:sz w:val="18"/>
      <w:szCs w:val="18"/>
    </w:rPr>
  </w:style>
  <w:style w:type="paragraph" w:styleId="aa">
    <w:name w:val="footer"/>
    <w:basedOn w:val="a"/>
    <w:link w:val="ab"/>
    <w:uiPriority w:val="99"/>
    <w:unhideWhenUsed/>
    <w:rsid w:val="00D842D8"/>
    <w:pPr>
      <w:tabs>
        <w:tab w:val="center" w:pos="4153"/>
        <w:tab w:val="right" w:pos="8306"/>
      </w:tabs>
      <w:snapToGrid w:val="0"/>
      <w:spacing w:line="240" w:lineRule="auto"/>
    </w:pPr>
    <w:rPr>
      <w:sz w:val="18"/>
      <w:szCs w:val="18"/>
    </w:rPr>
  </w:style>
  <w:style w:type="character" w:customStyle="1" w:styleId="ab">
    <w:name w:val="页脚 字符"/>
    <w:basedOn w:val="a0"/>
    <w:link w:val="aa"/>
    <w:uiPriority w:val="99"/>
    <w:rsid w:val="00D842D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385811">
      <w:bodyDiv w:val="1"/>
      <w:marLeft w:val="0"/>
      <w:marRight w:val="0"/>
      <w:marTop w:val="0"/>
      <w:marBottom w:val="0"/>
      <w:divBdr>
        <w:top w:val="none" w:sz="0" w:space="0" w:color="auto"/>
        <w:left w:val="none" w:sz="0" w:space="0" w:color="auto"/>
        <w:bottom w:val="none" w:sz="0" w:space="0" w:color="auto"/>
        <w:right w:val="none" w:sz="0" w:space="0" w:color="auto"/>
      </w:divBdr>
    </w:div>
    <w:div w:id="537623976">
      <w:bodyDiv w:val="1"/>
      <w:marLeft w:val="0"/>
      <w:marRight w:val="0"/>
      <w:marTop w:val="0"/>
      <w:marBottom w:val="0"/>
      <w:divBdr>
        <w:top w:val="none" w:sz="0" w:space="0" w:color="auto"/>
        <w:left w:val="none" w:sz="0" w:space="0" w:color="auto"/>
        <w:bottom w:val="none" w:sz="0" w:space="0" w:color="auto"/>
        <w:right w:val="none" w:sz="0" w:space="0" w:color="auto"/>
      </w:divBdr>
      <w:divsChild>
        <w:div w:id="196742416">
          <w:marLeft w:val="0"/>
          <w:marRight w:val="0"/>
          <w:marTop w:val="0"/>
          <w:marBottom w:val="0"/>
          <w:divBdr>
            <w:top w:val="none" w:sz="0" w:space="0" w:color="auto"/>
            <w:left w:val="none" w:sz="0" w:space="0" w:color="auto"/>
            <w:bottom w:val="none" w:sz="0" w:space="0" w:color="auto"/>
            <w:right w:val="none" w:sz="0" w:space="0" w:color="auto"/>
          </w:divBdr>
          <w:divsChild>
            <w:div w:id="11698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0166">
      <w:bodyDiv w:val="1"/>
      <w:marLeft w:val="0"/>
      <w:marRight w:val="0"/>
      <w:marTop w:val="0"/>
      <w:marBottom w:val="0"/>
      <w:divBdr>
        <w:top w:val="none" w:sz="0" w:space="0" w:color="auto"/>
        <w:left w:val="none" w:sz="0" w:space="0" w:color="auto"/>
        <w:bottom w:val="none" w:sz="0" w:space="0" w:color="auto"/>
        <w:right w:val="none" w:sz="0" w:space="0" w:color="auto"/>
      </w:divBdr>
    </w:div>
    <w:div w:id="1524591913">
      <w:bodyDiv w:val="1"/>
      <w:marLeft w:val="0"/>
      <w:marRight w:val="0"/>
      <w:marTop w:val="0"/>
      <w:marBottom w:val="0"/>
      <w:divBdr>
        <w:top w:val="none" w:sz="0" w:space="0" w:color="auto"/>
        <w:left w:val="none" w:sz="0" w:space="0" w:color="auto"/>
        <w:bottom w:val="none" w:sz="0" w:space="0" w:color="auto"/>
        <w:right w:val="none" w:sz="0" w:space="0" w:color="auto"/>
      </w:divBdr>
    </w:div>
    <w:div w:id="1872527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user.engineering.uiowa.edu/~expeng/equipment/hp_6612c_manual.pdf"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agilent.com"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4</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乔 汉森</cp:lastModifiedBy>
  <cp:revision>15</cp:revision>
  <dcterms:created xsi:type="dcterms:W3CDTF">2018-12-12T19:54:00Z</dcterms:created>
  <dcterms:modified xsi:type="dcterms:W3CDTF">2019-01-25T23:38:00Z</dcterms:modified>
</cp:coreProperties>
</file>