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C6C3E7" w14:textId="77777777" w:rsidR="00645E34" w:rsidRDefault="009A67F8" w:rsidP="007A7C9E">
      <w:pPr>
        <w:tabs>
          <w:tab w:val="left" w:pos="720"/>
          <w:tab w:val="left" w:pos="1440"/>
          <w:tab w:val="left" w:pos="2160"/>
          <w:tab w:val="left" w:pos="2880"/>
          <w:tab w:val="left" w:pos="3600"/>
          <w:tab w:val="left" w:pos="4320"/>
          <w:tab w:val="left" w:pos="5040"/>
          <w:tab w:val="left" w:pos="5540"/>
        </w:tabs>
        <w:rPr>
          <w:rFonts w:ascii="Times New Roman" w:eastAsia="Times New Roman" w:hAnsi="Times New Roman" w:cs="Times New Roman"/>
          <w:sz w:val="24"/>
          <w:szCs w:val="24"/>
        </w:rPr>
      </w:pPr>
      <w:r>
        <w:rPr>
          <w:b/>
          <w:sz w:val="24"/>
          <w:szCs w:val="24"/>
        </w:rPr>
        <w:t xml:space="preserve">Request Title:  </w:t>
      </w:r>
      <w:r w:rsidR="00BA2DD5" w:rsidRPr="00BA2DD5">
        <w:rPr>
          <w:b/>
          <w:color w:val="0068B4"/>
          <w:sz w:val="24"/>
          <w:szCs w:val="24"/>
        </w:rPr>
        <w:t xml:space="preserve">Extended Exposure ALD </w:t>
      </w:r>
      <w:r w:rsidR="00BA2DD5">
        <w:rPr>
          <w:b/>
          <w:color w:val="0068B4"/>
          <w:sz w:val="24"/>
          <w:szCs w:val="24"/>
        </w:rPr>
        <w:t xml:space="preserve">of </w:t>
      </w:r>
      <w:r w:rsidR="007A7C9E" w:rsidRPr="007A7C9E">
        <w:rPr>
          <w:b/>
          <w:color w:val="0068B4"/>
          <w:sz w:val="24"/>
          <w:szCs w:val="24"/>
        </w:rPr>
        <w:t>Platinum in Savannah</w:t>
      </w:r>
      <w:r w:rsidR="00BA2DD5">
        <w:rPr>
          <w:b/>
          <w:color w:val="0068B4"/>
          <w:sz w:val="24"/>
          <w:szCs w:val="24"/>
        </w:rPr>
        <w:t xml:space="preserve"> Systems</w:t>
      </w:r>
      <w:r w:rsidR="00BA2DD5">
        <w:rPr>
          <w:b/>
          <w:sz w:val="24"/>
          <w:szCs w:val="24"/>
        </w:rPr>
        <w:tab/>
      </w:r>
      <w:r w:rsidR="00BA2DD5">
        <w:rPr>
          <w:b/>
          <w:sz w:val="24"/>
          <w:szCs w:val="24"/>
        </w:rPr>
        <w:tab/>
      </w:r>
    </w:p>
    <w:p w14:paraId="6556690E" w14:textId="77777777" w:rsidR="00645E34" w:rsidRDefault="009A67F8">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sidR="007A7C9E" w:rsidRPr="00737796">
        <w:rPr>
          <w:rFonts w:asciiTheme="majorHAnsi" w:eastAsia="Times New Roman" w:hAnsiTheme="majorHAnsi" w:cs="Times New Roman"/>
          <w:b/>
          <w:color w:val="0068B4"/>
          <w:sz w:val="24"/>
          <w:szCs w:val="24"/>
        </w:rPr>
        <w:t>Donald Gardner</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7A7C9E" w:rsidRPr="00202218">
        <w:rPr>
          <w:b/>
          <w:color w:val="0068B4"/>
          <w:sz w:val="24"/>
          <w:szCs w:val="24"/>
        </w:rPr>
        <w:t>4/25/2019</w:t>
      </w:r>
    </w:p>
    <w:p w14:paraId="3F092CE8" w14:textId="77777777" w:rsidR="00645E34" w:rsidRDefault="009A67F8">
      <w:pPr>
        <w:rPr>
          <w:sz w:val="24"/>
          <w:szCs w:val="24"/>
        </w:rPr>
      </w:pPr>
      <w:r>
        <w:rPr>
          <w:b/>
          <w:sz w:val="24"/>
          <w:szCs w:val="24"/>
        </w:rPr>
        <w:t>Non-SNF staff, please complete the following:</w:t>
      </w:r>
    </w:p>
    <w:p w14:paraId="5E0C8C8F" w14:textId="77777777" w:rsidR="00645E34" w:rsidRDefault="009A67F8">
      <w:pPr>
        <w:rPr>
          <w:sz w:val="24"/>
          <w:szCs w:val="24"/>
        </w:rPr>
      </w:pPr>
      <w:r>
        <w:rPr>
          <w:b/>
          <w:sz w:val="24"/>
          <w:szCs w:val="24"/>
        </w:rPr>
        <w:t>Badger ID:</w:t>
      </w:r>
      <w:r>
        <w:rPr>
          <w:b/>
          <w:sz w:val="24"/>
          <w:szCs w:val="24"/>
        </w:rPr>
        <w:tab/>
      </w:r>
      <w:proofErr w:type="spellStart"/>
      <w:proofErr w:type="gramStart"/>
      <w:r w:rsidR="007A7C9E" w:rsidRPr="007A7C9E">
        <w:rPr>
          <w:b/>
          <w:color w:val="0070C0"/>
          <w:sz w:val="24"/>
          <w:szCs w:val="24"/>
        </w:rPr>
        <w:t>don.gardner</w:t>
      </w:r>
      <w:proofErr w:type="spellEnd"/>
      <w:proofErr w:type="gramEnd"/>
      <w:r>
        <w:rPr>
          <w:b/>
          <w:sz w:val="24"/>
          <w:szCs w:val="24"/>
        </w:rPr>
        <w:tab/>
      </w:r>
      <w:r>
        <w:rPr>
          <w:b/>
          <w:sz w:val="24"/>
          <w:szCs w:val="24"/>
        </w:rPr>
        <w:tab/>
      </w:r>
      <w:r>
        <w:rPr>
          <w:b/>
          <w:sz w:val="24"/>
          <w:szCs w:val="24"/>
        </w:rPr>
        <w:tab/>
      </w:r>
    </w:p>
    <w:p w14:paraId="22792058" w14:textId="77777777" w:rsidR="00645E34" w:rsidRDefault="009A67F8">
      <w:pPr>
        <w:rPr>
          <w:sz w:val="24"/>
          <w:szCs w:val="24"/>
        </w:rPr>
      </w:pPr>
      <w:r>
        <w:rPr>
          <w:b/>
          <w:sz w:val="24"/>
          <w:szCs w:val="24"/>
        </w:rPr>
        <w:t xml:space="preserve">Company name/PI: </w:t>
      </w:r>
      <w:r w:rsidR="007A7C9E" w:rsidRPr="00E3780E">
        <w:rPr>
          <w:b/>
          <w:color w:val="0068B4"/>
          <w:sz w:val="24"/>
          <w:szCs w:val="24"/>
        </w:rPr>
        <w:t xml:space="preserve">SLAC / Anne </w:t>
      </w:r>
      <w:proofErr w:type="spellStart"/>
      <w:r w:rsidR="007A7C9E" w:rsidRPr="00E3780E">
        <w:rPr>
          <w:b/>
          <w:color w:val="0068B4"/>
          <w:sz w:val="24"/>
          <w:szCs w:val="24"/>
        </w:rPr>
        <w:t>Sakdinawat</w:t>
      </w:r>
      <w:proofErr w:type="spellEnd"/>
    </w:p>
    <w:p w14:paraId="1BDA9402" w14:textId="77777777" w:rsidR="00645E34" w:rsidRDefault="009A67F8">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2B6CC182" w14:textId="77777777" w:rsidR="00645E34" w:rsidRDefault="00645E34">
      <w:pPr>
        <w:rPr>
          <w:rFonts w:ascii="Times New Roman" w:eastAsia="Times New Roman" w:hAnsi="Times New Roman" w:cs="Times New Roman"/>
          <w:sz w:val="24"/>
          <w:szCs w:val="24"/>
        </w:rPr>
      </w:pPr>
    </w:p>
    <w:p w14:paraId="06485539" w14:textId="3CDEC766" w:rsidR="00645E34" w:rsidRDefault="009A67F8">
      <w:pPr>
        <w:numPr>
          <w:ilvl w:val="0"/>
          <w:numId w:val="1"/>
        </w:numPr>
        <w:rPr>
          <w:sz w:val="24"/>
          <w:szCs w:val="24"/>
        </w:rPr>
      </w:pPr>
      <w:r>
        <w:rPr>
          <w:b/>
          <w:sz w:val="24"/>
          <w:szCs w:val="24"/>
        </w:rPr>
        <w:t xml:space="preserve">The chemical or material. </w:t>
      </w:r>
    </w:p>
    <w:p w14:paraId="1FFA19A4" w14:textId="77777777" w:rsidR="00E3780E" w:rsidRPr="00E3780E" w:rsidRDefault="007A7C9E" w:rsidP="00E3780E">
      <w:pPr>
        <w:numPr>
          <w:ilvl w:val="1"/>
          <w:numId w:val="1"/>
        </w:numPr>
        <w:spacing w:after="0"/>
        <w:rPr>
          <w:color w:val="0068B4"/>
          <w:sz w:val="24"/>
          <w:szCs w:val="24"/>
        </w:rPr>
      </w:pPr>
      <w:r w:rsidRPr="00E3780E">
        <w:rPr>
          <w:color w:val="0068B4"/>
          <w:sz w:val="24"/>
          <w:szCs w:val="24"/>
        </w:rPr>
        <w:t xml:space="preserve">Precursor: </w:t>
      </w:r>
      <w:proofErr w:type="spellStart"/>
      <w:r w:rsidR="00E3780E" w:rsidRPr="00E3780E">
        <w:rPr>
          <w:color w:val="0068B4"/>
          <w:sz w:val="24"/>
          <w:szCs w:val="24"/>
        </w:rPr>
        <w:t>Trimethyl</w:t>
      </w:r>
      <w:proofErr w:type="spellEnd"/>
      <w:r w:rsidR="00E3780E" w:rsidRPr="00E3780E">
        <w:rPr>
          <w:color w:val="0068B4"/>
          <w:sz w:val="24"/>
          <w:szCs w:val="24"/>
        </w:rPr>
        <w:t>(</w:t>
      </w:r>
      <w:proofErr w:type="spellStart"/>
      <w:r w:rsidR="00E3780E" w:rsidRPr="00E3780E">
        <w:rPr>
          <w:color w:val="0068B4"/>
          <w:sz w:val="24"/>
          <w:szCs w:val="24"/>
        </w:rPr>
        <w:t>methylcyclopentadienyl</w:t>
      </w:r>
      <w:proofErr w:type="spellEnd"/>
      <w:r w:rsidR="00E3780E" w:rsidRPr="00E3780E">
        <w:rPr>
          <w:color w:val="0068B4"/>
          <w:sz w:val="24"/>
          <w:szCs w:val="24"/>
        </w:rPr>
        <w:t xml:space="preserve">)platinum(IV). </w:t>
      </w:r>
    </w:p>
    <w:p w14:paraId="58B66951" w14:textId="77777777" w:rsidR="00E3780E" w:rsidRPr="00E3780E" w:rsidRDefault="00E3780E" w:rsidP="00E3780E">
      <w:pPr>
        <w:spacing w:after="0"/>
        <w:ind w:left="1080"/>
        <w:rPr>
          <w:color w:val="0068B4"/>
          <w:sz w:val="24"/>
          <w:szCs w:val="24"/>
        </w:rPr>
      </w:pPr>
      <w:r w:rsidRPr="00E3780E">
        <w:rPr>
          <w:color w:val="0068B4"/>
          <w:sz w:val="24"/>
          <w:szCs w:val="24"/>
        </w:rPr>
        <w:t>Same precursor currently in use in Fiji systems.</w:t>
      </w:r>
    </w:p>
    <w:p w14:paraId="68F31FDD" w14:textId="77777777" w:rsidR="007A7C9E" w:rsidRPr="00E3780E" w:rsidRDefault="00E3780E" w:rsidP="00E3780E">
      <w:pPr>
        <w:ind w:left="720" w:firstLine="360"/>
        <w:rPr>
          <w:color w:val="0068B4"/>
          <w:sz w:val="24"/>
          <w:szCs w:val="24"/>
        </w:rPr>
      </w:pPr>
      <w:r w:rsidRPr="00E3780E">
        <w:rPr>
          <w:color w:val="0068B4"/>
          <w:sz w:val="24"/>
          <w:szCs w:val="24"/>
        </w:rPr>
        <w:t>MSDS available on SNF Wiki.</w:t>
      </w:r>
    </w:p>
    <w:p w14:paraId="521A6083" w14:textId="77777777" w:rsidR="00E3780E" w:rsidRPr="00E3780E" w:rsidRDefault="00E3780E" w:rsidP="007A7C9E">
      <w:pPr>
        <w:numPr>
          <w:ilvl w:val="1"/>
          <w:numId w:val="1"/>
        </w:numPr>
        <w:rPr>
          <w:color w:val="0068B4"/>
          <w:sz w:val="24"/>
          <w:szCs w:val="24"/>
        </w:rPr>
      </w:pPr>
      <w:r w:rsidRPr="00E3780E">
        <w:rPr>
          <w:color w:val="0068B4"/>
          <w:sz w:val="24"/>
          <w:szCs w:val="24"/>
        </w:rPr>
        <w:t>Oxygen gas: Need to add to Savannah systems.</w:t>
      </w:r>
    </w:p>
    <w:p w14:paraId="49945A7D" w14:textId="77777777" w:rsidR="00337E11" w:rsidRPr="00337E11" w:rsidRDefault="009A67F8">
      <w:pPr>
        <w:numPr>
          <w:ilvl w:val="0"/>
          <w:numId w:val="1"/>
        </w:numPr>
        <w:rPr>
          <w:sz w:val="24"/>
          <w:szCs w:val="24"/>
        </w:rPr>
      </w:pPr>
      <w:r>
        <w:rPr>
          <w:b/>
          <w:sz w:val="24"/>
          <w:szCs w:val="24"/>
        </w:rPr>
        <w:t>Vendor/manufacturer info:</w:t>
      </w:r>
      <w:r w:rsidR="00BA2DD5" w:rsidRPr="00BA2DD5">
        <w:t xml:space="preserve"> </w:t>
      </w:r>
    </w:p>
    <w:p w14:paraId="58F56BC3" w14:textId="5B603D5B" w:rsidR="00645E34" w:rsidRDefault="00337E11" w:rsidP="00337E11">
      <w:pPr>
        <w:numPr>
          <w:ilvl w:val="1"/>
          <w:numId w:val="1"/>
        </w:numPr>
        <w:rPr>
          <w:sz w:val="24"/>
          <w:szCs w:val="24"/>
        </w:rPr>
      </w:pPr>
      <w:r w:rsidRPr="00337E11">
        <w:rPr>
          <w:color w:val="0068B4"/>
          <w:sz w:val="24"/>
          <w:szCs w:val="24"/>
        </w:rPr>
        <w:t xml:space="preserve">SNF already purchases this chemical from </w:t>
      </w:r>
      <w:proofErr w:type="spellStart"/>
      <w:r w:rsidRPr="00337E11">
        <w:rPr>
          <w:color w:val="0068B4"/>
          <w:sz w:val="24"/>
          <w:szCs w:val="24"/>
        </w:rPr>
        <w:t>Strem</w:t>
      </w:r>
      <w:proofErr w:type="spellEnd"/>
      <w:r>
        <w:rPr>
          <w:color w:val="0068B4"/>
          <w:sz w:val="24"/>
          <w:szCs w:val="24"/>
        </w:rPr>
        <w:t>.</w:t>
      </w:r>
    </w:p>
    <w:p w14:paraId="5A340070" w14:textId="161EC4FF" w:rsidR="00645E34" w:rsidRDefault="009A67F8">
      <w:pPr>
        <w:numPr>
          <w:ilvl w:val="0"/>
          <w:numId w:val="1"/>
        </w:numPr>
        <w:rPr>
          <w:sz w:val="24"/>
          <w:szCs w:val="24"/>
        </w:rPr>
      </w:pPr>
      <w:r>
        <w:rPr>
          <w:b/>
          <w:sz w:val="24"/>
          <w:szCs w:val="24"/>
        </w:rPr>
        <w:t>Reason for request:</w:t>
      </w:r>
      <w:r>
        <w:rPr>
          <w:sz w:val="24"/>
          <w:szCs w:val="24"/>
        </w:rPr>
        <w:t xml:space="preserve"> </w:t>
      </w:r>
    </w:p>
    <w:p w14:paraId="4003FB3A" w14:textId="1B1549D2" w:rsidR="00476192" w:rsidRPr="00C82246" w:rsidRDefault="00476192" w:rsidP="00C85444">
      <w:pPr>
        <w:pStyle w:val="ListParagraph"/>
        <w:numPr>
          <w:ilvl w:val="0"/>
          <w:numId w:val="2"/>
        </w:numPr>
        <w:jc w:val="both"/>
        <w:rPr>
          <w:color w:val="0068B4"/>
          <w:sz w:val="24"/>
          <w:szCs w:val="24"/>
        </w:rPr>
      </w:pPr>
      <w:r w:rsidRPr="00C82246">
        <w:rPr>
          <w:color w:val="0068B4"/>
          <w:sz w:val="24"/>
          <w:szCs w:val="24"/>
        </w:rPr>
        <w:t xml:space="preserve">Filling high-aspect ratio structures </w:t>
      </w:r>
      <w:r w:rsidR="00202218" w:rsidRPr="00C82246">
        <w:rPr>
          <w:color w:val="0068B4"/>
          <w:sz w:val="24"/>
          <w:szCs w:val="24"/>
        </w:rPr>
        <w:t xml:space="preserve">using atomic layer deposition </w:t>
      </w:r>
      <w:r w:rsidR="00202218">
        <w:rPr>
          <w:color w:val="0068B4"/>
          <w:sz w:val="24"/>
          <w:szCs w:val="24"/>
        </w:rPr>
        <w:t>requires</w:t>
      </w:r>
      <w:r w:rsidRPr="00C82246">
        <w:rPr>
          <w:color w:val="0068B4"/>
          <w:sz w:val="24"/>
          <w:szCs w:val="24"/>
        </w:rPr>
        <w:t xml:space="preserve"> long exposure times and high </w:t>
      </w:r>
      <w:r w:rsidR="00E00EF5">
        <w:rPr>
          <w:color w:val="0068B4"/>
          <w:sz w:val="24"/>
          <w:szCs w:val="24"/>
        </w:rPr>
        <w:t>precursor partial</w:t>
      </w:r>
      <w:r w:rsidRPr="00C82246">
        <w:rPr>
          <w:color w:val="0068B4"/>
          <w:sz w:val="24"/>
          <w:szCs w:val="24"/>
        </w:rPr>
        <w:t xml:space="preserve"> pressures.  This results in </w:t>
      </w:r>
      <w:r w:rsidR="00A64E68">
        <w:rPr>
          <w:color w:val="0068B4"/>
          <w:sz w:val="24"/>
          <w:szCs w:val="24"/>
        </w:rPr>
        <w:t xml:space="preserve">the </w:t>
      </w:r>
      <w:r w:rsidR="00202218">
        <w:rPr>
          <w:color w:val="0068B4"/>
          <w:sz w:val="24"/>
          <w:szCs w:val="24"/>
        </w:rPr>
        <w:t>consumption</w:t>
      </w:r>
      <w:r w:rsidR="00A64E68">
        <w:rPr>
          <w:color w:val="0068B4"/>
          <w:sz w:val="24"/>
          <w:szCs w:val="24"/>
        </w:rPr>
        <w:t xml:space="preserve"> of </w:t>
      </w:r>
      <w:r w:rsidRPr="00C82246">
        <w:rPr>
          <w:color w:val="0068B4"/>
          <w:sz w:val="24"/>
          <w:szCs w:val="24"/>
        </w:rPr>
        <w:t>large quantities of precursors as well as us</w:t>
      </w:r>
      <w:r w:rsidR="00202218">
        <w:rPr>
          <w:color w:val="0068B4"/>
          <w:sz w:val="24"/>
          <w:szCs w:val="24"/>
        </w:rPr>
        <w:t>age</w:t>
      </w:r>
      <w:r w:rsidRPr="00C82246">
        <w:rPr>
          <w:color w:val="0068B4"/>
          <w:sz w:val="24"/>
          <w:szCs w:val="24"/>
        </w:rPr>
        <w:t xml:space="preserve"> of the ALD tool for long periods of time. The Savannah system has the following advantages over the Fiji ALD systems</w:t>
      </w:r>
      <w:r w:rsidR="00A64E68">
        <w:rPr>
          <w:color w:val="0068B4"/>
          <w:sz w:val="24"/>
          <w:szCs w:val="24"/>
        </w:rPr>
        <w:t xml:space="preserve"> for extended exposure ALD</w:t>
      </w:r>
      <w:r w:rsidRPr="00C82246">
        <w:rPr>
          <w:color w:val="0068B4"/>
          <w:sz w:val="24"/>
          <w:szCs w:val="24"/>
        </w:rPr>
        <w:t>:</w:t>
      </w:r>
    </w:p>
    <w:p w14:paraId="10EA5790" w14:textId="030DD187" w:rsidR="00476192" w:rsidRPr="00C82246" w:rsidRDefault="00476192" w:rsidP="00C85444">
      <w:pPr>
        <w:pStyle w:val="ListParagraph"/>
        <w:numPr>
          <w:ilvl w:val="1"/>
          <w:numId w:val="2"/>
        </w:numPr>
        <w:jc w:val="both"/>
        <w:rPr>
          <w:color w:val="0068B4"/>
          <w:sz w:val="24"/>
          <w:szCs w:val="24"/>
        </w:rPr>
      </w:pPr>
      <w:r w:rsidRPr="00C82246">
        <w:rPr>
          <w:color w:val="0068B4"/>
          <w:sz w:val="24"/>
          <w:szCs w:val="24"/>
        </w:rPr>
        <w:t xml:space="preserve">The Savannah chamber has a significantly smaller chamber. Fiji has a chamber volume of 19.1 liters versus 0.4 liters for Savannah. The ideal gas law predicts that the factor of 48 reduction in volume results in the precursor partial pressure increasing by a factor of 48. The product of the pressure P of a gas and the volume V is a constant for </w:t>
      </w:r>
      <w:r w:rsidR="00A64E68">
        <w:rPr>
          <w:color w:val="0068B4"/>
          <w:sz w:val="24"/>
          <w:szCs w:val="24"/>
        </w:rPr>
        <w:t>an ideal</w:t>
      </w:r>
      <w:r w:rsidRPr="00C82246">
        <w:rPr>
          <w:color w:val="0068B4"/>
          <w:sz w:val="24"/>
          <w:szCs w:val="24"/>
        </w:rPr>
        <w:t xml:space="preserve"> gas.</w:t>
      </w:r>
    </w:p>
    <w:p w14:paraId="5223E6A4" w14:textId="5FAC060B" w:rsidR="00476192" w:rsidRPr="00C82246" w:rsidRDefault="001B0DFD" w:rsidP="00C85444">
      <w:pPr>
        <w:pStyle w:val="ListParagraph"/>
        <w:numPr>
          <w:ilvl w:val="1"/>
          <w:numId w:val="2"/>
        </w:numPr>
        <w:jc w:val="both"/>
        <w:rPr>
          <w:color w:val="0068B4"/>
          <w:sz w:val="24"/>
          <w:szCs w:val="24"/>
        </w:rPr>
      </w:pPr>
      <w:r w:rsidRPr="00C82246">
        <w:rPr>
          <w:color w:val="0068B4"/>
          <w:sz w:val="24"/>
          <w:szCs w:val="24"/>
        </w:rPr>
        <w:t>Thermal ALD is the best choice for extended exposure ALD because</w:t>
      </w:r>
      <w:r w:rsidR="00476192" w:rsidRPr="00C82246">
        <w:rPr>
          <w:color w:val="0068B4"/>
          <w:sz w:val="24"/>
          <w:szCs w:val="24"/>
        </w:rPr>
        <w:t xml:space="preserve"> plasma</w:t>
      </w:r>
      <w:r w:rsidRPr="00C82246">
        <w:rPr>
          <w:color w:val="0068B4"/>
          <w:sz w:val="24"/>
          <w:szCs w:val="24"/>
        </w:rPr>
        <w:t>s</w:t>
      </w:r>
      <w:r w:rsidR="00476192" w:rsidRPr="00C82246">
        <w:rPr>
          <w:color w:val="0068B4"/>
          <w:sz w:val="24"/>
          <w:szCs w:val="24"/>
        </w:rPr>
        <w:t xml:space="preserve"> do not penetrate well into high</w:t>
      </w:r>
      <w:r w:rsidRPr="00C82246">
        <w:rPr>
          <w:color w:val="0068B4"/>
          <w:sz w:val="24"/>
          <w:szCs w:val="24"/>
        </w:rPr>
        <w:t>-</w:t>
      </w:r>
      <w:r w:rsidR="00476192" w:rsidRPr="00C82246">
        <w:rPr>
          <w:color w:val="0068B4"/>
          <w:sz w:val="24"/>
          <w:szCs w:val="24"/>
        </w:rPr>
        <w:t>aspect</w:t>
      </w:r>
      <w:r w:rsidRPr="00C82246">
        <w:rPr>
          <w:color w:val="0068B4"/>
          <w:sz w:val="24"/>
          <w:szCs w:val="24"/>
        </w:rPr>
        <w:t>-</w:t>
      </w:r>
      <w:r w:rsidR="00476192" w:rsidRPr="00C82246">
        <w:rPr>
          <w:color w:val="0068B4"/>
          <w:sz w:val="24"/>
          <w:szCs w:val="24"/>
        </w:rPr>
        <w:t>ratio features</w:t>
      </w:r>
      <w:r w:rsidR="00202218">
        <w:rPr>
          <w:color w:val="0068B4"/>
          <w:sz w:val="24"/>
          <w:szCs w:val="24"/>
        </w:rPr>
        <w:t xml:space="preserve"> and would typically not be used</w:t>
      </w:r>
      <w:r w:rsidR="00476192" w:rsidRPr="00C82246">
        <w:rPr>
          <w:color w:val="0068B4"/>
          <w:sz w:val="24"/>
          <w:szCs w:val="24"/>
        </w:rPr>
        <w:t xml:space="preserve">.  </w:t>
      </w:r>
      <w:r w:rsidR="00202218">
        <w:rPr>
          <w:color w:val="0068B4"/>
          <w:sz w:val="24"/>
          <w:szCs w:val="24"/>
        </w:rPr>
        <w:t>To complicate matters, t</w:t>
      </w:r>
      <w:r w:rsidR="00476192" w:rsidRPr="00C82246">
        <w:rPr>
          <w:color w:val="0068B4"/>
          <w:sz w:val="24"/>
          <w:szCs w:val="24"/>
        </w:rPr>
        <w:t xml:space="preserve">he Fiji </w:t>
      </w:r>
      <w:r w:rsidRPr="00C82246">
        <w:rPr>
          <w:color w:val="0068B4"/>
          <w:sz w:val="24"/>
          <w:szCs w:val="24"/>
        </w:rPr>
        <w:t xml:space="preserve">ALD </w:t>
      </w:r>
      <w:r w:rsidR="00476192" w:rsidRPr="00C82246">
        <w:rPr>
          <w:color w:val="0068B4"/>
          <w:sz w:val="24"/>
          <w:szCs w:val="24"/>
        </w:rPr>
        <w:t xml:space="preserve">systems has a plasma generator that requires a constant flow of </w:t>
      </w:r>
      <w:r w:rsidRPr="00C82246">
        <w:rPr>
          <w:color w:val="0068B4"/>
          <w:sz w:val="24"/>
          <w:szCs w:val="24"/>
        </w:rPr>
        <w:t>a</w:t>
      </w:r>
      <w:r w:rsidR="00476192" w:rsidRPr="00C82246">
        <w:rPr>
          <w:color w:val="0068B4"/>
          <w:sz w:val="24"/>
          <w:szCs w:val="24"/>
        </w:rPr>
        <w:t xml:space="preserve">rgon gas to keep </w:t>
      </w:r>
      <w:r w:rsidR="00202218">
        <w:rPr>
          <w:color w:val="0068B4"/>
          <w:sz w:val="24"/>
          <w:szCs w:val="24"/>
        </w:rPr>
        <w:t>it</w:t>
      </w:r>
      <w:r w:rsidR="00476192" w:rsidRPr="00C82246">
        <w:rPr>
          <w:color w:val="0068B4"/>
          <w:sz w:val="24"/>
          <w:szCs w:val="24"/>
        </w:rPr>
        <w:t xml:space="preserve"> from being coated. This </w:t>
      </w:r>
      <w:r w:rsidRPr="00C82246">
        <w:rPr>
          <w:color w:val="0068B4"/>
          <w:sz w:val="24"/>
          <w:szCs w:val="24"/>
        </w:rPr>
        <w:t>a</w:t>
      </w:r>
      <w:r w:rsidR="00476192" w:rsidRPr="00C82246">
        <w:rPr>
          <w:color w:val="0068B4"/>
          <w:sz w:val="24"/>
          <w:szCs w:val="24"/>
        </w:rPr>
        <w:t xml:space="preserve">rgon gas </w:t>
      </w:r>
      <w:r w:rsidR="00A64E68">
        <w:rPr>
          <w:color w:val="0068B4"/>
          <w:sz w:val="24"/>
          <w:szCs w:val="24"/>
        </w:rPr>
        <w:t xml:space="preserve">flow </w:t>
      </w:r>
      <w:r w:rsidR="00476192" w:rsidRPr="00C82246">
        <w:rPr>
          <w:color w:val="0068B4"/>
          <w:sz w:val="24"/>
          <w:szCs w:val="24"/>
        </w:rPr>
        <w:t xml:space="preserve">causes the pressure to increase when a stop flow valve is closed potentially interfering with the deposition process as well as causing concerns </w:t>
      </w:r>
      <w:r w:rsidR="00476192" w:rsidRPr="00C82246">
        <w:rPr>
          <w:color w:val="0068B4"/>
          <w:sz w:val="24"/>
          <w:szCs w:val="24"/>
        </w:rPr>
        <w:lastRenderedPageBreak/>
        <w:t>for overpressure conditions.</w:t>
      </w:r>
    </w:p>
    <w:p w14:paraId="31C540AD" w14:textId="0B44E9F4" w:rsidR="00476192" w:rsidRPr="00C82246" w:rsidRDefault="001B0DFD" w:rsidP="00C85444">
      <w:pPr>
        <w:pStyle w:val="ListParagraph"/>
        <w:numPr>
          <w:ilvl w:val="1"/>
          <w:numId w:val="2"/>
        </w:numPr>
        <w:jc w:val="both"/>
        <w:rPr>
          <w:color w:val="0068B4"/>
          <w:sz w:val="24"/>
          <w:szCs w:val="24"/>
        </w:rPr>
      </w:pPr>
      <w:r w:rsidRPr="00C82246">
        <w:rPr>
          <w:color w:val="0068B4"/>
          <w:sz w:val="24"/>
          <w:szCs w:val="24"/>
        </w:rPr>
        <w:t xml:space="preserve">The amount of Pt precursor </w:t>
      </w:r>
      <w:r w:rsidR="00A64E68">
        <w:rPr>
          <w:color w:val="0068B4"/>
          <w:sz w:val="24"/>
          <w:szCs w:val="24"/>
        </w:rPr>
        <w:t xml:space="preserve">needed </w:t>
      </w:r>
      <w:r w:rsidRPr="00C82246">
        <w:rPr>
          <w:color w:val="0068B4"/>
          <w:sz w:val="24"/>
          <w:szCs w:val="24"/>
        </w:rPr>
        <w:t xml:space="preserve">would be significantly reduced since the pulse is so much more concentrated. This reduces the time and costs associated with the process. </w:t>
      </w:r>
      <w:r w:rsidR="006251C6">
        <w:rPr>
          <w:color w:val="0068B4"/>
          <w:sz w:val="24"/>
          <w:szCs w:val="24"/>
        </w:rPr>
        <w:t xml:space="preserve"> Note that the Pt precursor is an expensive precursor.</w:t>
      </w:r>
    </w:p>
    <w:p w14:paraId="60BDEFE3" w14:textId="6DCFF301" w:rsidR="001B0DFD" w:rsidRPr="00C82246" w:rsidRDefault="001B0DFD" w:rsidP="00C85444">
      <w:pPr>
        <w:pStyle w:val="ListParagraph"/>
        <w:numPr>
          <w:ilvl w:val="1"/>
          <w:numId w:val="2"/>
        </w:numPr>
        <w:jc w:val="both"/>
        <w:rPr>
          <w:color w:val="0068B4"/>
          <w:sz w:val="24"/>
          <w:szCs w:val="24"/>
        </w:rPr>
      </w:pPr>
      <w:r w:rsidRPr="00C82246">
        <w:rPr>
          <w:color w:val="0068B4"/>
          <w:sz w:val="24"/>
          <w:szCs w:val="24"/>
        </w:rPr>
        <w:t>The Fiji systems have a high-surface-area honeycomb structure under the substrate holder that getters the residual precursor before it exits into the exhaust to reduce the resi</w:t>
      </w:r>
      <w:r w:rsidR="00202218">
        <w:rPr>
          <w:color w:val="0068B4"/>
          <w:sz w:val="24"/>
          <w:szCs w:val="24"/>
        </w:rPr>
        <w:t xml:space="preserve">dual precursor in the exhaust. </w:t>
      </w:r>
      <w:r w:rsidRPr="00C82246">
        <w:rPr>
          <w:color w:val="0068B4"/>
          <w:sz w:val="24"/>
          <w:szCs w:val="24"/>
        </w:rPr>
        <w:t>This structure appears to also getter the precursor during extended exposures in the Fiji systems</w:t>
      </w:r>
      <w:r w:rsidR="006251C6">
        <w:rPr>
          <w:color w:val="0068B4"/>
          <w:sz w:val="24"/>
          <w:szCs w:val="24"/>
        </w:rPr>
        <w:t xml:space="preserve"> (confirmed by Cambridge Nanotech)</w:t>
      </w:r>
      <w:r w:rsidR="00202218">
        <w:rPr>
          <w:color w:val="0068B4"/>
          <w:sz w:val="24"/>
          <w:szCs w:val="24"/>
        </w:rPr>
        <w:t xml:space="preserve">. </w:t>
      </w:r>
      <w:r w:rsidRPr="00C82246">
        <w:rPr>
          <w:color w:val="0068B4"/>
          <w:sz w:val="24"/>
          <w:szCs w:val="24"/>
        </w:rPr>
        <w:t xml:space="preserve">In the Savannah system, the getter is after the stop valve so the precursor during the extended exposure is not </w:t>
      </w:r>
      <w:proofErr w:type="spellStart"/>
      <w:r w:rsidRPr="00C82246">
        <w:rPr>
          <w:color w:val="0068B4"/>
          <w:sz w:val="24"/>
          <w:szCs w:val="24"/>
        </w:rPr>
        <w:t>gettered</w:t>
      </w:r>
      <w:proofErr w:type="spellEnd"/>
      <w:r w:rsidRPr="00C82246">
        <w:rPr>
          <w:color w:val="0068B4"/>
          <w:sz w:val="24"/>
          <w:szCs w:val="24"/>
        </w:rPr>
        <w:t xml:space="preserve"> until after the deposition time has completed.</w:t>
      </w:r>
    </w:p>
    <w:p w14:paraId="3578248F" w14:textId="3790AFFF" w:rsidR="00337E11" w:rsidRPr="00C82246" w:rsidRDefault="00476192" w:rsidP="00476192">
      <w:pPr>
        <w:pStyle w:val="ListParagraph"/>
        <w:numPr>
          <w:ilvl w:val="0"/>
          <w:numId w:val="2"/>
        </w:numPr>
        <w:rPr>
          <w:color w:val="0068B4"/>
          <w:sz w:val="24"/>
          <w:szCs w:val="24"/>
        </w:rPr>
      </w:pPr>
      <w:r w:rsidRPr="00C82246">
        <w:rPr>
          <w:color w:val="0068B4"/>
          <w:sz w:val="24"/>
          <w:szCs w:val="24"/>
        </w:rPr>
        <w:t xml:space="preserve">The Fiji </w:t>
      </w:r>
      <w:r w:rsidR="001B0DFD" w:rsidRPr="00C82246">
        <w:rPr>
          <w:color w:val="0068B4"/>
          <w:sz w:val="24"/>
          <w:szCs w:val="24"/>
        </w:rPr>
        <w:t xml:space="preserve">ALD </w:t>
      </w:r>
      <w:r w:rsidRPr="00C82246">
        <w:rPr>
          <w:color w:val="0068B4"/>
          <w:sz w:val="24"/>
          <w:szCs w:val="24"/>
        </w:rPr>
        <w:t>is not designed for extended exposure processes whereas the Savannah</w:t>
      </w:r>
      <w:r w:rsidR="001B0DFD" w:rsidRPr="00C82246">
        <w:rPr>
          <w:color w:val="0068B4"/>
          <w:sz w:val="24"/>
          <w:szCs w:val="24"/>
        </w:rPr>
        <w:t xml:space="preserve"> ALD</w:t>
      </w:r>
      <w:r w:rsidRPr="00C82246">
        <w:rPr>
          <w:color w:val="0068B4"/>
          <w:sz w:val="24"/>
          <w:szCs w:val="24"/>
        </w:rPr>
        <w:t xml:space="preserve"> is.  </w:t>
      </w:r>
      <w:r w:rsidR="00A64E68">
        <w:rPr>
          <w:color w:val="0068B4"/>
          <w:sz w:val="24"/>
          <w:szCs w:val="24"/>
        </w:rPr>
        <w:t>We have fond that the highest aspect ratios that the Fiji system can fill to be limiting using the ALD Pt extended exposure recip</w:t>
      </w:r>
      <w:r w:rsidR="00202218">
        <w:rPr>
          <w:color w:val="0068B4"/>
          <w:sz w:val="24"/>
          <w:szCs w:val="24"/>
        </w:rPr>
        <w:t>e</w:t>
      </w:r>
      <w:r w:rsidR="00A64E68">
        <w:rPr>
          <w:color w:val="0068B4"/>
          <w:sz w:val="24"/>
          <w:szCs w:val="24"/>
        </w:rPr>
        <w:t>s and that longer exposures actually results in inferior sidewall coverage</w:t>
      </w:r>
      <w:r w:rsidR="00202218">
        <w:rPr>
          <w:color w:val="0068B4"/>
          <w:sz w:val="24"/>
          <w:szCs w:val="24"/>
        </w:rPr>
        <w:t>, contrary to what is predicted by theory and the literature</w:t>
      </w:r>
      <w:r w:rsidR="00A64E68">
        <w:rPr>
          <w:color w:val="0068B4"/>
          <w:sz w:val="24"/>
          <w:szCs w:val="24"/>
        </w:rPr>
        <w:t xml:space="preserve">.  </w:t>
      </w:r>
      <w:r w:rsidR="00202218">
        <w:rPr>
          <w:color w:val="0068B4"/>
          <w:sz w:val="24"/>
          <w:szCs w:val="24"/>
        </w:rPr>
        <w:t xml:space="preserve">In addition, </w:t>
      </w:r>
      <w:r w:rsidR="007A026D" w:rsidRPr="00C82246">
        <w:rPr>
          <w:color w:val="0068B4"/>
          <w:sz w:val="24"/>
          <w:szCs w:val="24"/>
        </w:rPr>
        <w:t xml:space="preserve">Cambridge Nanotech has stated that “the Savannah is more suited to Expo mode processes.” </w:t>
      </w:r>
    </w:p>
    <w:p w14:paraId="12249BF2" w14:textId="5D1F4515" w:rsidR="00645E34" w:rsidRDefault="009A67F8">
      <w:pPr>
        <w:numPr>
          <w:ilvl w:val="0"/>
          <w:numId w:val="1"/>
        </w:numPr>
        <w:rPr>
          <w:sz w:val="24"/>
          <w:szCs w:val="24"/>
        </w:rPr>
      </w:pPr>
      <w:r>
        <w:rPr>
          <w:b/>
          <w:sz w:val="24"/>
          <w:szCs w:val="24"/>
        </w:rPr>
        <w:t>Process Flow:</w:t>
      </w:r>
      <w:r>
        <w:rPr>
          <w:sz w:val="24"/>
          <w:szCs w:val="24"/>
        </w:rPr>
        <w:t xml:space="preserve"> </w:t>
      </w:r>
    </w:p>
    <w:p w14:paraId="217F5B72" w14:textId="64AC41F8" w:rsidR="00645E34" w:rsidRDefault="00C82246" w:rsidP="00202218">
      <w:pPr>
        <w:pStyle w:val="ListParagraph"/>
        <w:numPr>
          <w:ilvl w:val="0"/>
          <w:numId w:val="3"/>
        </w:numPr>
        <w:jc w:val="both"/>
        <w:rPr>
          <w:color w:val="0068B4"/>
          <w:sz w:val="24"/>
          <w:szCs w:val="24"/>
        </w:rPr>
      </w:pPr>
      <w:r w:rsidRPr="00C82246">
        <w:rPr>
          <w:color w:val="0068B4"/>
          <w:sz w:val="24"/>
          <w:szCs w:val="24"/>
        </w:rPr>
        <w:t xml:space="preserve">The atomic layer deposition will be carried out in either </w:t>
      </w:r>
      <w:r w:rsidR="00314520">
        <w:rPr>
          <w:color w:val="0068B4"/>
          <w:sz w:val="24"/>
          <w:szCs w:val="24"/>
        </w:rPr>
        <w:t xml:space="preserve">or both </w:t>
      </w:r>
      <w:r w:rsidRPr="00C82246">
        <w:rPr>
          <w:color w:val="0068B4"/>
          <w:sz w:val="24"/>
          <w:szCs w:val="24"/>
        </w:rPr>
        <w:t>of the two Savannah tools, ALD tool</w:t>
      </w:r>
      <w:r w:rsidR="00665150">
        <w:rPr>
          <w:color w:val="0068B4"/>
          <w:sz w:val="24"/>
          <w:szCs w:val="24"/>
        </w:rPr>
        <w:t>s that are</w:t>
      </w:r>
      <w:r w:rsidRPr="00C82246">
        <w:rPr>
          <w:color w:val="0068B4"/>
          <w:sz w:val="24"/>
          <w:szCs w:val="24"/>
        </w:rPr>
        <w:t xml:space="preserve"> classified as gold-contaminated.</w:t>
      </w:r>
      <w:r w:rsidR="00AE10C9">
        <w:rPr>
          <w:color w:val="0068B4"/>
          <w:sz w:val="24"/>
          <w:szCs w:val="24"/>
        </w:rPr>
        <w:t xml:space="preserve">  The Pt is used to coat the high-surface area structures.</w:t>
      </w:r>
      <w:r w:rsidR="00C64D2A">
        <w:rPr>
          <w:color w:val="0068B4"/>
          <w:sz w:val="24"/>
          <w:szCs w:val="24"/>
        </w:rPr>
        <w:t xml:space="preserve"> </w:t>
      </w:r>
      <w:r w:rsidR="00355494">
        <w:rPr>
          <w:color w:val="0068B4"/>
          <w:sz w:val="24"/>
          <w:szCs w:val="24"/>
        </w:rPr>
        <w:t>The surface is first coated with a nucleation layer such as Al2O3. To deposit the Pt, t</w:t>
      </w:r>
      <w:r w:rsidR="00C64D2A">
        <w:rPr>
          <w:color w:val="0068B4"/>
          <w:sz w:val="24"/>
          <w:szCs w:val="24"/>
        </w:rPr>
        <w:t xml:space="preserve">he </w:t>
      </w:r>
      <w:r w:rsidR="00355494">
        <w:rPr>
          <w:color w:val="0068B4"/>
          <w:sz w:val="24"/>
          <w:szCs w:val="24"/>
        </w:rPr>
        <w:t xml:space="preserve">Pt </w:t>
      </w:r>
      <w:r w:rsidR="00C64D2A">
        <w:rPr>
          <w:color w:val="0068B4"/>
          <w:sz w:val="24"/>
          <w:szCs w:val="24"/>
        </w:rPr>
        <w:t xml:space="preserve">precursor is </w:t>
      </w:r>
      <w:r w:rsidR="00355494">
        <w:rPr>
          <w:color w:val="0068B4"/>
          <w:sz w:val="24"/>
          <w:szCs w:val="24"/>
        </w:rPr>
        <w:t xml:space="preserve">first </w:t>
      </w:r>
      <w:r w:rsidR="00C64D2A">
        <w:rPr>
          <w:color w:val="0068B4"/>
          <w:sz w:val="24"/>
          <w:szCs w:val="24"/>
        </w:rPr>
        <w:t xml:space="preserve">pulsed into the chamber with </w:t>
      </w:r>
      <w:r w:rsidR="00355494">
        <w:rPr>
          <w:color w:val="0068B4"/>
          <w:sz w:val="24"/>
          <w:szCs w:val="24"/>
        </w:rPr>
        <w:t>the</w:t>
      </w:r>
      <w:bookmarkStart w:id="0" w:name="_GoBack"/>
      <w:bookmarkEnd w:id="0"/>
      <w:r w:rsidR="00C64D2A">
        <w:rPr>
          <w:color w:val="0068B4"/>
          <w:sz w:val="24"/>
          <w:szCs w:val="24"/>
        </w:rPr>
        <w:t xml:space="preserve"> stop valve closed for a set period of time such as 10 seconds to 2 minutes, then the stop valve is opened and a purge gas is flowed to remove the precursor.  The second half of the cycle is to introduce oxygen for a similar amount of time and then purge the oxygen.</w:t>
      </w:r>
    </w:p>
    <w:p w14:paraId="1A2DC0CC" w14:textId="4D8044D3" w:rsidR="00C64D2A" w:rsidRPr="00C82246" w:rsidRDefault="00C64D2A" w:rsidP="00202218">
      <w:pPr>
        <w:pStyle w:val="ListParagraph"/>
        <w:numPr>
          <w:ilvl w:val="0"/>
          <w:numId w:val="3"/>
        </w:numPr>
        <w:jc w:val="both"/>
        <w:rPr>
          <w:color w:val="0068B4"/>
          <w:sz w:val="24"/>
          <w:szCs w:val="24"/>
        </w:rPr>
      </w:pPr>
      <w:r>
        <w:rPr>
          <w:color w:val="0068B4"/>
          <w:sz w:val="24"/>
          <w:szCs w:val="24"/>
        </w:rPr>
        <w:t xml:space="preserve">The </w:t>
      </w:r>
      <w:r w:rsidR="005F1D85">
        <w:rPr>
          <w:color w:val="0068B4"/>
          <w:sz w:val="24"/>
          <w:szCs w:val="24"/>
        </w:rPr>
        <w:t xml:space="preserve">process </w:t>
      </w:r>
      <w:r w:rsidR="00C07065">
        <w:rPr>
          <w:color w:val="0068B4"/>
          <w:sz w:val="24"/>
          <w:szCs w:val="24"/>
        </w:rPr>
        <w:t xml:space="preserve">temperature </w:t>
      </w:r>
      <w:r w:rsidR="00B673D8">
        <w:rPr>
          <w:color w:val="0068B4"/>
          <w:sz w:val="24"/>
          <w:szCs w:val="24"/>
        </w:rPr>
        <w:t>for</w:t>
      </w:r>
      <w:r w:rsidR="00C07065">
        <w:rPr>
          <w:color w:val="0068B4"/>
          <w:sz w:val="24"/>
          <w:szCs w:val="24"/>
        </w:rPr>
        <w:t xml:space="preserve"> </w:t>
      </w:r>
      <w:r w:rsidR="00450692">
        <w:rPr>
          <w:color w:val="0068B4"/>
          <w:sz w:val="24"/>
          <w:szCs w:val="24"/>
        </w:rPr>
        <w:t xml:space="preserve">the standard ALD Pt thermal process </w:t>
      </w:r>
      <w:r w:rsidR="009946B4">
        <w:rPr>
          <w:color w:val="0068B4"/>
          <w:sz w:val="24"/>
          <w:szCs w:val="24"/>
        </w:rPr>
        <w:t>(</w:t>
      </w:r>
      <w:r w:rsidR="00450692">
        <w:rPr>
          <w:color w:val="0068B4"/>
          <w:sz w:val="24"/>
          <w:szCs w:val="24"/>
        </w:rPr>
        <w:t>on the Fiji systems</w:t>
      </w:r>
      <w:r w:rsidR="009946B4">
        <w:rPr>
          <w:color w:val="0068B4"/>
          <w:sz w:val="24"/>
          <w:szCs w:val="24"/>
        </w:rPr>
        <w:t>)</w:t>
      </w:r>
      <w:r w:rsidR="00450692">
        <w:rPr>
          <w:color w:val="0068B4"/>
          <w:sz w:val="24"/>
          <w:szCs w:val="24"/>
        </w:rPr>
        <w:t xml:space="preserve"> is 270</w:t>
      </w:r>
      <w:r w:rsidR="00202218">
        <w:rPr>
          <w:color w:val="0068B4"/>
          <w:sz w:val="24"/>
          <w:szCs w:val="24"/>
        </w:rPr>
        <w:sym w:font="Symbol" w:char="F0B0"/>
      </w:r>
      <w:r w:rsidR="00450692">
        <w:rPr>
          <w:color w:val="0068B4"/>
          <w:sz w:val="24"/>
          <w:szCs w:val="24"/>
        </w:rPr>
        <w:t>C.</w:t>
      </w:r>
      <w:r w:rsidR="00DE5B5E">
        <w:rPr>
          <w:color w:val="0068B4"/>
          <w:sz w:val="24"/>
          <w:szCs w:val="24"/>
        </w:rPr>
        <w:t xml:space="preserve"> It is desirable to use the same process temperature such that the films from Fiji and Savannah have similar morphologies and characteristics. </w:t>
      </w:r>
      <w:r w:rsidR="00450692">
        <w:rPr>
          <w:color w:val="0068B4"/>
          <w:sz w:val="24"/>
          <w:szCs w:val="24"/>
        </w:rPr>
        <w:t xml:space="preserve"> The Savannah system is </w:t>
      </w:r>
      <w:r w:rsidR="001033F6">
        <w:rPr>
          <w:color w:val="0068B4"/>
          <w:sz w:val="24"/>
          <w:szCs w:val="24"/>
        </w:rPr>
        <w:t>listed on the SNF wiki as capable of temperatures up to 250</w:t>
      </w:r>
      <w:r w:rsidR="00202218">
        <w:rPr>
          <w:color w:val="0068B4"/>
          <w:sz w:val="24"/>
          <w:szCs w:val="24"/>
        </w:rPr>
        <w:sym w:font="Symbol" w:char="F0B0"/>
      </w:r>
      <w:r w:rsidR="001033F6">
        <w:rPr>
          <w:color w:val="0068B4"/>
          <w:sz w:val="24"/>
          <w:szCs w:val="24"/>
        </w:rPr>
        <w:t xml:space="preserve">C, but </w:t>
      </w:r>
      <w:r w:rsidR="00202218">
        <w:rPr>
          <w:color w:val="0068B4"/>
          <w:sz w:val="24"/>
          <w:szCs w:val="24"/>
        </w:rPr>
        <w:t xml:space="preserve">per Cambridge Nanotech, the tool </w:t>
      </w:r>
      <w:r w:rsidR="001033F6">
        <w:rPr>
          <w:color w:val="0068B4"/>
          <w:sz w:val="24"/>
          <w:szCs w:val="24"/>
        </w:rPr>
        <w:t xml:space="preserve">is </w:t>
      </w:r>
      <w:r w:rsidR="00450692">
        <w:rPr>
          <w:color w:val="0068B4"/>
          <w:sz w:val="24"/>
          <w:szCs w:val="24"/>
        </w:rPr>
        <w:t xml:space="preserve">capable of going </w:t>
      </w:r>
      <w:r w:rsidR="009946B4">
        <w:rPr>
          <w:color w:val="0068B4"/>
          <w:sz w:val="24"/>
          <w:szCs w:val="24"/>
        </w:rPr>
        <w:t>to 300</w:t>
      </w:r>
      <w:r w:rsidR="00202218">
        <w:rPr>
          <w:color w:val="0068B4"/>
          <w:sz w:val="24"/>
          <w:szCs w:val="24"/>
        </w:rPr>
        <w:sym w:font="Symbol" w:char="F0B0"/>
      </w:r>
      <w:r w:rsidR="009946B4">
        <w:rPr>
          <w:color w:val="0068B4"/>
          <w:sz w:val="24"/>
          <w:szCs w:val="24"/>
        </w:rPr>
        <w:t>C</w:t>
      </w:r>
      <w:r w:rsidR="00DE5B5E">
        <w:rPr>
          <w:color w:val="0068B4"/>
          <w:sz w:val="24"/>
          <w:szCs w:val="24"/>
        </w:rPr>
        <w:t xml:space="preserve"> </w:t>
      </w:r>
      <w:r w:rsidR="001033F6">
        <w:rPr>
          <w:color w:val="0068B4"/>
          <w:sz w:val="24"/>
          <w:szCs w:val="24"/>
        </w:rPr>
        <w:t xml:space="preserve">as long as it has </w:t>
      </w:r>
      <w:proofErr w:type="spellStart"/>
      <w:r w:rsidR="009946B4">
        <w:rPr>
          <w:color w:val="0068B4"/>
          <w:sz w:val="24"/>
          <w:szCs w:val="24"/>
        </w:rPr>
        <w:t>Karlex</w:t>
      </w:r>
      <w:proofErr w:type="spellEnd"/>
      <w:r w:rsidR="009946B4">
        <w:rPr>
          <w:color w:val="0068B4"/>
          <w:sz w:val="24"/>
          <w:szCs w:val="24"/>
        </w:rPr>
        <w:t xml:space="preserve"> O-rings</w:t>
      </w:r>
      <w:r w:rsidR="00DE5B5E">
        <w:rPr>
          <w:color w:val="0068B4"/>
          <w:sz w:val="24"/>
          <w:szCs w:val="24"/>
        </w:rPr>
        <w:t xml:space="preserve"> or equivalent</w:t>
      </w:r>
      <w:r w:rsidR="009946B4">
        <w:rPr>
          <w:color w:val="0068B4"/>
          <w:sz w:val="24"/>
          <w:szCs w:val="24"/>
        </w:rPr>
        <w:t xml:space="preserve">.  If it uses Viton, then these need to be changed. Another </w:t>
      </w:r>
      <w:r w:rsidR="00314520">
        <w:rPr>
          <w:color w:val="0068B4"/>
          <w:sz w:val="24"/>
          <w:szCs w:val="24"/>
        </w:rPr>
        <w:t>option is to lower the temperature of the outer</w:t>
      </w:r>
      <w:r w:rsidR="00DE5B5E">
        <w:rPr>
          <w:color w:val="0068B4"/>
          <w:sz w:val="24"/>
          <w:szCs w:val="24"/>
        </w:rPr>
        <w:t xml:space="preserve"> heaters that are close to the O</w:t>
      </w:r>
      <w:r w:rsidR="00314520">
        <w:rPr>
          <w:color w:val="0068B4"/>
          <w:sz w:val="24"/>
          <w:szCs w:val="24"/>
        </w:rPr>
        <w:t>-rings, but this</w:t>
      </w:r>
      <w:r w:rsidR="00DE5B5E">
        <w:rPr>
          <w:color w:val="0068B4"/>
          <w:sz w:val="24"/>
          <w:szCs w:val="24"/>
        </w:rPr>
        <w:t xml:space="preserve"> can result in </w:t>
      </w:r>
      <w:proofErr w:type="spellStart"/>
      <w:r w:rsidR="00DE5B5E">
        <w:rPr>
          <w:color w:val="0068B4"/>
          <w:sz w:val="24"/>
          <w:szCs w:val="24"/>
        </w:rPr>
        <w:t>nonuniformities</w:t>
      </w:r>
      <w:proofErr w:type="spellEnd"/>
      <w:r w:rsidR="00DE5B5E">
        <w:rPr>
          <w:color w:val="0068B4"/>
          <w:sz w:val="24"/>
          <w:szCs w:val="24"/>
        </w:rPr>
        <w:t xml:space="preserve"> and adds complexity to the process. Cambridge Nanotech suggested </w:t>
      </w:r>
      <w:r w:rsidR="00202218">
        <w:rPr>
          <w:color w:val="0068B4"/>
          <w:sz w:val="24"/>
          <w:szCs w:val="24"/>
        </w:rPr>
        <w:t>reducing the temperature of the outer heaters</w:t>
      </w:r>
      <w:r w:rsidR="00DE5B5E">
        <w:rPr>
          <w:color w:val="0068B4"/>
          <w:sz w:val="24"/>
          <w:szCs w:val="24"/>
        </w:rPr>
        <w:t xml:space="preserve"> for processes that require temperatures </w:t>
      </w:r>
      <w:r w:rsidR="00314520">
        <w:rPr>
          <w:color w:val="0068B4"/>
          <w:sz w:val="24"/>
          <w:szCs w:val="24"/>
        </w:rPr>
        <w:t>above 300</w:t>
      </w:r>
      <w:r w:rsidR="00202218">
        <w:rPr>
          <w:color w:val="0068B4"/>
          <w:sz w:val="24"/>
          <w:szCs w:val="24"/>
        </w:rPr>
        <w:sym w:font="Symbol" w:char="F0B0"/>
      </w:r>
      <w:r w:rsidR="00314520">
        <w:rPr>
          <w:color w:val="0068B4"/>
          <w:sz w:val="24"/>
          <w:szCs w:val="24"/>
        </w:rPr>
        <w:t>C (</w:t>
      </w:r>
      <w:r w:rsidR="00DE5B5E">
        <w:rPr>
          <w:color w:val="0068B4"/>
          <w:sz w:val="24"/>
          <w:szCs w:val="24"/>
        </w:rPr>
        <w:t xml:space="preserve">e.g. </w:t>
      </w:r>
      <w:r w:rsidR="00314520">
        <w:rPr>
          <w:color w:val="0068B4"/>
          <w:sz w:val="24"/>
          <w:szCs w:val="24"/>
        </w:rPr>
        <w:t>325</w:t>
      </w:r>
      <w:r w:rsidR="00202218">
        <w:rPr>
          <w:color w:val="0068B4"/>
          <w:sz w:val="24"/>
          <w:szCs w:val="24"/>
        </w:rPr>
        <w:sym w:font="Symbol" w:char="F0B0"/>
      </w:r>
      <w:r w:rsidR="00314520">
        <w:rPr>
          <w:color w:val="0068B4"/>
          <w:sz w:val="24"/>
          <w:szCs w:val="24"/>
        </w:rPr>
        <w:t>C) which is not necessary for th</w:t>
      </w:r>
      <w:r w:rsidR="00202218">
        <w:rPr>
          <w:color w:val="0068B4"/>
          <w:sz w:val="24"/>
          <w:szCs w:val="24"/>
        </w:rPr>
        <w:t>is</w:t>
      </w:r>
      <w:r w:rsidR="00DE5B5E">
        <w:rPr>
          <w:color w:val="0068B4"/>
          <w:sz w:val="24"/>
          <w:szCs w:val="24"/>
        </w:rPr>
        <w:t xml:space="preserve"> ALD Pt</w:t>
      </w:r>
      <w:r w:rsidR="00314520">
        <w:rPr>
          <w:color w:val="0068B4"/>
          <w:sz w:val="24"/>
          <w:szCs w:val="24"/>
        </w:rPr>
        <w:t xml:space="preserve"> process.</w:t>
      </w:r>
    </w:p>
    <w:p w14:paraId="2DE3F7A9" w14:textId="13AA2D3E" w:rsidR="00645E34" w:rsidRDefault="009A67F8">
      <w:pPr>
        <w:numPr>
          <w:ilvl w:val="0"/>
          <w:numId w:val="1"/>
        </w:numPr>
        <w:rPr>
          <w:sz w:val="24"/>
          <w:szCs w:val="24"/>
        </w:rPr>
      </w:pPr>
      <w:r>
        <w:rPr>
          <w:b/>
          <w:sz w:val="24"/>
          <w:szCs w:val="24"/>
        </w:rPr>
        <w:lastRenderedPageBreak/>
        <w:t xml:space="preserve">Amount and form. </w:t>
      </w:r>
    </w:p>
    <w:p w14:paraId="23AA7163" w14:textId="64B66439" w:rsidR="00337E11" w:rsidRDefault="00337E11" w:rsidP="00337E11">
      <w:pPr>
        <w:pStyle w:val="ListParagraph"/>
        <w:numPr>
          <w:ilvl w:val="1"/>
          <w:numId w:val="1"/>
        </w:numPr>
        <w:rPr>
          <w:color w:val="0068B4"/>
          <w:sz w:val="24"/>
          <w:szCs w:val="24"/>
        </w:rPr>
      </w:pPr>
      <w:r w:rsidRPr="00337E11">
        <w:rPr>
          <w:color w:val="0068B4"/>
          <w:sz w:val="24"/>
          <w:szCs w:val="24"/>
        </w:rPr>
        <w:t xml:space="preserve">The precursor is already used in SNF. It is purchased in </w:t>
      </w:r>
      <w:r>
        <w:rPr>
          <w:color w:val="0068B4"/>
          <w:sz w:val="24"/>
          <w:szCs w:val="24"/>
        </w:rPr>
        <w:t>10</w:t>
      </w:r>
      <w:r w:rsidRPr="00337E11">
        <w:rPr>
          <w:color w:val="0068B4"/>
          <w:sz w:val="24"/>
          <w:szCs w:val="24"/>
        </w:rPr>
        <w:t xml:space="preserve"> g bottles.</w:t>
      </w:r>
    </w:p>
    <w:p w14:paraId="442FDBEA" w14:textId="7F34D05A" w:rsidR="00337E11" w:rsidRPr="00337E11" w:rsidRDefault="00337E11" w:rsidP="00337E11">
      <w:pPr>
        <w:pStyle w:val="ListParagraph"/>
        <w:numPr>
          <w:ilvl w:val="1"/>
          <w:numId w:val="1"/>
        </w:numPr>
        <w:rPr>
          <w:color w:val="0068B4"/>
          <w:sz w:val="24"/>
          <w:szCs w:val="24"/>
        </w:rPr>
      </w:pPr>
      <w:r>
        <w:rPr>
          <w:color w:val="0068B4"/>
          <w:sz w:val="24"/>
          <w:szCs w:val="24"/>
        </w:rPr>
        <w:t>Oxygen is already in use on the Fiji ALD systems.</w:t>
      </w:r>
      <w:r w:rsidR="007A026D">
        <w:rPr>
          <w:color w:val="0068B4"/>
          <w:sz w:val="24"/>
          <w:szCs w:val="24"/>
        </w:rPr>
        <w:t xml:space="preserve"> It would need to be added to the Savannah systems.</w:t>
      </w:r>
    </w:p>
    <w:p w14:paraId="1DA0E0AB" w14:textId="02966B9C" w:rsidR="00645E34" w:rsidRDefault="009A67F8">
      <w:pPr>
        <w:numPr>
          <w:ilvl w:val="0"/>
          <w:numId w:val="1"/>
        </w:numPr>
        <w:rPr>
          <w:sz w:val="24"/>
          <w:szCs w:val="24"/>
        </w:rPr>
      </w:pPr>
      <w:r>
        <w:rPr>
          <w:b/>
          <w:sz w:val="24"/>
          <w:szCs w:val="24"/>
        </w:rPr>
        <w:t xml:space="preserve">Storage: </w:t>
      </w:r>
    </w:p>
    <w:p w14:paraId="4955301D" w14:textId="1BBE415D" w:rsidR="00337E11" w:rsidRDefault="00337E11" w:rsidP="00337E11">
      <w:pPr>
        <w:pStyle w:val="ListParagraph"/>
        <w:numPr>
          <w:ilvl w:val="1"/>
          <w:numId w:val="1"/>
        </w:numPr>
        <w:rPr>
          <w:color w:val="0068B4"/>
          <w:sz w:val="24"/>
          <w:szCs w:val="24"/>
        </w:rPr>
      </w:pPr>
      <w:r w:rsidRPr="00337E11">
        <w:rPr>
          <w:color w:val="0068B4"/>
          <w:sz w:val="24"/>
          <w:szCs w:val="24"/>
        </w:rPr>
        <w:t xml:space="preserve">The precursor is already </w:t>
      </w:r>
      <w:r>
        <w:rPr>
          <w:color w:val="0068B4"/>
          <w:sz w:val="24"/>
          <w:szCs w:val="24"/>
        </w:rPr>
        <w:t>stored in SNF</w:t>
      </w:r>
      <w:r w:rsidRPr="00337E11">
        <w:rPr>
          <w:color w:val="0068B4"/>
          <w:sz w:val="24"/>
          <w:szCs w:val="24"/>
        </w:rPr>
        <w:t>.</w:t>
      </w:r>
    </w:p>
    <w:p w14:paraId="7CB86705" w14:textId="08CB00D6" w:rsidR="00337E11" w:rsidRDefault="00337E11" w:rsidP="00337E11">
      <w:pPr>
        <w:pStyle w:val="ListParagraph"/>
        <w:numPr>
          <w:ilvl w:val="1"/>
          <w:numId w:val="1"/>
        </w:numPr>
        <w:rPr>
          <w:color w:val="0068B4"/>
          <w:sz w:val="24"/>
          <w:szCs w:val="24"/>
        </w:rPr>
      </w:pPr>
      <w:r>
        <w:rPr>
          <w:color w:val="0068B4"/>
          <w:sz w:val="24"/>
          <w:szCs w:val="24"/>
        </w:rPr>
        <w:t>Oxygen is already stored in SNF.</w:t>
      </w:r>
    </w:p>
    <w:p w14:paraId="1449F3F7" w14:textId="5FAAE91B" w:rsidR="00337E11" w:rsidRPr="00337E11" w:rsidRDefault="00337E11" w:rsidP="00337E11">
      <w:pPr>
        <w:pStyle w:val="ListParagraph"/>
        <w:numPr>
          <w:ilvl w:val="0"/>
          <w:numId w:val="1"/>
        </w:numPr>
        <w:rPr>
          <w:color w:val="0068B4"/>
          <w:sz w:val="24"/>
          <w:szCs w:val="24"/>
        </w:rPr>
      </w:pPr>
      <w:r w:rsidRPr="00337E11">
        <w:rPr>
          <w:b/>
          <w:sz w:val="24"/>
          <w:szCs w:val="24"/>
        </w:rPr>
        <w:t>Disposal</w:t>
      </w:r>
      <w:r w:rsidRPr="00337E11">
        <w:rPr>
          <w:sz w:val="24"/>
          <w:szCs w:val="24"/>
        </w:rPr>
        <w:t xml:space="preserve">: </w:t>
      </w:r>
    </w:p>
    <w:p w14:paraId="0FD01437" w14:textId="4CDD255F" w:rsidR="00337E11" w:rsidRPr="00337E11" w:rsidRDefault="00337E11" w:rsidP="00337E11">
      <w:pPr>
        <w:numPr>
          <w:ilvl w:val="1"/>
          <w:numId w:val="1"/>
        </w:numPr>
        <w:pBdr>
          <w:bottom w:val="single" w:sz="12" w:space="1" w:color="000000"/>
        </w:pBdr>
        <w:rPr>
          <w:color w:val="0068B4"/>
          <w:sz w:val="24"/>
          <w:szCs w:val="24"/>
        </w:rPr>
      </w:pPr>
      <w:r w:rsidRPr="00337E11">
        <w:rPr>
          <w:color w:val="0068B4"/>
          <w:sz w:val="24"/>
          <w:szCs w:val="24"/>
        </w:rPr>
        <w:t>The excess precursor is already dealt with by SNF staff</w:t>
      </w:r>
      <w:r w:rsidR="00202218">
        <w:rPr>
          <w:color w:val="0068B4"/>
          <w:sz w:val="24"/>
          <w:szCs w:val="24"/>
        </w:rPr>
        <w:t>.</w:t>
      </w:r>
    </w:p>
    <w:p w14:paraId="539B6906" w14:textId="77777777" w:rsidR="00645E34" w:rsidRDefault="00645E34">
      <w:pPr>
        <w:rPr>
          <w:rFonts w:ascii="Times New Roman" w:eastAsia="Times New Roman" w:hAnsi="Times New Roman" w:cs="Times New Roman"/>
          <w:sz w:val="24"/>
          <w:szCs w:val="24"/>
        </w:rPr>
      </w:pPr>
    </w:p>
    <w:p w14:paraId="0C19004C" w14:textId="77777777" w:rsidR="00645E34" w:rsidRDefault="009A67F8">
      <w:pPr>
        <w:rPr>
          <w:sz w:val="24"/>
          <w:szCs w:val="24"/>
        </w:rPr>
      </w:pPr>
      <w:r>
        <w:rPr>
          <w:b/>
          <w:sz w:val="24"/>
          <w:szCs w:val="24"/>
        </w:rPr>
        <w:t>To be completed by the PROM COMMITTEE:</w:t>
      </w:r>
    </w:p>
    <w:p w14:paraId="362D136A" w14:textId="77777777" w:rsidR="00645E34" w:rsidRDefault="009A67F8">
      <w:pPr>
        <w:rPr>
          <w:sz w:val="24"/>
          <w:szCs w:val="24"/>
        </w:rPr>
      </w:pPr>
      <w:r>
        <w:rPr>
          <w:sz w:val="24"/>
          <w:szCs w:val="24"/>
        </w:rPr>
        <w:t>Special handling requirements:</w:t>
      </w:r>
    </w:p>
    <w:p w14:paraId="7A4E9EFF" w14:textId="77777777" w:rsidR="00645E34" w:rsidRDefault="00645E34">
      <w:pPr>
        <w:rPr>
          <w:sz w:val="24"/>
          <w:szCs w:val="24"/>
        </w:rPr>
      </w:pPr>
    </w:p>
    <w:p w14:paraId="3536A681" w14:textId="77777777" w:rsidR="00645E34" w:rsidRDefault="009A67F8">
      <w:pPr>
        <w:rPr>
          <w:sz w:val="24"/>
          <w:szCs w:val="24"/>
        </w:rPr>
      </w:pPr>
      <w:r>
        <w:rPr>
          <w:sz w:val="24"/>
          <w:szCs w:val="24"/>
        </w:rPr>
        <w:t>On-going approval or staff interaction requirements:</w:t>
      </w:r>
    </w:p>
    <w:p w14:paraId="0C9E8519" w14:textId="77777777" w:rsidR="00645E34" w:rsidRDefault="00645E34">
      <w:pPr>
        <w:rPr>
          <w:rFonts w:ascii="Times New Roman" w:eastAsia="Times New Roman" w:hAnsi="Times New Roman" w:cs="Times New Roman"/>
          <w:sz w:val="24"/>
          <w:szCs w:val="24"/>
        </w:rPr>
      </w:pPr>
    </w:p>
    <w:p w14:paraId="3864C894" w14:textId="77777777" w:rsidR="00645E34" w:rsidRDefault="009A67F8">
      <w:pPr>
        <w:rPr>
          <w:rFonts w:ascii="Times New Roman" w:eastAsia="Times New Roman" w:hAnsi="Times New Roman" w:cs="Times New Roman"/>
          <w:sz w:val="24"/>
          <w:szCs w:val="24"/>
        </w:rPr>
      </w:pPr>
      <w:r>
        <w:rPr>
          <w:sz w:val="24"/>
          <w:szCs w:val="24"/>
        </w:rPr>
        <w:t>Approved By/Date:</w:t>
      </w:r>
    </w:p>
    <w:sectPr w:rsidR="00645E34">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E1FB4A" w14:textId="77777777" w:rsidR="00224E65" w:rsidRDefault="00224E65">
      <w:pPr>
        <w:spacing w:after="0" w:line="240" w:lineRule="auto"/>
      </w:pPr>
      <w:r>
        <w:separator/>
      </w:r>
    </w:p>
  </w:endnote>
  <w:endnote w:type="continuationSeparator" w:id="0">
    <w:p w14:paraId="46EFF11D" w14:textId="77777777" w:rsidR="00224E65" w:rsidRDefault="00224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宋体">
    <w:charset w:val="86"/>
    <w:family w:val="auto"/>
    <w:pitch w:val="variable"/>
    <w:sig w:usb0="00000003" w:usb1="288F0000" w:usb2="00000016" w:usb3="00000000" w:csb0="00040001"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8E9FB4" w14:textId="77777777" w:rsidR="00645E34" w:rsidRDefault="009A67F8">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355494">
      <w:rPr>
        <w:noProof/>
        <w:color w:val="000000"/>
      </w:rPr>
      <w:t>2</w:t>
    </w:r>
    <w:r>
      <w:rPr>
        <w:color w:val="000000"/>
      </w:rPr>
      <w:fldChar w:fldCharType="end"/>
    </w:r>
  </w:p>
  <w:p w14:paraId="49917B7B" w14:textId="77777777" w:rsidR="00645E34" w:rsidRDefault="009A67F8">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E1B864" w14:textId="77777777" w:rsidR="00224E65" w:rsidRDefault="00224E65">
      <w:pPr>
        <w:spacing w:after="0" w:line="240" w:lineRule="auto"/>
      </w:pPr>
      <w:r>
        <w:separator/>
      </w:r>
    </w:p>
  </w:footnote>
  <w:footnote w:type="continuationSeparator" w:id="0">
    <w:p w14:paraId="714ACD35" w14:textId="77777777" w:rsidR="00224E65" w:rsidRDefault="00224E65">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075B5C" w14:textId="77777777" w:rsidR="00645E34" w:rsidRDefault="009A67F8">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1FD25885" wp14:editId="639AA734">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7548B6E7" w14:textId="77777777" w:rsidR="00645E34" w:rsidRDefault="00645E34">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8678FE"/>
    <w:multiLevelType w:val="hybridMultilevel"/>
    <w:tmpl w:val="0A6C1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91F3B36"/>
    <w:multiLevelType w:val="multilevel"/>
    <w:tmpl w:val="9D08CF28"/>
    <w:lvl w:ilvl="0">
      <w:start w:val="1"/>
      <w:numFmt w:val="decimal"/>
      <w:lvlText w:val="%1."/>
      <w:lvlJc w:val="left"/>
      <w:pPr>
        <w:ind w:left="360" w:hanging="360"/>
      </w:pPr>
      <w:rPr>
        <w:rFonts w:hint="default"/>
        <w:vertAlign w:val="baseline"/>
      </w:rPr>
    </w:lvl>
    <w:lvl w:ilvl="1">
      <w:start w:val="1"/>
      <w:numFmt w:val="bullet"/>
      <w:lvlText w:val=""/>
      <w:lvlJc w:val="left"/>
      <w:pPr>
        <w:ind w:left="1080" w:hanging="360"/>
      </w:pPr>
      <w:rPr>
        <w:rFonts w:ascii="Symbol" w:hAnsi="Symbol" w:hint="default"/>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2">
    <w:nsid w:val="4FCA3CE9"/>
    <w:multiLevelType w:val="hybridMultilevel"/>
    <w:tmpl w:val="D54AF91A"/>
    <w:lvl w:ilvl="0" w:tplc="04090001">
      <w:start w:val="1"/>
      <w:numFmt w:val="bullet"/>
      <w:lvlText w:val=""/>
      <w:lvlJc w:val="left"/>
      <w:pPr>
        <w:ind w:left="1080" w:hanging="360"/>
      </w:pPr>
      <w:rPr>
        <w:rFonts w:ascii="Symbol" w:hAnsi="Symbol" w:hint="default"/>
      </w:rPr>
    </w:lvl>
    <w:lvl w:ilvl="1" w:tplc="0409000F">
      <w:start w:val="1"/>
      <w:numFmt w:val="decimal"/>
      <w:lvlText w:val="%2."/>
      <w:lvlJc w:val="lef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E34"/>
    <w:rsid w:val="000A0A02"/>
    <w:rsid w:val="001033F6"/>
    <w:rsid w:val="001B0DFD"/>
    <w:rsid w:val="00202218"/>
    <w:rsid w:val="00224E65"/>
    <w:rsid w:val="00240ECD"/>
    <w:rsid w:val="00314520"/>
    <w:rsid w:val="00337E11"/>
    <w:rsid w:val="00355494"/>
    <w:rsid w:val="00410C79"/>
    <w:rsid w:val="00450692"/>
    <w:rsid w:val="00476192"/>
    <w:rsid w:val="005F1D85"/>
    <w:rsid w:val="006251C6"/>
    <w:rsid w:val="00645E34"/>
    <w:rsid w:val="00665150"/>
    <w:rsid w:val="00737796"/>
    <w:rsid w:val="007A026D"/>
    <w:rsid w:val="007A7C9E"/>
    <w:rsid w:val="00991014"/>
    <w:rsid w:val="009946B4"/>
    <w:rsid w:val="009A67F8"/>
    <w:rsid w:val="00A64E68"/>
    <w:rsid w:val="00AE10C9"/>
    <w:rsid w:val="00B673D8"/>
    <w:rsid w:val="00BA2DD5"/>
    <w:rsid w:val="00C07065"/>
    <w:rsid w:val="00C64D2A"/>
    <w:rsid w:val="00C82246"/>
    <w:rsid w:val="00C85444"/>
    <w:rsid w:val="00DE5B5E"/>
    <w:rsid w:val="00E00EF5"/>
    <w:rsid w:val="00E3780E"/>
  </w:rsids>
  <m:mathPr>
    <m:mathFont m:val="Cambria Math"/>
    <m:brkBin m:val="before"/>
    <m:brkBinSub m:val="--"/>
    <m:smallFrac m:val="0"/>
    <m:dispDef/>
    <m:lMargin m:val="0"/>
    <m:rMargin m:val="0"/>
    <m:defJc m:val="centerGroup"/>
    <m:wrapIndent m:val="1440"/>
    <m:intLim m:val="subSup"/>
    <m:naryLim m:val="undOvr"/>
  </m:mathPr>
  <w:themeFontLang w:val="en-US" w:eastAsia="zh-CN" w:bidi="x-none"/>
  <w:clrSchemeMapping w:bg1="light1" w:t1="dark1" w:bg2="light2" w:t2="dark2" w:accent1="accent1" w:accent2="accent2" w:accent3="accent3" w:accent4="accent4" w:accent5="accent5" w:accent6="accent6" w:hyperlink="hyperlink" w:followedHyperlink="followedHyperlink"/>
  <w:decimalSymbol w:val="."/>
  <w:listSeparator w:val=","/>
  <w14:docId w14:val="7E7336B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337E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2834248">
      <w:bodyDiv w:val="1"/>
      <w:marLeft w:val="0"/>
      <w:marRight w:val="0"/>
      <w:marTop w:val="0"/>
      <w:marBottom w:val="0"/>
      <w:divBdr>
        <w:top w:val="none" w:sz="0" w:space="0" w:color="auto"/>
        <w:left w:val="none" w:sz="0" w:space="0" w:color="auto"/>
        <w:bottom w:val="none" w:sz="0" w:space="0" w:color="auto"/>
        <w:right w:val="none" w:sz="0" w:space="0" w:color="auto"/>
      </w:divBdr>
      <w:divsChild>
        <w:div w:id="405304366">
          <w:marLeft w:val="0"/>
          <w:marRight w:val="0"/>
          <w:marTop w:val="0"/>
          <w:marBottom w:val="0"/>
          <w:divBdr>
            <w:top w:val="none" w:sz="0" w:space="0" w:color="auto"/>
            <w:left w:val="none" w:sz="0" w:space="0" w:color="auto"/>
            <w:bottom w:val="none" w:sz="0" w:space="0" w:color="auto"/>
            <w:right w:val="none" w:sz="0" w:space="0" w:color="auto"/>
          </w:divBdr>
        </w:div>
        <w:div w:id="585116993">
          <w:marLeft w:val="0"/>
          <w:marRight w:val="0"/>
          <w:marTop w:val="0"/>
          <w:marBottom w:val="0"/>
          <w:divBdr>
            <w:top w:val="none" w:sz="0" w:space="0" w:color="auto"/>
            <w:left w:val="none" w:sz="0" w:space="0" w:color="auto"/>
            <w:bottom w:val="none" w:sz="0" w:space="0" w:color="auto"/>
            <w:right w:val="none" w:sz="0" w:space="0" w:color="auto"/>
          </w:divBdr>
        </w:div>
        <w:div w:id="699666329">
          <w:marLeft w:val="0"/>
          <w:marRight w:val="0"/>
          <w:marTop w:val="0"/>
          <w:marBottom w:val="0"/>
          <w:divBdr>
            <w:top w:val="none" w:sz="0" w:space="0" w:color="auto"/>
            <w:left w:val="none" w:sz="0" w:space="0" w:color="auto"/>
            <w:bottom w:val="none" w:sz="0" w:space="0" w:color="auto"/>
            <w:right w:val="none" w:sz="0" w:space="0" w:color="auto"/>
          </w:divBdr>
        </w:div>
        <w:div w:id="1957985946">
          <w:marLeft w:val="0"/>
          <w:marRight w:val="0"/>
          <w:marTop w:val="0"/>
          <w:marBottom w:val="0"/>
          <w:divBdr>
            <w:top w:val="none" w:sz="0" w:space="0" w:color="auto"/>
            <w:left w:val="none" w:sz="0" w:space="0" w:color="auto"/>
            <w:bottom w:val="none" w:sz="0" w:space="0" w:color="auto"/>
            <w:right w:val="none" w:sz="0" w:space="0" w:color="auto"/>
          </w:divBdr>
        </w:div>
        <w:div w:id="296104161">
          <w:marLeft w:val="0"/>
          <w:marRight w:val="0"/>
          <w:marTop w:val="0"/>
          <w:marBottom w:val="0"/>
          <w:divBdr>
            <w:top w:val="none" w:sz="0" w:space="0" w:color="auto"/>
            <w:left w:val="none" w:sz="0" w:space="0" w:color="auto"/>
            <w:bottom w:val="none" w:sz="0" w:space="0" w:color="auto"/>
            <w:right w:val="none" w:sz="0" w:space="0" w:color="auto"/>
          </w:divBdr>
        </w:div>
        <w:div w:id="1155295594">
          <w:marLeft w:val="0"/>
          <w:marRight w:val="0"/>
          <w:marTop w:val="0"/>
          <w:marBottom w:val="0"/>
          <w:divBdr>
            <w:top w:val="none" w:sz="0" w:space="0" w:color="auto"/>
            <w:left w:val="none" w:sz="0" w:space="0" w:color="auto"/>
            <w:bottom w:val="none" w:sz="0" w:space="0" w:color="auto"/>
            <w:right w:val="none" w:sz="0" w:space="0" w:color="auto"/>
          </w:divBdr>
        </w:div>
        <w:div w:id="844130948">
          <w:marLeft w:val="0"/>
          <w:marRight w:val="0"/>
          <w:marTop w:val="0"/>
          <w:marBottom w:val="0"/>
          <w:divBdr>
            <w:top w:val="none" w:sz="0" w:space="0" w:color="auto"/>
            <w:left w:val="none" w:sz="0" w:space="0" w:color="auto"/>
            <w:bottom w:val="none" w:sz="0" w:space="0" w:color="auto"/>
            <w:right w:val="none" w:sz="0" w:space="0" w:color="auto"/>
          </w:divBdr>
        </w:div>
        <w:div w:id="17509554">
          <w:marLeft w:val="0"/>
          <w:marRight w:val="0"/>
          <w:marTop w:val="0"/>
          <w:marBottom w:val="0"/>
          <w:divBdr>
            <w:top w:val="none" w:sz="0" w:space="0" w:color="auto"/>
            <w:left w:val="none" w:sz="0" w:space="0" w:color="auto"/>
            <w:bottom w:val="none" w:sz="0" w:space="0" w:color="auto"/>
            <w:right w:val="none" w:sz="0" w:space="0" w:color="auto"/>
          </w:divBdr>
        </w:div>
        <w:div w:id="739909801">
          <w:marLeft w:val="0"/>
          <w:marRight w:val="0"/>
          <w:marTop w:val="0"/>
          <w:marBottom w:val="0"/>
          <w:divBdr>
            <w:top w:val="none" w:sz="0" w:space="0" w:color="auto"/>
            <w:left w:val="none" w:sz="0" w:space="0" w:color="auto"/>
            <w:bottom w:val="none" w:sz="0" w:space="0" w:color="auto"/>
            <w:right w:val="none" w:sz="0" w:space="0" w:color="auto"/>
          </w:divBdr>
        </w:div>
      </w:divsChild>
    </w:div>
    <w:div w:id="992761052">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742</Words>
  <Characters>4230</Characters>
  <Application>Microsoft Macintosh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Don</cp:lastModifiedBy>
  <cp:revision>10</cp:revision>
  <cp:lastPrinted>2019-04-25T22:14:00Z</cp:lastPrinted>
  <dcterms:created xsi:type="dcterms:W3CDTF">2019-04-25T20:48:00Z</dcterms:created>
  <dcterms:modified xsi:type="dcterms:W3CDTF">2019-04-25T23:02:00Z</dcterms:modified>
</cp:coreProperties>
</file>