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2857" w:rsidRDefault="00FF2EEF">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proofErr w:type="spellStart"/>
      <w:r w:rsidR="00FE3D6B">
        <w:rPr>
          <w:b/>
          <w:sz w:val="24"/>
          <w:szCs w:val="24"/>
        </w:rPr>
        <w:t>InSb</w:t>
      </w:r>
      <w:proofErr w:type="spellEnd"/>
      <w:r w:rsidR="00FE3D6B">
        <w:rPr>
          <w:b/>
          <w:sz w:val="24"/>
          <w:szCs w:val="24"/>
        </w:rPr>
        <w:t xml:space="preserve"> Sputter Target for </w:t>
      </w:r>
      <w:proofErr w:type="spellStart"/>
      <w:r w:rsidR="00FE3D6B">
        <w:rPr>
          <w:b/>
          <w:sz w:val="24"/>
          <w:szCs w:val="24"/>
        </w:rPr>
        <w:t>Lesker</w:t>
      </w:r>
      <w:proofErr w:type="spellEnd"/>
      <w:r w:rsidR="00183836">
        <w:rPr>
          <w:b/>
          <w:sz w:val="24"/>
          <w:szCs w:val="24"/>
        </w:rPr>
        <w:t xml:space="preserve"> Sputter</w:t>
      </w:r>
      <w:r>
        <w:rPr>
          <w:b/>
          <w:sz w:val="24"/>
          <w:szCs w:val="24"/>
        </w:rPr>
        <w:tab/>
      </w:r>
      <w:r>
        <w:rPr>
          <w:b/>
          <w:sz w:val="24"/>
          <w:szCs w:val="24"/>
        </w:rPr>
        <w:tab/>
      </w:r>
      <w:r>
        <w:rPr>
          <w:b/>
          <w:sz w:val="24"/>
          <w:szCs w:val="24"/>
        </w:rPr>
        <w:tab/>
      </w:r>
      <w:r>
        <w:rPr>
          <w:b/>
          <w:sz w:val="24"/>
          <w:szCs w:val="24"/>
        </w:rPr>
        <w:tab/>
      </w:r>
      <w:r>
        <w:rPr>
          <w:b/>
          <w:sz w:val="24"/>
          <w:szCs w:val="24"/>
        </w:rPr>
        <w:tab/>
      </w:r>
    </w:p>
    <w:p w:rsidR="00BF2857" w:rsidRDefault="00FF2EEF">
      <w:pPr>
        <w:rPr>
          <w:rFonts w:ascii="Times New Roman" w:eastAsia="Times New Roman" w:hAnsi="Times New Roman" w:cs="Times New Roman"/>
          <w:sz w:val="24"/>
          <w:szCs w:val="24"/>
        </w:rPr>
      </w:pPr>
      <w:r>
        <w:rPr>
          <w:b/>
          <w:sz w:val="24"/>
          <w:szCs w:val="24"/>
        </w:rPr>
        <w:t xml:space="preserve">Requestor: </w:t>
      </w:r>
      <w:r w:rsidR="00FE3D6B">
        <w:rPr>
          <w:b/>
          <w:sz w:val="24"/>
          <w:szCs w:val="24"/>
        </w:rPr>
        <w:t>Pascal Stasner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FE3D6B">
        <w:rPr>
          <w:b/>
          <w:sz w:val="24"/>
          <w:szCs w:val="24"/>
        </w:rPr>
        <w:t>02/20/19</w:t>
      </w:r>
    </w:p>
    <w:p w:rsidR="00BF2857" w:rsidRDefault="00FF2EEF">
      <w:pPr>
        <w:rPr>
          <w:sz w:val="24"/>
          <w:szCs w:val="24"/>
        </w:rPr>
      </w:pPr>
      <w:r>
        <w:rPr>
          <w:b/>
          <w:sz w:val="24"/>
          <w:szCs w:val="24"/>
        </w:rPr>
        <w:t>Non-SNF staff, please complete the following:</w:t>
      </w:r>
    </w:p>
    <w:p w:rsidR="00BF2857" w:rsidRDefault="00FF2EEF">
      <w:pPr>
        <w:rPr>
          <w:sz w:val="24"/>
          <w:szCs w:val="24"/>
        </w:rPr>
      </w:pPr>
      <w:r>
        <w:rPr>
          <w:b/>
          <w:sz w:val="24"/>
          <w:szCs w:val="24"/>
        </w:rPr>
        <w:t>Badger ID:</w:t>
      </w:r>
      <w:r w:rsidR="00FE3D6B">
        <w:rPr>
          <w:b/>
          <w:sz w:val="24"/>
          <w:szCs w:val="24"/>
        </w:rPr>
        <w:t xml:space="preserve"> </w:t>
      </w:r>
      <w:proofErr w:type="spellStart"/>
      <w:r w:rsidR="00FE3D6B">
        <w:rPr>
          <w:b/>
          <w:sz w:val="24"/>
          <w:szCs w:val="24"/>
        </w:rPr>
        <w:t>stasner</w:t>
      </w:r>
      <w:proofErr w:type="spellEnd"/>
      <w:r>
        <w:rPr>
          <w:b/>
          <w:sz w:val="24"/>
          <w:szCs w:val="24"/>
        </w:rPr>
        <w:tab/>
      </w:r>
      <w:r>
        <w:rPr>
          <w:b/>
          <w:sz w:val="24"/>
          <w:szCs w:val="24"/>
        </w:rPr>
        <w:tab/>
      </w:r>
      <w:r>
        <w:rPr>
          <w:b/>
          <w:sz w:val="24"/>
          <w:szCs w:val="24"/>
        </w:rPr>
        <w:tab/>
      </w:r>
      <w:r>
        <w:rPr>
          <w:b/>
          <w:sz w:val="24"/>
          <w:szCs w:val="24"/>
        </w:rPr>
        <w:tab/>
      </w:r>
    </w:p>
    <w:p w:rsidR="00BF2857" w:rsidRDefault="00FF2EEF">
      <w:pPr>
        <w:rPr>
          <w:sz w:val="24"/>
          <w:szCs w:val="24"/>
        </w:rPr>
      </w:pPr>
      <w:r>
        <w:rPr>
          <w:b/>
          <w:sz w:val="24"/>
          <w:szCs w:val="24"/>
        </w:rPr>
        <w:t xml:space="preserve">Company name/PI: </w:t>
      </w:r>
      <w:r w:rsidR="00FE3D6B">
        <w:rPr>
          <w:b/>
          <w:sz w:val="24"/>
          <w:szCs w:val="24"/>
        </w:rPr>
        <w:t>Fritz Prinz</w:t>
      </w:r>
    </w:p>
    <w:p w:rsidR="00BF2857" w:rsidRDefault="00FF2EEF">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BF2857" w:rsidRDefault="00BF2857">
      <w:pPr>
        <w:rPr>
          <w:rFonts w:ascii="Times New Roman" w:eastAsia="Times New Roman" w:hAnsi="Times New Roman" w:cs="Times New Roman"/>
          <w:sz w:val="24"/>
          <w:szCs w:val="24"/>
        </w:rPr>
      </w:pPr>
    </w:p>
    <w:p w:rsidR="00FE3D6B" w:rsidRPr="00FE3D6B" w:rsidRDefault="00FF2EEF">
      <w:pPr>
        <w:numPr>
          <w:ilvl w:val="0"/>
          <w:numId w:val="1"/>
        </w:numPr>
        <w:rPr>
          <w:sz w:val="24"/>
          <w:szCs w:val="24"/>
        </w:rPr>
      </w:pPr>
      <w:r>
        <w:rPr>
          <w:b/>
          <w:sz w:val="24"/>
          <w:szCs w:val="24"/>
        </w:rPr>
        <w:t xml:space="preserve">The chemical or material. </w:t>
      </w:r>
    </w:p>
    <w:p w:rsidR="00FE3D6B" w:rsidRDefault="00FE3D6B" w:rsidP="00FE3D6B">
      <w:pPr>
        <w:ind w:left="360"/>
        <w:rPr>
          <w:sz w:val="24"/>
          <w:szCs w:val="24"/>
        </w:rPr>
      </w:pPr>
      <w:r>
        <w:rPr>
          <w:sz w:val="24"/>
          <w:szCs w:val="24"/>
        </w:rPr>
        <w:t xml:space="preserve">Name: Indium antimonide, </w:t>
      </w:r>
      <w:proofErr w:type="spellStart"/>
      <w:r>
        <w:rPr>
          <w:sz w:val="24"/>
          <w:szCs w:val="24"/>
        </w:rPr>
        <w:t>InSb</w:t>
      </w:r>
      <w:proofErr w:type="spellEnd"/>
      <w:r>
        <w:rPr>
          <w:sz w:val="24"/>
          <w:szCs w:val="24"/>
        </w:rPr>
        <w:t xml:space="preserve"> or Indium </w:t>
      </w:r>
      <w:proofErr w:type="spellStart"/>
      <w:r>
        <w:rPr>
          <w:sz w:val="24"/>
          <w:szCs w:val="24"/>
        </w:rPr>
        <w:t>monoantimonide</w:t>
      </w:r>
      <w:proofErr w:type="spellEnd"/>
      <w:r>
        <w:rPr>
          <w:sz w:val="24"/>
          <w:szCs w:val="24"/>
        </w:rPr>
        <w:t>.</w:t>
      </w:r>
    </w:p>
    <w:p w:rsidR="00FE3D6B" w:rsidRDefault="00FE3D6B" w:rsidP="00FE3D6B">
      <w:pPr>
        <w:ind w:left="360"/>
        <w:rPr>
          <w:sz w:val="24"/>
          <w:szCs w:val="24"/>
        </w:rPr>
      </w:pPr>
      <w:r>
        <w:rPr>
          <w:sz w:val="24"/>
          <w:szCs w:val="24"/>
        </w:rPr>
        <w:t xml:space="preserve">CAS number: </w:t>
      </w:r>
      <w:r w:rsidRPr="00FE3D6B">
        <w:rPr>
          <w:sz w:val="24"/>
          <w:szCs w:val="24"/>
        </w:rPr>
        <w:t>1312-41-0</w:t>
      </w:r>
    </w:p>
    <w:p w:rsidR="00FE3D6B" w:rsidRDefault="00FE3D6B" w:rsidP="00FE3D6B">
      <w:pPr>
        <w:ind w:left="360"/>
        <w:rPr>
          <w:sz w:val="24"/>
          <w:szCs w:val="24"/>
        </w:rPr>
      </w:pPr>
      <w:r>
        <w:rPr>
          <w:sz w:val="24"/>
          <w:szCs w:val="24"/>
        </w:rPr>
        <w:t>MSDS provided in attachment.</w:t>
      </w:r>
    </w:p>
    <w:p w:rsidR="00FE3D6B" w:rsidRDefault="00FE3D6B" w:rsidP="00FE3D6B">
      <w:pPr>
        <w:ind w:left="360"/>
        <w:rPr>
          <w:sz w:val="24"/>
          <w:szCs w:val="24"/>
        </w:rPr>
      </w:pPr>
      <w:r>
        <w:rPr>
          <w:sz w:val="24"/>
          <w:szCs w:val="24"/>
        </w:rPr>
        <w:t>Storage: store in a cool dry pla</w:t>
      </w:r>
      <w:r w:rsidR="00D2369C">
        <w:rPr>
          <w:sz w:val="24"/>
          <w:szCs w:val="24"/>
        </w:rPr>
        <w:t>ce in a tightly sealed container. Stable under recommended storage conditions, Store apart from / reacts with oxidizing agents. No incompatible conditions. Hazardous decomposition products: Metal oxide fume.</w:t>
      </w:r>
    </w:p>
    <w:p w:rsidR="00D2369C" w:rsidRDefault="00D2369C" w:rsidP="00FE3D6B">
      <w:pPr>
        <w:ind w:left="360"/>
        <w:rPr>
          <w:sz w:val="24"/>
          <w:szCs w:val="24"/>
        </w:rPr>
      </w:pPr>
      <w:r>
        <w:rPr>
          <w:sz w:val="24"/>
          <w:szCs w:val="24"/>
        </w:rPr>
        <w:t>Storage Group: G</w:t>
      </w:r>
    </w:p>
    <w:p w:rsidR="008B1D04" w:rsidRPr="00FE3D6B" w:rsidRDefault="008B1D04" w:rsidP="00FE3D6B">
      <w:pPr>
        <w:ind w:left="360"/>
        <w:rPr>
          <w:sz w:val="24"/>
          <w:szCs w:val="24"/>
        </w:rPr>
      </w:pPr>
      <w:r>
        <w:rPr>
          <w:sz w:val="24"/>
          <w:szCs w:val="24"/>
        </w:rPr>
        <w:t>Hazard class: Toxic substances</w:t>
      </w:r>
    </w:p>
    <w:p w:rsidR="00452D7A" w:rsidRDefault="00FF2EEF">
      <w:pPr>
        <w:numPr>
          <w:ilvl w:val="0"/>
          <w:numId w:val="1"/>
        </w:numPr>
        <w:rPr>
          <w:sz w:val="24"/>
          <w:szCs w:val="24"/>
        </w:rPr>
      </w:pPr>
      <w:r>
        <w:rPr>
          <w:b/>
          <w:sz w:val="24"/>
          <w:szCs w:val="24"/>
        </w:rPr>
        <w:t>Vendor/manufacturer info:</w:t>
      </w:r>
      <w:r>
        <w:rPr>
          <w:sz w:val="24"/>
          <w:szCs w:val="24"/>
        </w:rPr>
        <w:t xml:space="preserve"> </w:t>
      </w:r>
    </w:p>
    <w:p w:rsidR="005C04C9" w:rsidRPr="005C04C9" w:rsidRDefault="005C04C9" w:rsidP="005C04C9">
      <w:pPr>
        <w:ind w:left="360"/>
        <w:rPr>
          <w:sz w:val="24"/>
          <w:szCs w:val="24"/>
        </w:rPr>
      </w:pPr>
      <w:r w:rsidRPr="005C04C9">
        <w:rPr>
          <w:sz w:val="24"/>
          <w:szCs w:val="24"/>
        </w:rPr>
        <w:t xml:space="preserve">Address: </w:t>
      </w:r>
    </w:p>
    <w:p w:rsidR="005C04C9" w:rsidRPr="005C04C9" w:rsidRDefault="005C04C9" w:rsidP="005C04C9">
      <w:pPr>
        <w:ind w:left="360"/>
        <w:rPr>
          <w:sz w:val="24"/>
          <w:szCs w:val="24"/>
        </w:rPr>
      </w:pPr>
      <w:r w:rsidRPr="005C04C9">
        <w:rPr>
          <w:sz w:val="24"/>
          <w:szCs w:val="24"/>
        </w:rPr>
        <w:t>MSE Supplies LLC</w:t>
      </w:r>
    </w:p>
    <w:p w:rsidR="005C04C9" w:rsidRPr="005C04C9" w:rsidRDefault="005C04C9" w:rsidP="005C04C9">
      <w:pPr>
        <w:ind w:left="360"/>
        <w:rPr>
          <w:sz w:val="24"/>
          <w:szCs w:val="24"/>
        </w:rPr>
      </w:pPr>
      <w:r w:rsidRPr="005C04C9">
        <w:rPr>
          <w:sz w:val="24"/>
          <w:szCs w:val="24"/>
        </w:rPr>
        <w:t>4400 E Broadway Blvd, Suite 600</w:t>
      </w:r>
    </w:p>
    <w:p w:rsidR="005C04C9" w:rsidRPr="005C04C9" w:rsidRDefault="005C04C9" w:rsidP="005C04C9">
      <w:pPr>
        <w:ind w:left="360"/>
        <w:rPr>
          <w:sz w:val="24"/>
          <w:szCs w:val="24"/>
        </w:rPr>
      </w:pPr>
      <w:r w:rsidRPr="005C04C9">
        <w:rPr>
          <w:sz w:val="24"/>
          <w:szCs w:val="24"/>
        </w:rPr>
        <w:t>Tucson, AZ 85711, USA</w:t>
      </w:r>
    </w:p>
    <w:p w:rsidR="005C04C9" w:rsidRDefault="005C04C9" w:rsidP="005C04C9">
      <w:pPr>
        <w:ind w:left="360"/>
        <w:rPr>
          <w:sz w:val="24"/>
          <w:szCs w:val="24"/>
        </w:rPr>
      </w:pPr>
      <w:r w:rsidRPr="005C04C9">
        <w:rPr>
          <w:sz w:val="24"/>
          <w:szCs w:val="24"/>
        </w:rPr>
        <w:t>Phone number: (520)-789-6673</w:t>
      </w:r>
    </w:p>
    <w:p w:rsidR="005C04C9" w:rsidRDefault="005C04C9" w:rsidP="005C04C9">
      <w:pPr>
        <w:ind w:left="360"/>
        <w:rPr>
          <w:sz w:val="24"/>
          <w:szCs w:val="24"/>
        </w:rPr>
      </w:pPr>
      <w:r>
        <w:rPr>
          <w:sz w:val="24"/>
          <w:szCs w:val="24"/>
        </w:rPr>
        <w:t xml:space="preserve">Website: </w:t>
      </w:r>
      <w:hyperlink r:id="rId7" w:history="1">
        <w:r w:rsidRPr="003D2E0E">
          <w:rPr>
            <w:rStyle w:val="Hyperlink"/>
            <w:sz w:val="24"/>
            <w:szCs w:val="24"/>
          </w:rPr>
          <w:t>https://www.msesupplies.com/pages/sputtering-targets</w:t>
        </w:r>
      </w:hyperlink>
    </w:p>
    <w:p w:rsidR="005C04C9" w:rsidRDefault="00FF2EEF">
      <w:pPr>
        <w:numPr>
          <w:ilvl w:val="0"/>
          <w:numId w:val="1"/>
        </w:numPr>
        <w:rPr>
          <w:sz w:val="24"/>
          <w:szCs w:val="24"/>
        </w:rPr>
      </w:pPr>
      <w:r>
        <w:rPr>
          <w:b/>
          <w:sz w:val="24"/>
          <w:szCs w:val="24"/>
        </w:rPr>
        <w:t>Reason for request:</w:t>
      </w:r>
      <w:r>
        <w:rPr>
          <w:sz w:val="24"/>
          <w:szCs w:val="24"/>
        </w:rPr>
        <w:t xml:space="preserve"> </w:t>
      </w:r>
    </w:p>
    <w:p w:rsidR="00E356C4" w:rsidRDefault="005C04C9" w:rsidP="00E356C4">
      <w:pPr>
        <w:ind w:left="360"/>
        <w:rPr>
          <w:sz w:val="24"/>
          <w:szCs w:val="24"/>
        </w:rPr>
      </w:pPr>
      <w:r>
        <w:rPr>
          <w:sz w:val="24"/>
          <w:szCs w:val="24"/>
        </w:rPr>
        <w:t xml:space="preserve">Process information: In previous experiments a </w:t>
      </w:r>
      <w:r w:rsidR="00206DB1">
        <w:rPr>
          <w:sz w:val="24"/>
          <w:szCs w:val="24"/>
        </w:rPr>
        <w:t>2-inch</w:t>
      </w:r>
      <w:r>
        <w:rPr>
          <w:sz w:val="24"/>
          <w:szCs w:val="24"/>
        </w:rPr>
        <w:t xml:space="preserve"> </w:t>
      </w:r>
      <w:proofErr w:type="spellStart"/>
      <w:r>
        <w:rPr>
          <w:sz w:val="24"/>
          <w:szCs w:val="24"/>
        </w:rPr>
        <w:t>InSb</w:t>
      </w:r>
      <w:proofErr w:type="spellEnd"/>
      <w:r>
        <w:rPr>
          <w:sz w:val="24"/>
          <w:szCs w:val="24"/>
        </w:rPr>
        <w:t xml:space="preserve"> sputtering target was used in a sputter without a heating stage. The goal is a</w:t>
      </w:r>
      <w:r w:rsidR="00EA72E3">
        <w:rPr>
          <w:sz w:val="24"/>
          <w:szCs w:val="24"/>
        </w:rPr>
        <w:t>n</w:t>
      </w:r>
      <w:r>
        <w:rPr>
          <w:sz w:val="24"/>
          <w:szCs w:val="24"/>
        </w:rPr>
        <w:t xml:space="preserve"> </w:t>
      </w:r>
      <w:proofErr w:type="spellStart"/>
      <w:r>
        <w:rPr>
          <w:sz w:val="24"/>
          <w:szCs w:val="24"/>
        </w:rPr>
        <w:t>InSb</w:t>
      </w:r>
      <w:proofErr w:type="spellEnd"/>
      <w:r>
        <w:rPr>
          <w:sz w:val="24"/>
          <w:szCs w:val="24"/>
        </w:rPr>
        <w:t xml:space="preserve"> thin film (around 100 nm) that is as </w:t>
      </w:r>
      <w:r>
        <w:rPr>
          <w:sz w:val="24"/>
          <w:szCs w:val="24"/>
        </w:rPr>
        <w:lastRenderedPageBreak/>
        <w:t>crystal</w:t>
      </w:r>
      <w:r w:rsidR="00206DB1">
        <w:rPr>
          <w:sz w:val="24"/>
          <w:szCs w:val="24"/>
        </w:rPr>
        <w:t>line</w:t>
      </w:r>
      <w:r>
        <w:rPr>
          <w:sz w:val="24"/>
          <w:szCs w:val="24"/>
        </w:rPr>
        <w:t xml:space="preserve"> and as dense as possible. The lowest possible Argon pressure was used while still maintaining ignition of plasma (0.27 Pa). The RF plasma power was set at 100 W. The deposition time was around 10 min for 100 nm. However, the result of </w:t>
      </w:r>
      <w:r w:rsidR="00EA72E3">
        <w:rPr>
          <w:sz w:val="24"/>
          <w:szCs w:val="24"/>
        </w:rPr>
        <w:t xml:space="preserve">sputtered </w:t>
      </w:r>
      <w:proofErr w:type="spellStart"/>
      <w:r w:rsidR="00EA72E3">
        <w:rPr>
          <w:sz w:val="24"/>
          <w:szCs w:val="24"/>
        </w:rPr>
        <w:t>InSb</w:t>
      </w:r>
      <w:proofErr w:type="spellEnd"/>
      <w:r w:rsidR="00EA72E3">
        <w:rPr>
          <w:sz w:val="24"/>
          <w:szCs w:val="24"/>
        </w:rPr>
        <w:t xml:space="preserve"> at room temperature was a</w:t>
      </w:r>
      <w:r w:rsidR="00E356C4">
        <w:rPr>
          <w:sz w:val="24"/>
          <w:szCs w:val="24"/>
        </w:rPr>
        <w:t>n amorphous</w:t>
      </w:r>
      <w:r w:rsidR="00EA72E3">
        <w:rPr>
          <w:sz w:val="24"/>
          <w:szCs w:val="24"/>
        </w:rPr>
        <w:t xml:space="preserve"> thin film. Post annealing was used to crystallize the thin film. This led to an agglomeration of pores and inevitably to large holes in the thin film. </w:t>
      </w:r>
      <w:r w:rsidR="00E356C4">
        <w:rPr>
          <w:sz w:val="24"/>
          <w:szCs w:val="24"/>
        </w:rPr>
        <w:t>SEM pictures of the problematic hole formation after post-annealing have been attached.</w:t>
      </w:r>
    </w:p>
    <w:p w:rsidR="00E356C4" w:rsidRDefault="00EA72E3" w:rsidP="005C04C9">
      <w:pPr>
        <w:ind w:left="360"/>
        <w:rPr>
          <w:sz w:val="24"/>
          <w:szCs w:val="24"/>
        </w:rPr>
      </w:pPr>
      <w:r>
        <w:rPr>
          <w:sz w:val="24"/>
          <w:szCs w:val="24"/>
        </w:rPr>
        <w:t xml:space="preserve">Deposition during elevated temperatures (up to 450 </w:t>
      </w:r>
      <w:r w:rsidRPr="00EA72E3">
        <w:rPr>
          <w:sz w:val="24"/>
          <w:szCs w:val="24"/>
        </w:rPr>
        <w:t>°C</w:t>
      </w:r>
      <w:r>
        <w:rPr>
          <w:sz w:val="24"/>
          <w:szCs w:val="24"/>
        </w:rPr>
        <w:t xml:space="preserve">) will presumably lead to a crystallized film </w:t>
      </w:r>
      <w:r w:rsidR="00E356C4">
        <w:rPr>
          <w:sz w:val="24"/>
          <w:szCs w:val="24"/>
        </w:rPr>
        <w:t xml:space="preserve">that has no/less pores which will lead to a decrease in holes in the thin film. Since our sputter does not have a heating stage, we want to use the </w:t>
      </w:r>
      <w:proofErr w:type="spellStart"/>
      <w:r w:rsidR="00E356C4">
        <w:rPr>
          <w:sz w:val="24"/>
          <w:szCs w:val="24"/>
        </w:rPr>
        <w:t>InSb</w:t>
      </w:r>
      <w:proofErr w:type="spellEnd"/>
      <w:r w:rsidR="00E356C4">
        <w:rPr>
          <w:sz w:val="24"/>
          <w:szCs w:val="24"/>
        </w:rPr>
        <w:t xml:space="preserve"> target in the </w:t>
      </w:r>
      <w:proofErr w:type="spellStart"/>
      <w:r w:rsidR="00E356C4">
        <w:rPr>
          <w:sz w:val="24"/>
          <w:szCs w:val="24"/>
        </w:rPr>
        <w:t>Lesker</w:t>
      </w:r>
      <w:proofErr w:type="spellEnd"/>
      <w:r w:rsidR="00E356C4">
        <w:rPr>
          <w:sz w:val="24"/>
          <w:szCs w:val="24"/>
        </w:rPr>
        <w:t xml:space="preserve"> sputter in SNF.</w:t>
      </w:r>
    </w:p>
    <w:p w:rsidR="00E356C4" w:rsidRDefault="00E356C4" w:rsidP="005C04C9">
      <w:pPr>
        <w:ind w:left="360"/>
        <w:rPr>
          <w:sz w:val="24"/>
          <w:szCs w:val="24"/>
        </w:rPr>
      </w:pPr>
      <w:r>
        <w:rPr>
          <w:sz w:val="24"/>
          <w:szCs w:val="24"/>
        </w:rPr>
        <w:t xml:space="preserve">The project is dependent on the use of </w:t>
      </w:r>
      <w:proofErr w:type="spellStart"/>
      <w:r>
        <w:rPr>
          <w:sz w:val="24"/>
          <w:szCs w:val="24"/>
        </w:rPr>
        <w:t>InSb</w:t>
      </w:r>
      <w:proofErr w:type="spellEnd"/>
      <w:r w:rsidR="00970235">
        <w:rPr>
          <w:sz w:val="24"/>
          <w:szCs w:val="24"/>
        </w:rPr>
        <w:t xml:space="preserve"> as III/V</w:t>
      </w:r>
      <w:r w:rsidR="007F247C">
        <w:rPr>
          <w:sz w:val="24"/>
          <w:szCs w:val="24"/>
        </w:rPr>
        <w:t>-</w:t>
      </w:r>
      <w:bookmarkStart w:id="0" w:name="_GoBack"/>
      <w:bookmarkEnd w:id="0"/>
      <w:r w:rsidR="00970235">
        <w:rPr>
          <w:sz w:val="24"/>
          <w:szCs w:val="24"/>
        </w:rPr>
        <w:t>semiconductor and therefore other material</w:t>
      </w:r>
      <w:r w:rsidR="007F247C">
        <w:rPr>
          <w:sz w:val="24"/>
          <w:szCs w:val="24"/>
        </w:rPr>
        <w:t>s</w:t>
      </w:r>
      <w:r w:rsidR="00970235">
        <w:rPr>
          <w:sz w:val="24"/>
          <w:szCs w:val="24"/>
        </w:rPr>
        <w:t xml:space="preserve"> currently available for the </w:t>
      </w:r>
      <w:proofErr w:type="spellStart"/>
      <w:r w:rsidR="00970235">
        <w:rPr>
          <w:sz w:val="24"/>
          <w:szCs w:val="24"/>
        </w:rPr>
        <w:t>Lesker</w:t>
      </w:r>
      <w:proofErr w:type="spellEnd"/>
      <w:r w:rsidR="00970235">
        <w:rPr>
          <w:sz w:val="24"/>
          <w:szCs w:val="24"/>
        </w:rPr>
        <w:t xml:space="preserve"> sputter cannot be used as alternative.</w:t>
      </w:r>
    </w:p>
    <w:p w:rsidR="00970235" w:rsidRDefault="00FF2EEF">
      <w:pPr>
        <w:numPr>
          <w:ilvl w:val="0"/>
          <w:numId w:val="1"/>
        </w:numPr>
        <w:rPr>
          <w:sz w:val="24"/>
          <w:szCs w:val="24"/>
        </w:rPr>
      </w:pPr>
      <w:r>
        <w:rPr>
          <w:b/>
          <w:sz w:val="24"/>
          <w:szCs w:val="24"/>
        </w:rPr>
        <w:t>Process Flow:</w:t>
      </w:r>
      <w:r>
        <w:rPr>
          <w:sz w:val="24"/>
          <w:szCs w:val="24"/>
        </w:rPr>
        <w:t xml:space="preserve"> </w:t>
      </w:r>
    </w:p>
    <w:p w:rsidR="00BF2857" w:rsidRDefault="001B3998" w:rsidP="00DD7B52">
      <w:pPr>
        <w:ind w:left="360"/>
        <w:rPr>
          <w:sz w:val="24"/>
          <w:szCs w:val="24"/>
        </w:rPr>
      </w:pPr>
      <w:r>
        <w:rPr>
          <w:sz w:val="24"/>
          <w:szCs w:val="24"/>
        </w:rPr>
        <w:t xml:space="preserve">The </w:t>
      </w:r>
      <w:proofErr w:type="spellStart"/>
      <w:r>
        <w:rPr>
          <w:sz w:val="24"/>
          <w:szCs w:val="24"/>
        </w:rPr>
        <w:t>InSb</w:t>
      </w:r>
      <w:proofErr w:type="spellEnd"/>
      <w:r>
        <w:rPr>
          <w:sz w:val="24"/>
          <w:szCs w:val="24"/>
        </w:rPr>
        <w:t xml:space="preserve"> target will be used in a sputter system. Afterwards</w:t>
      </w:r>
      <w:r w:rsidR="00DD7B52">
        <w:rPr>
          <w:sz w:val="24"/>
          <w:szCs w:val="24"/>
        </w:rPr>
        <w:t>,</w:t>
      </w:r>
      <w:r>
        <w:rPr>
          <w:sz w:val="24"/>
          <w:szCs w:val="24"/>
        </w:rPr>
        <w:t xml:space="preserve"> the sheet resistance of the </w:t>
      </w:r>
      <w:proofErr w:type="spellStart"/>
      <w:r>
        <w:rPr>
          <w:sz w:val="24"/>
          <w:szCs w:val="24"/>
        </w:rPr>
        <w:t>InSb</w:t>
      </w:r>
      <w:proofErr w:type="spellEnd"/>
      <w:r>
        <w:rPr>
          <w:sz w:val="24"/>
          <w:szCs w:val="24"/>
        </w:rPr>
        <w:t xml:space="preserve"> thin film will be </w:t>
      </w:r>
      <w:r w:rsidR="00DD7B52">
        <w:rPr>
          <w:sz w:val="24"/>
          <w:szCs w:val="24"/>
        </w:rPr>
        <w:t xml:space="preserve">measured with a four-probe-measurement system at SNF. The purity of the </w:t>
      </w:r>
      <w:proofErr w:type="spellStart"/>
      <w:r w:rsidR="00DD7B52">
        <w:rPr>
          <w:sz w:val="24"/>
          <w:szCs w:val="24"/>
        </w:rPr>
        <w:t>InSb</w:t>
      </w:r>
      <w:proofErr w:type="spellEnd"/>
      <w:r w:rsidR="00DD7B52">
        <w:rPr>
          <w:sz w:val="24"/>
          <w:szCs w:val="24"/>
        </w:rPr>
        <w:t xml:space="preserve"> is 99.999%</w:t>
      </w:r>
    </w:p>
    <w:p w:rsidR="00DD7B52" w:rsidRPr="00DD7B52" w:rsidRDefault="00FF2EEF">
      <w:pPr>
        <w:numPr>
          <w:ilvl w:val="0"/>
          <w:numId w:val="1"/>
        </w:numPr>
        <w:rPr>
          <w:sz w:val="24"/>
          <w:szCs w:val="24"/>
        </w:rPr>
      </w:pPr>
      <w:r>
        <w:rPr>
          <w:b/>
          <w:sz w:val="24"/>
          <w:szCs w:val="24"/>
        </w:rPr>
        <w:t xml:space="preserve">Amount and form. </w:t>
      </w:r>
    </w:p>
    <w:p w:rsidR="00DD7B52" w:rsidRPr="00DD7B52" w:rsidRDefault="00DD7B52" w:rsidP="00DD7B52">
      <w:pPr>
        <w:ind w:left="360"/>
        <w:rPr>
          <w:sz w:val="24"/>
          <w:szCs w:val="24"/>
        </w:rPr>
      </w:pPr>
      <w:r>
        <w:rPr>
          <w:sz w:val="24"/>
          <w:szCs w:val="24"/>
        </w:rPr>
        <w:t xml:space="preserve">It is a solid sputter target. Diameter: 2 </w:t>
      </w:r>
      <w:proofErr w:type="gramStart"/>
      <w:r>
        <w:rPr>
          <w:sz w:val="24"/>
          <w:szCs w:val="24"/>
        </w:rPr>
        <w:t>inch</w:t>
      </w:r>
      <w:proofErr w:type="gramEnd"/>
      <w:r>
        <w:rPr>
          <w:sz w:val="24"/>
          <w:szCs w:val="24"/>
        </w:rPr>
        <w:t>. Thickness: 0.125 inch. Bonded to a 2mm thick Cu backing plate</w:t>
      </w:r>
    </w:p>
    <w:p w:rsidR="00DD7B52" w:rsidRPr="00DD7B52" w:rsidRDefault="00FF2EEF">
      <w:pPr>
        <w:numPr>
          <w:ilvl w:val="0"/>
          <w:numId w:val="1"/>
        </w:numPr>
        <w:rPr>
          <w:sz w:val="24"/>
          <w:szCs w:val="24"/>
        </w:rPr>
      </w:pPr>
      <w:r>
        <w:rPr>
          <w:b/>
          <w:sz w:val="24"/>
          <w:szCs w:val="24"/>
        </w:rPr>
        <w:t xml:space="preserve">Storage: </w:t>
      </w:r>
    </w:p>
    <w:p w:rsidR="00DD7B52" w:rsidRDefault="00DD7B52" w:rsidP="00DD7B52">
      <w:pPr>
        <w:ind w:left="360"/>
        <w:rPr>
          <w:sz w:val="24"/>
          <w:szCs w:val="24"/>
        </w:rPr>
      </w:pPr>
      <w:r>
        <w:rPr>
          <w:sz w:val="24"/>
          <w:szCs w:val="24"/>
        </w:rPr>
        <w:t>Target will not be stored at SNF.</w:t>
      </w:r>
    </w:p>
    <w:p w:rsidR="00BF2857" w:rsidRPr="004F62A1" w:rsidRDefault="00FF2EEF" w:rsidP="004F62A1">
      <w:pPr>
        <w:numPr>
          <w:ilvl w:val="0"/>
          <w:numId w:val="1"/>
        </w:numPr>
        <w:pBdr>
          <w:bottom w:val="single" w:sz="12" w:space="1" w:color="000000"/>
        </w:pBdr>
        <w:rPr>
          <w:sz w:val="24"/>
          <w:szCs w:val="24"/>
        </w:rPr>
      </w:pPr>
      <w:r>
        <w:rPr>
          <w:b/>
          <w:sz w:val="24"/>
          <w:szCs w:val="24"/>
        </w:rPr>
        <w:t>Disposal</w:t>
      </w:r>
      <w:r>
        <w:rPr>
          <w:sz w:val="24"/>
          <w:szCs w:val="24"/>
        </w:rPr>
        <w:t xml:space="preserve">: </w:t>
      </w:r>
      <w:r w:rsidR="004F62A1">
        <w:rPr>
          <w:sz w:val="24"/>
          <w:szCs w:val="24"/>
        </w:rPr>
        <w:t xml:space="preserve">There will not be waste material as it is a sputtering target. </w:t>
      </w:r>
    </w:p>
    <w:p w:rsidR="004F62A1" w:rsidRDefault="004F62A1">
      <w:pPr>
        <w:rPr>
          <w:b/>
          <w:sz w:val="24"/>
          <w:szCs w:val="24"/>
        </w:rPr>
      </w:pPr>
    </w:p>
    <w:p w:rsidR="00BF2857" w:rsidRDefault="00FF2EEF">
      <w:pPr>
        <w:rPr>
          <w:sz w:val="24"/>
          <w:szCs w:val="24"/>
        </w:rPr>
      </w:pPr>
      <w:r>
        <w:rPr>
          <w:b/>
          <w:sz w:val="24"/>
          <w:szCs w:val="24"/>
        </w:rPr>
        <w:t>To be completed by the PROM COMMITTEE:</w:t>
      </w:r>
    </w:p>
    <w:p w:rsidR="00BF2857" w:rsidRDefault="00FF2EEF">
      <w:pPr>
        <w:rPr>
          <w:sz w:val="24"/>
          <w:szCs w:val="24"/>
        </w:rPr>
      </w:pPr>
      <w:r>
        <w:rPr>
          <w:sz w:val="24"/>
          <w:szCs w:val="24"/>
        </w:rPr>
        <w:t>S</w:t>
      </w:r>
      <w:r>
        <w:rPr>
          <w:sz w:val="24"/>
          <w:szCs w:val="24"/>
        </w:rPr>
        <w:t>pecial handling requirements:</w:t>
      </w:r>
    </w:p>
    <w:p w:rsidR="00BF2857" w:rsidRDefault="00BF2857">
      <w:pPr>
        <w:rPr>
          <w:sz w:val="24"/>
          <w:szCs w:val="24"/>
        </w:rPr>
      </w:pPr>
    </w:p>
    <w:p w:rsidR="00BF2857" w:rsidRDefault="00FF2EEF">
      <w:pPr>
        <w:rPr>
          <w:sz w:val="24"/>
          <w:szCs w:val="24"/>
        </w:rPr>
      </w:pPr>
      <w:r>
        <w:rPr>
          <w:sz w:val="24"/>
          <w:szCs w:val="24"/>
        </w:rPr>
        <w:t>On-going approval or staff interaction requirements:</w:t>
      </w:r>
    </w:p>
    <w:p w:rsidR="00BF2857" w:rsidRDefault="00BF2857">
      <w:pPr>
        <w:rPr>
          <w:rFonts w:ascii="Times New Roman" w:eastAsia="Times New Roman" w:hAnsi="Times New Roman" w:cs="Times New Roman"/>
          <w:sz w:val="24"/>
          <w:szCs w:val="24"/>
        </w:rPr>
      </w:pPr>
    </w:p>
    <w:p w:rsidR="00BF2857" w:rsidRDefault="00FF2EEF">
      <w:pPr>
        <w:rPr>
          <w:rFonts w:ascii="Times New Roman" w:eastAsia="Times New Roman" w:hAnsi="Times New Roman" w:cs="Times New Roman"/>
          <w:sz w:val="24"/>
          <w:szCs w:val="24"/>
        </w:rPr>
      </w:pPr>
      <w:r>
        <w:rPr>
          <w:sz w:val="24"/>
          <w:szCs w:val="24"/>
        </w:rPr>
        <w:t>Approved By/Date:</w:t>
      </w:r>
    </w:p>
    <w:sectPr w:rsidR="00BF2857">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2EEF" w:rsidRDefault="00FF2EEF">
      <w:pPr>
        <w:spacing w:after="0" w:line="240" w:lineRule="auto"/>
      </w:pPr>
      <w:r>
        <w:separator/>
      </w:r>
    </w:p>
  </w:endnote>
  <w:endnote w:type="continuationSeparator" w:id="0">
    <w:p w:rsidR="00FF2EEF" w:rsidRDefault="00FF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2857" w:rsidRDefault="00FF2EEF">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FE3D6B">
      <w:rPr>
        <w:color w:val="000000"/>
      </w:rPr>
      <w:fldChar w:fldCharType="separate"/>
    </w:r>
    <w:r w:rsidR="00FE3D6B">
      <w:rPr>
        <w:noProof/>
        <w:color w:val="000000"/>
      </w:rPr>
      <w:t>1</w:t>
    </w:r>
    <w:r>
      <w:rPr>
        <w:color w:val="000000"/>
      </w:rPr>
      <w:fldChar w:fldCharType="end"/>
    </w:r>
  </w:p>
  <w:p w:rsidR="00BF2857" w:rsidRDefault="00FF2EEF">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2EEF" w:rsidRDefault="00FF2EEF">
      <w:pPr>
        <w:spacing w:after="0" w:line="240" w:lineRule="auto"/>
      </w:pPr>
      <w:r>
        <w:separator/>
      </w:r>
    </w:p>
  </w:footnote>
  <w:footnote w:type="continuationSeparator" w:id="0">
    <w:p w:rsidR="00FF2EEF" w:rsidRDefault="00FF2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2857" w:rsidRDefault="00FF2EEF">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BF2857" w:rsidRDefault="00BF2857">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947098"/>
    <w:multiLevelType w:val="multilevel"/>
    <w:tmpl w:val="AA12107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F2857"/>
    <w:rsid w:val="00183836"/>
    <w:rsid w:val="001B3998"/>
    <w:rsid w:val="00206DB1"/>
    <w:rsid w:val="00236860"/>
    <w:rsid w:val="00452D7A"/>
    <w:rsid w:val="004F62A1"/>
    <w:rsid w:val="005C04C9"/>
    <w:rsid w:val="007F247C"/>
    <w:rsid w:val="008B1D04"/>
    <w:rsid w:val="00970235"/>
    <w:rsid w:val="00BF2857"/>
    <w:rsid w:val="00D2369C"/>
    <w:rsid w:val="00DD7B52"/>
    <w:rsid w:val="00E356C4"/>
    <w:rsid w:val="00EA72E3"/>
    <w:rsid w:val="00FE3D6B"/>
    <w:rsid w:val="00FF2E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566E"/>
  <w15:docId w15:val="{8E04CCC1-AE42-4AD9-BCB4-43F5E64A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de-DE"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Absatz-Standardschriftart"/>
    <w:uiPriority w:val="99"/>
    <w:unhideWhenUsed/>
    <w:rsid w:val="005C04C9"/>
    <w:rPr>
      <w:color w:val="0000FF" w:themeColor="hyperlink"/>
      <w:u w:val="single"/>
    </w:rPr>
  </w:style>
  <w:style w:type="character" w:styleId="NichtaufgelsteErwhnung">
    <w:name w:val="Unresolved Mention"/>
    <w:basedOn w:val="Absatz-Standardschriftart"/>
    <w:uiPriority w:val="99"/>
    <w:semiHidden/>
    <w:unhideWhenUsed/>
    <w:rsid w:val="005C0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775164">
      <w:bodyDiv w:val="1"/>
      <w:marLeft w:val="0"/>
      <w:marRight w:val="0"/>
      <w:marTop w:val="0"/>
      <w:marBottom w:val="0"/>
      <w:divBdr>
        <w:top w:val="none" w:sz="0" w:space="0" w:color="auto"/>
        <w:left w:val="none" w:sz="0" w:space="0" w:color="auto"/>
        <w:bottom w:val="none" w:sz="0" w:space="0" w:color="auto"/>
        <w:right w:val="none" w:sz="0" w:space="0" w:color="auto"/>
      </w:divBdr>
    </w:div>
    <w:div w:id="2079860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sesupplies.com/pages/sputtering-targ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2385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Pascal Stasner</cp:lastModifiedBy>
  <cp:revision>8</cp:revision>
  <dcterms:created xsi:type="dcterms:W3CDTF">2019-02-20T20:28:00Z</dcterms:created>
  <dcterms:modified xsi:type="dcterms:W3CDTF">2019-02-20T22:58:00Z</dcterms:modified>
</cp:coreProperties>
</file>