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B2EAA" w14:textId="77777777" w:rsidR="007D5A0D" w:rsidRDefault="00B504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Request Title: 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dry etch in Ox-35 using Methane-H2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54B2EAB" w14:textId="356BFCFB" w:rsidR="007D5A0D" w:rsidRDefault="00B504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Jim Kruger for Peter Garbuz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C8418D">
        <w:rPr>
          <w:b/>
          <w:sz w:val="24"/>
          <w:szCs w:val="24"/>
        </w:rPr>
        <w:t>8/13/2019</w:t>
      </w:r>
    </w:p>
    <w:p w14:paraId="154B2EAC" w14:textId="77777777" w:rsidR="007D5A0D" w:rsidRDefault="00B5042C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154B2EAD" w14:textId="77777777" w:rsidR="007D5A0D" w:rsidRDefault="00B5042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Badger </w:t>
      </w:r>
      <w:proofErr w:type="gramStart"/>
      <w:r>
        <w:rPr>
          <w:b/>
          <w:sz w:val="24"/>
          <w:szCs w:val="24"/>
        </w:rPr>
        <w:t>ID:jimkruger@yahoo.com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54B2EAE" w14:textId="77777777" w:rsidR="007D5A0D" w:rsidRDefault="00B5042C">
      <w:pPr>
        <w:rPr>
          <w:sz w:val="24"/>
          <w:szCs w:val="24"/>
        </w:rPr>
      </w:pPr>
      <w:r>
        <w:rPr>
          <w:b/>
          <w:sz w:val="24"/>
          <w:szCs w:val="24"/>
        </w:rPr>
        <w:t>Company name/PI: NMSET/Peter Garbuz</w:t>
      </w:r>
    </w:p>
    <w:p w14:paraId="154B2EAF" w14:textId="77777777" w:rsidR="007D5A0D" w:rsidRDefault="00B5042C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154B2EB0" w14:textId="77777777" w:rsidR="007D5A0D" w:rsidRDefault="007D5A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B2EB1" w14:textId="33C5A059" w:rsidR="007D5A0D" w:rsidRDefault="00B5042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chemical or material.  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thin film alloys deposited in evaporators outside of SNF, capped with e.g. </w:t>
      </w:r>
      <w:proofErr w:type="spellStart"/>
      <w:r>
        <w:rPr>
          <w:b/>
          <w:sz w:val="24"/>
          <w:szCs w:val="24"/>
        </w:rPr>
        <w:t>TiW</w:t>
      </w:r>
      <w:proofErr w:type="spellEnd"/>
      <w:r>
        <w:rPr>
          <w:b/>
          <w:sz w:val="24"/>
          <w:szCs w:val="24"/>
        </w:rPr>
        <w:t xml:space="preserve"> or other barrier material, mid-process flow. Typical thickness 1 um or less.  5 mm edge relief. (Attached SDS for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materials) Vendor/manufacturer info:</w:t>
      </w:r>
      <w:r>
        <w:rPr>
          <w:sz w:val="24"/>
          <w:szCs w:val="24"/>
        </w:rPr>
        <w:t xml:space="preserve"> </w:t>
      </w:r>
      <w:hyperlink r:id="rId10">
        <w:r>
          <w:rPr>
            <w:color w:val="1155CC"/>
            <w:sz w:val="24"/>
            <w:szCs w:val="24"/>
            <w:u w:val="single"/>
          </w:rPr>
          <w:t>peter.garbuz@</w:t>
        </w:r>
      </w:hyperlink>
      <w:hyperlink r:id="rId11">
        <w:r>
          <w:rPr>
            <w:color w:val="1155CC"/>
            <w:sz w:val="24"/>
            <w:szCs w:val="24"/>
            <w:u w:val="single"/>
          </w:rPr>
          <w:t>nmset.com</w:t>
        </w:r>
      </w:hyperlink>
      <w:r>
        <w:rPr>
          <w:b/>
          <w:sz w:val="24"/>
          <w:szCs w:val="24"/>
        </w:rPr>
        <w:t xml:space="preserve">, deposition in </w:t>
      </w:r>
      <w:r w:rsidR="00AA01D2">
        <w:rPr>
          <w:b/>
          <w:sz w:val="24"/>
          <w:szCs w:val="24"/>
        </w:rPr>
        <w:t xml:space="preserve">a </w:t>
      </w:r>
      <w:r>
        <w:rPr>
          <w:b/>
          <w:sz w:val="24"/>
          <w:szCs w:val="24"/>
        </w:rPr>
        <w:t>dedicated system</w:t>
      </w:r>
      <w:r w:rsidR="00AA01D2">
        <w:rPr>
          <w:b/>
          <w:sz w:val="24"/>
          <w:szCs w:val="24"/>
        </w:rPr>
        <w:t xml:space="preserve"> offsite.</w:t>
      </w:r>
    </w:p>
    <w:p w14:paraId="154B2EB2" w14:textId="5C3EED93" w:rsidR="007D5A0D" w:rsidRDefault="00B5042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Sb and 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are already etched in SNF (PT-</w:t>
      </w:r>
      <w:proofErr w:type="spellStart"/>
      <w:r>
        <w:rPr>
          <w:b/>
          <w:sz w:val="24"/>
          <w:szCs w:val="24"/>
        </w:rPr>
        <w:t>mtl</w:t>
      </w:r>
      <w:proofErr w:type="spellEnd"/>
      <w:r>
        <w:rPr>
          <w:b/>
          <w:sz w:val="24"/>
          <w:szCs w:val="24"/>
        </w:rPr>
        <w:t>) but Bismuth Fluorine and Chlorine compounds are lower volatility.  Literature reports successful etching in Methane-H2 chemistries. Methane, but not H2, is available in PT-</w:t>
      </w:r>
      <w:proofErr w:type="spellStart"/>
      <w:r>
        <w:rPr>
          <w:b/>
          <w:sz w:val="24"/>
          <w:szCs w:val="24"/>
        </w:rPr>
        <w:t>mtl</w:t>
      </w:r>
      <w:proofErr w:type="spellEnd"/>
      <w:r>
        <w:rPr>
          <w:b/>
          <w:sz w:val="24"/>
          <w:szCs w:val="24"/>
        </w:rPr>
        <w:t xml:space="preserve">.  A working Me-H2 process is available in Ox-35.  The only concern is the introduction of the new materials to Ox-35 and possible residues.  The Sb and 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Methane compounds have high vapor pressures so should not leave residues. Bi has a lower volatility (boiling point = 110C) but should be adequate. We propose to test </w:t>
      </w:r>
      <w:proofErr w:type="gramStart"/>
      <w:r>
        <w:rPr>
          <w:b/>
          <w:sz w:val="24"/>
          <w:szCs w:val="24"/>
        </w:rPr>
        <w:t>for  possible</w:t>
      </w:r>
      <w:proofErr w:type="gramEnd"/>
      <w:r>
        <w:rPr>
          <w:b/>
          <w:sz w:val="24"/>
          <w:szCs w:val="24"/>
        </w:rPr>
        <w:t xml:space="preserve"> residues with test wafers sent out for ICP-MS: 1) after a chamber dry-clean but before any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etching and 2) after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etch followed by chamber dry-clean.   (Attached </w:t>
      </w:r>
      <w:proofErr w:type="spellStart"/>
      <w:r>
        <w:rPr>
          <w:b/>
          <w:sz w:val="24"/>
          <w:szCs w:val="24"/>
        </w:rPr>
        <w:t>BoilingPoint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spread-sheet</w:t>
      </w:r>
      <w:proofErr w:type="gramEnd"/>
      <w:r>
        <w:rPr>
          <w:b/>
          <w:sz w:val="24"/>
          <w:szCs w:val="24"/>
        </w:rPr>
        <w:t xml:space="preserve"> and etch paper)</w:t>
      </w:r>
    </w:p>
    <w:p w14:paraId="154B2EB3" w14:textId="77777777" w:rsidR="007D5A0D" w:rsidRDefault="00B5042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MEMS structures involving two layers of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and two layers of contact metal (Al-</w:t>
      </w:r>
      <w:proofErr w:type="spellStart"/>
      <w:r>
        <w:rPr>
          <w:b/>
          <w:sz w:val="24"/>
          <w:szCs w:val="24"/>
        </w:rPr>
        <w:t>TiW</w:t>
      </w:r>
      <w:proofErr w:type="spellEnd"/>
      <w:r>
        <w:rPr>
          <w:b/>
          <w:sz w:val="24"/>
          <w:szCs w:val="24"/>
        </w:rPr>
        <w:t>) with sacrificial SiO2 layers.  Wet processing will be avoided.  Only gold-group equipment will be used.  The Bi-Sb-</w:t>
      </w:r>
      <w:proofErr w:type="spellStart"/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layers will be encapsulated by </w:t>
      </w:r>
      <w:proofErr w:type="spellStart"/>
      <w:r>
        <w:rPr>
          <w:b/>
          <w:sz w:val="24"/>
          <w:szCs w:val="24"/>
        </w:rPr>
        <w:t>Ti</w:t>
      </w:r>
      <w:proofErr w:type="spellEnd"/>
      <w:r>
        <w:rPr>
          <w:b/>
          <w:sz w:val="24"/>
          <w:szCs w:val="24"/>
        </w:rPr>
        <w:t xml:space="preserve">, HfO2 or SiO2 </w:t>
      </w:r>
      <w:proofErr w:type="gramStart"/>
      <w:r>
        <w:rPr>
          <w:b/>
          <w:sz w:val="24"/>
          <w:szCs w:val="24"/>
        </w:rPr>
        <w:t>everywhere .</w:t>
      </w:r>
      <w:proofErr w:type="gram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Litho</w:t>
      </w:r>
      <w:proofErr w:type="spellEnd"/>
      <w:r>
        <w:rPr>
          <w:b/>
          <w:sz w:val="24"/>
          <w:szCs w:val="24"/>
        </w:rPr>
        <w:t xml:space="preserve"> is optical in Heidelberg (in future may migrate to e-beam </w:t>
      </w:r>
      <w:proofErr w:type="spellStart"/>
      <w:r>
        <w:rPr>
          <w:b/>
          <w:sz w:val="24"/>
          <w:szCs w:val="24"/>
        </w:rPr>
        <w:t>Raith</w:t>
      </w:r>
      <w:proofErr w:type="spellEnd"/>
      <w:r>
        <w:rPr>
          <w:b/>
          <w:sz w:val="24"/>
          <w:szCs w:val="24"/>
        </w:rPr>
        <w:t>).  Near the end of the process flow, vapor HF will be used to remove the sacrificial SiO2. (Attached is the d</w:t>
      </w:r>
      <w:bookmarkStart w:id="0" w:name="_GoBack"/>
      <w:bookmarkEnd w:id="0"/>
      <w:r>
        <w:rPr>
          <w:b/>
          <w:sz w:val="24"/>
          <w:szCs w:val="24"/>
        </w:rPr>
        <w:t xml:space="preserve">etailed process flow) </w:t>
      </w:r>
    </w:p>
    <w:p w14:paraId="154B2EB4" w14:textId="77777777" w:rsidR="007D5A0D" w:rsidRDefault="00B5042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Amount and form.  Thin film alloys on wafers, &lt; 1 um thickness, 5 mm edge relief. Estimate ~ 3 wafer batches, 2 Ox-35 etches/batch, ~ 1 batch per 2 weeks</w:t>
      </w:r>
      <w:r>
        <w:rPr>
          <w:sz w:val="24"/>
          <w:szCs w:val="24"/>
        </w:rPr>
        <w:t>.</w:t>
      </w:r>
    </w:p>
    <w:p w14:paraId="154B2EB5" w14:textId="77777777" w:rsidR="007D5A0D" w:rsidRDefault="00B5042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 Only on wafers in the form of </w:t>
      </w:r>
      <w:proofErr w:type="gramStart"/>
      <w:r>
        <w:rPr>
          <w:b/>
          <w:sz w:val="24"/>
          <w:szCs w:val="24"/>
        </w:rPr>
        <w:t>thin-films</w:t>
      </w:r>
      <w:proofErr w:type="gramEnd"/>
      <w:r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54B2EB6" w14:textId="77777777" w:rsidR="007D5A0D" w:rsidRDefault="00B5042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No waste other than plasma volatiles out to the scrubbers will be generated. </w:t>
      </w:r>
    </w:p>
    <w:p w14:paraId="154B2EB7" w14:textId="77777777" w:rsidR="007D5A0D" w:rsidRDefault="00B5042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To be completed by the PROM COMMITTEE:</w:t>
      </w:r>
    </w:p>
    <w:p w14:paraId="154B2EB8" w14:textId="77777777" w:rsidR="007D5A0D" w:rsidRDefault="00B5042C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154B2EB9" w14:textId="77777777" w:rsidR="007D5A0D" w:rsidRDefault="007D5A0D">
      <w:pPr>
        <w:rPr>
          <w:sz w:val="24"/>
          <w:szCs w:val="24"/>
        </w:rPr>
      </w:pPr>
    </w:p>
    <w:p w14:paraId="154B2EBA" w14:textId="77777777" w:rsidR="007D5A0D" w:rsidRDefault="00B5042C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154B2EBB" w14:textId="77777777" w:rsidR="007D5A0D" w:rsidRDefault="007D5A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B2EBC" w14:textId="77777777" w:rsidR="007D5A0D" w:rsidRDefault="00B504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7D5A0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2F64D" w14:textId="77777777" w:rsidR="00B5042C" w:rsidRDefault="00B5042C">
      <w:pPr>
        <w:spacing w:after="0" w:line="240" w:lineRule="auto"/>
      </w:pPr>
      <w:r>
        <w:separator/>
      </w:r>
    </w:p>
  </w:endnote>
  <w:endnote w:type="continuationSeparator" w:id="0">
    <w:p w14:paraId="2F908D82" w14:textId="77777777" w:rsidR="00B5042C" w:rsidRDefault="00B5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B2EBF" w14:textId="52EF6995" w:rsidR="007D5A0D" w:rsidRDefault="00B5042C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B0ED2">
      <w:rPr>
        <w:noProof/>
        <w:color w:val="000000"/>
      </w:rPr>
      <w:t>1</w:t>
    </w:r>
    <w:r>
      <w:rPr>
        <w:color w:val="000000"/>
      </w:rPr>
      <w:fldChar w:fldCharType="end"/>
    </w:r>
  </w:p>
  <w:p w14:paraId="154B2EC0" w14:textId="77777777" w:rsidR="007D5A0D" w:rsidRDefault="00B5042C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5140D7" w14:textId="77777777" w:rsidR="00B5042C" w:rsidRDefault="00B5042C">
      <w:pPr>
        <w:spacing w:after="0" w:line="240" w:lineRule="auto"/>
      </w:pPr>
      <w:r>
        <w:separator/>
      </w:r>
    </w:p>
  </w:footnote>
  <w:footnote w:type="continuationSeparator" w:id="0">
    <w:p w14:paraId="7A69B65F" w14:textId="77777777" w:rsidR="00B5042C" w:rsidRDefault="00B50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B2EBD" w14:textId="77777777" w:rsidR="007D5A0D" w:rsidRDefault="00B5042C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54B2EC1" wp14:editId="154B2EC2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4B2EBE" w14:textId="77777777" w:rsidR="007D5A0D" w:rsidRDefault="007D5A0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9317E"/>
    <w:multiLevelType w:val="multilevel"/>
    <w:tmpl w:val="DE863A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0D"/>
    <w:rsid w:val="00356210"/>
    <w:rsid w:val="005B0ED2"/>
    <w:rsid w:val="007D5A0D"/>
    <w:rsid w:val="00AA01D2"/>
    <w:rsid w:val="00B5042C"/>
    <w:rsid w:val="00C8418D"/>
    <w:rsid w:val="00F3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2EAA"/>
  <w15:docId w15:val="{5F13BC0E-674D-4F58-82B3-7199B3FF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eter.garbuz@nmset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peter.garbuz@nmse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896C9409A2441B8325C9CE4AAB029" ma:contentTypeVersion="7" ma:contentTypeDescription="Create a new document." ma:contentTypeScope="" ma:versionID="95886526f280ba2c8f787fd7faff2be7">
  <xsd:schema xmlns:xsd="http://www.w3.org/2001/XMLSchema" xmlns:xs="http://www.w3.org/2001/XMLSchema" xmlns:p="http://schemas.microsoft.com/office/2006/metadata/properties" xmlns:ns2="29dd7f7f-5861-467c-aa22-f427cdbadcb4" targetNamespace="http://schemas.microsoft.com/office/2006/metadata/properties" ma:root="true" ma:fieldsID="25a780d0b1a4d4dc5f31f0871e1933e1" ns2:_="">
    <xsd:import namespace="29dd7f7f-5861-467c-aa22-f427cdbadc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d7f7f-5861-467c-aa22-f427cdbadc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413C93-ABFF-43F0-B337-7E9A32EAD1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5AC049-92C4-4697-95FD-F5EC9EC5A23A}">
  <ds:schemaRefs>
    <ds:schemaRef ds:uri="http://purl.org/dc/terms/"/>
    <ds:schemaRef ds:uri="29dd7f7f-5861-467c-aa22-f427cdbadcb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1B40654-065C-43B6-B7E1-700C1EFA3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dd7f7f-5861-467c-aa22-f427cdbadc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Garbuz</cp:lastModifiedBy>
  <cp:revision>6</cp:revision>
  <dcterms:created xsi:type="dcterms:W3CDTF">2019-08-14T06:17:00Z</dcterms:created>
  <dcterms:modified xsi:type="dcterms:W3CDTF">2019-08-14T06:32:00Z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0x010100791896C9409A2441B8325C9CE4AAB029</vt:lpwstr>
  </property>
</Properties>
</file>