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71D4E" w:rsidRDefault="00271D4E" w:rsidP="00271D4E">
      <w:pPr>
        <w:spacing w:beforeAutospacing="1" w:after="0" w:afterAutospacing="1" w:line="240" w:lineRule="auto"/>
        <w:rPr>
          <w:rFonts w:ascii="Times New Roman" w:eastAsia="Times New Roman" w:hAnsi="Times New Roman" w:cs="Times New Roman"/>
          <w:sz w:val="24"/>
          <w:szCs w:val="24"/>
        </w:rPr>
      </w:pPr>
      <w:r w:rsidRPr="00271D4E">
        <w:rPr>
          <w:rFonts w:ascii="Times New Roman" w:eastAsia="Times New Roman" w:hAnsi="Times New Roman" w:cs="Times New Roman"/>
          <w:sz w:val="24"/>
          <w:szCs w:val="24"/>
        </w:rPr>
        <w:t>  </w:t>
      </w: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bdr w:val="single" w:sz="2" w:space="0" w:color="000000" w:frame="1"/>
        </w:rPr>
        <w:drawing>
          <wp:inline distT="0" distB="0" distL="0" distR="0" wp14:anchorId="79EDD15F" wp14:editId="338611AA">
            <wp:extent cx="1203960" cy="941395"/>
            <wp:effectExtent l="0" t="0" r="0" b="0"/>
            <wp:docPr id="1" name="Picture 1" descr="https://lh6.googleusercontent.com/ov-5VD8PJPDr9Ygi4Txw9nsGPDVepvUSbDzTQ2NjJDHJixkPWBZ_uQKTrRrpSFsFbwaOUGEBMFO022chk4MPHcpeyrmi-2YnezLu3-VZcSQ7onJl6QfRuvLrKyBVogxQTO6ofMVdI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6.googleusercontent.com/ov-5VD8PJPDr9Ygi4Txw9nsGPDVepvUSbDzTQ2NjJDHJixkPWBZ_uQKTrRrpSFsFbwaOUGEBMFO022chk4MPHcpeyrmi-2YnezLu3-VZcSQ7onJl6QfRuvLrKyBVogxQTO6ofMVdIb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06417" cy="943316"/>
                    </a:xfrm>
                    <a:prstGeom prst="rect">
                      <a:avLst/>
                    </a:prstGeom>
                    <a:noFill/>
                    <a:ln>
                      <a:noFill/>
                    </a:ln>
                  </pic:spPr>
                </pic:pic>
              </a:graphicData>
            </a:graphic>
          </wp:inline>
        </w:drawing>
      </w:r>
    </w:p>
    <w:p w:rsidR="00271D4E" w:rsidRPr="00271D4E" w:rsidRDefault="00271D4E" w:rsidP="00271D4E">
      <w:pPr>
        <w:spacing w:beforeAutospacing="1" w:after="0" w:afterAutospacing="1" w:line="240" w:lineRule="auto"/>
        <w:rPr>
          <w:rFonts w:ascii="Times New Roman" w:eastAsia="Times New Roman" w:hAnsi="Times New Roman" w:cs="Times New Roman"/>
          <w:sz w:val="24"/>
          <w:szCs w:val="24"/>
        </w:rPr>
      </w:pPr>
      <w:r w:rsidRPr="00271D4E">
        <w:rPr>
          <w:rFonts w:ascii="Times New Roman" w:eastAsia="Times New Roman" w:hAnsi="Times New Roman" w:cs="Times New Roman"/>
          <w:sz w:val="24"/>
          <w:szCs w:val="24"/>
        </w:rPr>
        <w:t>Pro</w:t>
      </w:r>
      <w:r>
        <w:rPr>
          <w:rFonts w:ascii="Times New Roman" w:eastAsia="Times New Roman" w:hAnsi="Times New Roman" w:cs="Times New Roman"/>
          <w:sz w:val="24"/>
          <w:szCs w:val="24"/>
        </w:rPr>
        <w:t xml:space="preserve">cess or Materials Review Request </w:t>
      </w:r>
    </w:p>
    <w:p w:rsidR="00271D4E" w:rsidRPr="00271D4E" w:rsidRDefault="00271D4E" w:rsidP="00271D4E">
      <w:pPr>
        <w:spacing w:before="100" w:beforeAutospacing="1" w:after="100" w:afterAutospacing="1" w:line="240" w:lineRule="auto"/>
        <w:rPr>
          <w:rFonts w:ascii="Times New Roman" w:eastAsia="Times New Roman" w:hAnsi="Times New Roman" w:cs="Times New Roman"/>
          <w:sz w:val="24"/>
          <w:szCs w:val="24"/>
        </w:rPr>
      </w:pPr>
      <w:r w:rsidRPr="00271D4E">
        <w:rPr>
          <w:rFonts w:ascii="Times New Roman" w:eastAsia="Times New Roman" w:hAnsi="Times New Roman" w:cs="Times New Roman"/>
          <w:sz w:val="24"/>
          <w:szCs w:val="24"/>
        </w:rPr>
        <w:t xml:space="preserve">Request Title: </w:t>
      </w:r>
      <w:r>
        <w:rPr>
          <w:rFonts w:ascii="Times New Roman" w:eastAsia="Times New Roman" w:hAnsi="Times New Roman" w:cs="Times New Roman"/>
          <w:sz w:val="24"/>
          <w:szCs w:val="24"/>
        </w:rPr>
        <w:t xml:space="preserve">Adhesion Promotor for </w:t>
      </w:r>
      <w:proofErr w:type="spellStart"/>
      <w:r>
        <w:rPr>
          <w:rFonts w:ascii="Times New Roman" w:eastAsia="Times New Roman" w:hAnsi="Times New Roman" w:cs="Times New Roman"/>
          <w:sz w:val="24"/>
          <w:szCs w:val="24"/>
        </w:rPr>
        <w:t>Nanoscribe</w:t>
      </w:r>
      <w:proofErr w:type="spellEnd"/>
      <w:r>
        <w:rPr>
          <w:rFonts w:ascii="Times New Roman" w:eastAsia="Times New Roman" w:hAnsi="Times New Roman" w:cs="Times New Roman"/>
          <w:sz w:val="24"/>
          <w:szCs w:val="24"/>
        </w:rPr>
        <w:t xml:space="preserve"> IP Resists</w:t>
      </w:r>
      <w:r w:rsidRPr="00271D4E">
        <w:rPr>
          <w:rFonts w:ascii="Times New Roman" w:eastAsia="Times New Roman" w:hAnsi="Times New Roman" w:cs="Times New Roman"/>
          <w:sz w:val="24"/>
          <w:szCs w:val="24"/>
        </w:rPr>
        <w:t>                                         </w:t>
      </w:r>
    </w:p>
    <w:p w:rsidR="00271D4E" w:rsidRPr="00271D4E" w:rsidRDefault="00271D4E" w:rsidP="00271D4E">
      <w:pPr>
        <w:spacing w:before="100" w:beforeAutospacing="1" w:after="100" w:afterAutospacing="1" w:line="240" w:lineRule="auto"/>
        <w:rPr>
          <w:rFonts w:ascii="Times New Roman" w:eastAsia="Times New Roman" w:hAnsi="Times New Roman" w:cs="Times New Roman"/>
          <w:sz w:val="24"/>
          <w:szCs w:val="24"/>
        </w:rPr>
      </w:pPr>
      <w:r w:rsidRPr="00271D4E">
        <w:rPr>
          <w:rFonts w:ascii="Times New Roman" w:eastAsia="Times New Roman" w:hAnsi="Times New Roman" w:cs="Times New Roman"/>
          <w:sz w:val="24"/>
          <w:szCs w:val="24"/>
        </w:rPr>
        <w:t>Requestor:   </w:t>
      </w:r>
      <w:r>
        <w:rPr>
          <w:rFonts w:ascii="Times New Roman" w:eastAsia="Times New Roman" w:hAnsi="Times New Roman" w:cs="Times New Roman"/>
          <w:sz w:val="24"/>
          <w:szCs w:val="24"/>
        </w:rPr>
        <w:t>Linda Whittelsey</w:t>
      </w:r>
      <w:r w:rsidRPr="00271D4E">
        <w:rPr>
          <w:rFonts w:ascii="Times New Roman" w:eastAsia="Times New Roman" w:hAnsi="Times New Roman" w:cs="Times New Roman"/>
          <w:sz w:val="24"/>
          <w:szCs w:val="24"/>
        </w:rPr>
        <w:t>                      </w:t>
      </w:r>
      <w:r>
        <w:rPr>
          <w:rFonts w:ascii="Times New Roman" w:eastAsia="Times New Roman" w:hAnsi="Times New Roman" w:cs="Times New Roman"/>
          <w:sz w:val="24"/>
          <w:szCs w:val="24"/>
        </w:rPr>
        <w:t>              </w:t>
      </w:r>
      <w:r w:rsidRPr="00271D4E">
        <w:rPr>
          <w:rFonts w:ascii="Times New Roman" w:eastAsia="Times New Roman" w:hAnsi="Times New Roman" w:cs="Times New Roman"/>
          <w:sz w:val="24"/>
          <w:szCs w:val="24"/>
        </w:rPr>
        <w:t>Date:  </w:t>
      </w:r>
      <w:r w:rsidR="00B8317C">
        <w:rPr>
          <w:rFonts w:ascii="Times New Roman" w:eastAsia="Times New Roman" w:hAnsi="Times New Roman" w:cs="Times New Roman"/>
          <w:sz w:val="24"/>
          <w:szCs w:val="24"/>
        </w:rPr>
        <w:t>02/13</w:t>
      </w:r>
      <w:r>
        <w:rPr>
          <w:rFonts w:ascii="Times New Roman" w:eastAsia="Times New Roman" w:hAnsi="Times New Roman" w:cs="Times New Roman"/>
          <w:sz w:val="24"/>
          <w:szCs w:val="24"/>
        </w:rPr>
        <w:t>/2019</w:t>
      </w:r>
    </w:p>
    <w:p w:rsidR="00271D4E" w:rsidRPr="00271D4E" w:rsidRDefault="00271D4E" w:rsidP="00271D4E">
      <w:pPr>
        <w:spacing w:before="100" w:beforeAutospacing="1" w:after="100" w:afterAutospacing="1" w:line="240" w:lineRule="auto"/>
        <w:rPr>
          <w:rFonts w:ascii="Times New Roman" w:eastAsia="Times New Roman" w:hAnsi="Times New Roman" w:cs="Times New Roman"/>
          <w:sz w:val="24"/>
          <w:szCs w:val="24"/>
        </w:rPr>
      </w:pPr>
      <w:r w:rsidRPr="00271D4E">
        <w:rPr>
          <w:rFonts w:ascii="Times New Roman" w:eastAsia="Times New Roman" w:hAnsi="Times New Roman" w:cs="Times New Roman"/>
          <w:sz w:val="24"/>
          <w:szCs w:val="24"/>
        </w:rPr>
        <w:t xml:space="preserve">Non-SNF </w:t>
      </w:r>
      <w:proofErr w:type="gramStart"/>
      <w:r w:rsidRPr="00271D4E">
        <w:rPr>
          <w:rFonts w:ascii="Times New Roman" w:eastAsia="Times New Roman" w:hAnsi="Times New Roman" w:cs="Times New Roman"/>
          <w:sz w:val="24"/>
          <w:szCs w:val="24"/>
        </w:rPr>
        <w:t>staff, please complete</w:t>
      </w:r>
      <w:proofErr w:type="gramEnd"/>
      <w:r w:rsidRPr="00271D4E">
        <w:rPr>
          <w:rFonts w:ascii="Times New Roman" w:eastAsia="Times New Roman" w:hAnsi="Times New Roman" w:cs="Times New Roman"/>
          <w:sz w:val="24"/>
          <w:szCs w:val="24"/>
        </w:rPr>
        <w:t xml:space="preserve"> the following:</w:t>
      </w:r>
    </w:p>
    <w:p w:rsidR="00271D4E" w:rsidRPr="00271D4E" w:rsidRDefault="00271D4E" w:rsidP="00271D4E">
      <w:pPr>
        <w:spacing w:before="100" w:beforeAutospacing="1" w:after="100" w:afterAutospacing="1" w:line="240" w:lineRule="auto"/>
        <w:rPr>
          <w:rFonts w:ascii="Times New Roman" w:eastAsia="Times New Roman" w:hAnsi="Times New Roman" w:cs="Times New Roman"/>
          <w:sz w:val="24"/>
          <w:szCs w:val="24"/>
        </w:rPr>
      </w:pPr>
      <w:r w:rsidRPr="00271D4E">
        <w:rPr>
          <w:rFonts w:ascii="Times New Roman" w:eastAsia="Times New Roman" w:hAnsi="Times New Roman" w:cs="Times New Roman"/>
          <w:sz w:val="24"/>
          <w:szCs w:val="24"/>
        </w:rPr>
        <w:t>Badger ID:   </w:t>
      </w:r>
      <w:r>
        <w:rPr>
          <w:rFonts w:ascii="Times New Roman" w:eastAsia="Times New Roman" w:hAnsi="Times New Roman" w:cs="Times New Roman"/>
          <w:sz w:val="24"/>
          <w:szCs w:val="24"/>
        </w:rPr>
        <w:t>lwhittel@comcast.net</w:t>
      </w:r>
      <w:r w:rsidRPr="00271D4E">
        <w:rPr>
          <w:rFonts w:ascii="Times New Roman" w:eastAsia="Times New Roman" w:hAnsi="Times New Roman" w:cs="Times New Roman"/>
          <w:sz w:val="24"/>
          <w:szCs w:val="24"/>
        </w:rPr>
        <w:t>                             </w:t>
      </w:r>
    </w:p>
    <w:p w:rsidR="00271D4E" w:rsidRPr="00271D4E" w:rsidRDefault="00271D4E" w:rsidP="00271D4E">
      <w:pPr>
        <w:spacing w:before="100" w:beforeAutospacing="1" w:after="100" w:afterAutospacing="1" w:line="240" w:lineRule="auto"/>
        <w:rPr>
          <w:rFonts w:ascii="Times New Roman" w:eastAsia="Times New Roman" w:hAnsi="Times New Roman" w:cs="Times New Roman"/>
          <w:sz w:val="24"/>
          <w:szCs w:val="24"/>
        </w:rPr>
      </w:pPr>
      <w:r w:rsidRPr="00271D4E">
        <w:rPr>
          <w:rFonts w:ascii="Times New Roman" w:eastAsia="Times New Roman" w:hAnsi="Times New Roman" w:cs="Times New Roman"/>
          <w:sz w:val="24"/>
          <w:szCs w:val="24"/>
        </w:rPr>
        <w:t xml:space="preserve">Company name/PI: </w:t>
      </w:r>
      <w:proofErr w:type="spellStart"/>
      <w:r>
        <w:rPr>
          <w:rFonts w:ascii="Times New Roman" w:eastAsia="Times New Roman" w:hAnsi="Times New Roman" w:cs="Times New Roman"/>
          <w:sz w:val="24"/>
          <w:szCs w:val="24"/>
        </w:rPr>
        <w:t>Elegen</w:t>
      </w:r>
      <w:proofErr w:type="spellEnd"/>
      <w:r>
        <w:rPr>
          <w:rFonts w:ascii="Times New Roman" w:eastAsia="Times New Roman" w:hAnsi="Times New Roman" w:cs="Times New Roman"/>
          <w:sz w:val="24"/>
          <w:szCs w:val="24"/>
        </w:rPr>
        <w:t xml:space="preserve"> Bio/ Alex </w:t>
      </w:r>
      <w:proofErr w:type="spellStart"/>
      <w:r>
        <w:rPr>
          <w:rFonts w:ascii="Times New Roman" w:eastAsia="Times New Roman" w:hAnsi="Times New Roman" w:cs="Times New Roman"/>
          <w:sz w:val="24"/>
          <w:szCs w:val="24"/>
        </w:rPr>
        <w:t>Sugarbaker</w:t>
      </w:r>
      <w:proofErr w:type="spellEnd"/>
    </w:p>
    <w:p w:rsidR="00271D4E" w:rsidRPr="00271D4E" w:rsidRDefault="00271D4E" w:rsidP="00271D4E">
      <w:pPr>
        <w:spacing w:before="100" w:beforeAutospacing="1" w:after="100" w:afterAutospacing="1" w:line="240" w:lineRule="auto"/>
        <w:rPr>
          <w:rFonts w:ascii="Times New Roman" w:eastAsia="Times New Roman" w:hAnsi="Times New Roman" w:cs="Times New Roman"/>
          <w:sz w:val="24"/>
          <w:szCs w:val="24"/>
        </w:rPr>
      </w:pPr>
      <w:r w:rsidRPr="00271D4E">
        <w:rPr>
          <w:rFonts w:ascii="Times New Roman" w:eastAsia="Times New Roman" w:hAnsi="Times New Roman" w:cs="Times New Roman"/>
          <w:sz w:val="24"/>
          <w:szCs w:val="24"/>
        </w:rPr>
        <w:t>Send completed form to: snf-promcommittee@lists.stanford.edu</w:t>
      </w:r>
    </w:p>
    <w:p w:rsidR="00271D4E" w:rsidRDefault="00271D4E" w:rsidP="00271D4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71D4E">
        <w:rPr>
          <w:rFonts w:ascii="Times New Roman" w:eastAsia="Times New Roman" w:hAnsi="Times New Roman" w:cs="Times New Roman"/>
          <w:sz w:val="24"/>
          <w:szCs w:val="24"/>
        </w:rPr>
        <w:t xml:space="preserve">The chemical or material. Please provide all common names, trade names, and CAS numbers where appropriate. Include an MSDS, if available; or provide the reason, if not. Make sure to include information for any new secondary chemicals (such as a developer for a new resist). Read the MSDSs as well as the </w:t>
      </w:r>
      <w:hyperlink r:id="rId7" w:history="1">
        <w:r w:rsidRPr="00271D4E">
          <w:rPr>
            <w:rFonts w:ascii="Times New Roman" w:eastAsia="Times New Roman" w:hAnsi="Times New Roman" w:cs="Times New Roman"/>
            <w:color w:val="0000FF"/>
            <w:sz w:val="24"/>
            <w:szCs w:val="24"/>
            <w:u w:val="single"/>
          </w:rPr>
          <w:t>Stanford Chemical Storage Groups</w:t>
        </w:r>
      </w:hyperlink>
      <w:r w:rsidRPr="00271D4E">
        <w:rPr>
          <w:rFonts w:ascii="Times New Roman" w:eastAsia="Times New Roman" w:hAnsi="Times New Roman" w:cs="Times New Roman"/>
          <w:sz w:val="24"/>
          <w:szCs w:val="24"/>
        </w:rPr>
        <w:t xml:space="preserve"> and the </w:t>
      </w:r>
      <w:hyperlink r:id="rId8" w:history="1">
        <w:r w:rsidRPr="00271D4E">
          <w:rPr>
            <w:rFonts w:ascii="Times New Roman" w:eastAsia="Times New Roman" w:hAnsi="Times New Roman" w:cs="Times New Roman"/>
            <w:color w:val="0000FF"/>
            <w:sz w:val="24"/>
            <w:szCs w:val="24"/>
            <w:u w:val="single"/>
          </w:rPr>
          <w:t>Stanford Chemical Safety Data Base</w:t>
        </w:r>
      </w:hyperlink>
      <w:r w:rsidRPr="00271D4E">
        <w:rPr>
          <w:rFonts w:ascii="Times New Roman" w:eastAsia="Times New Roman" w:hAnsi="Times New Roman" w:cs="Times New Roman"/>
          <w:sz w:val="24"/>
          <w:szCs w:val="24"/>
        </w:rPr>
        <w:t> sections on this website to determine the Storage Group Identifier and Main Hazard Class of your chemical/material.</w:t>
      </w:r>
    </w:p>
    <w:p w:rsidR="009D49DA" w:rsidRDefault="009D49DA" w:rsidP="009D49DA">
      <w:pPr>
        <w:pStyle w:val="c5"/>
        <w:rPr>
          <w:rFonts w:ascii="Calibri" w:hAnsi="Calibri" w:cs="Calibri"/>
          <w:color w:val="000000"/>
          <w:sz w:val="22"/>
          <w:szCs w:val="22"/>
        </w:rPr>
      </w:pPr>
      <w:r>
        <w:t xml:space="preserve">  </w:t>
      </w:r>
      <w:r w:rsidRPr="007C1086">
        <w:rPr>
          <w:rFonts w:ascii="Calibri" w:hAnsi="Calibri" w:cs="Calibri"/>
          <w:color w:val="000000"/>
          <w:sz w:val="22"/>
          <w:szCs w:val="22"/>
        </w:rPr>
        <w:t>3-(</w:t>
      </w:r>
      <w:proofErr w:type="spellStart"/>
      <w:r w:rsidRPr="007C1086">
        <w:rPr>
          <w:rFonts w:ascii="Calibri" w:hAnsi="Calibri" w:cs="Calibri"/>
          <w:color w:val="000000"/>
          <w:sz w:val="22"/>
          <w:szCs w:val="22"/>
        </w:rPr>
        <w:t>Trimethoxysilyl</w:t>
      </w:r>
      <w:proofErr w:type="spellEnd"/>
      <w:proofErr w:type="gramStart"/>
      <w:r w:rsidRPr="007C1086">
        <w:rPr>
          <w:rFonts w:ascii="Calibri" w:hAnsi="Calibri" w:cs="Calibri"/>
          <w:color w:val="000000"/>
          <w:sz w:val="22"/>
          <w:szCs w:val="22"/>
        </w:rPr>
        <w:t>)propyl</w:t>
      </w:r>
      <w:proofErr w:type="gramEnd"/>
      <w:r w:rsidRPr="007C1086">
        <w:rPr>
          <w:rFonts w:ascii="Calibri" w:hAnsi="Calibri" w:cs="Calibri"/>
          <w:color w:val="000000"/>
          <w:sz w:val="22"/>
          <w:szCs w:val="22"/>
        </w:rPr>
        <w:t xml:space="preserve"> methacrylate</w:t>
      </w:r>
      <w:r>
        <w:rPr>
          <w:rFonts w:ascii="Calibri" w:hAnsi="Calibri" w:cs="Calibri"/>
          <w:color w:val="000000"/>
          <w:sz w:val="22"/>
          <w:szCs w:val="22"/>
        </w:rPr>
        <w:t xml:space="preserve"> for </w:t>
      </w:r>
      <w:proofErr w:type="spellStart"/>
      <w:r>
        <w:rPr>
          <w:rFonts w:ascii="Calibri" w:hAnsi="Calibri" w:cs="Calibri"/>
          <w:color w:val="000000"/>
          <w:sz w:val="22"/>
          <w:szCs w:val="22"/>
        </w:rPr>
        <w:t>silanization</w:t>
      </w:r>
      <w:proofErr w:type="spellEnd"/>
      <w:r>
        <w:rPr>
          <w:rFonts w:ascii="Calibri" w:hAnsi="Calibri" w:cs="Calibri"/>
          <w:color w:val="000000"/>
          <w:sz w:val="22"/>
          <w:szCs w:val="22"/>
        </w:rPr>
        <w:t xml:space="preserve"> of glass substrates for use with the </w:t>
      </w:r>
      <w:proofErr w:type="spellStart"/>
      <w:r>
        <w:rPr>
          <w:rFonts w:ascii="Calibri" w:hAnsi="Calibri" w:cs="Calibri"/>
          <w:color w:val="000000"/>
          <w:sz w:val="22"/>
          <w:szCs w:val="22"/>
        </w:rPr>
        <w:t>Nanoscribe</w:t>
      </w:r>
      <w:proofErr w:type="spellEnd"/>
      <w:r>
        <w:rPr>
          <w:rFonts w:ascii="Calibri" w:hAnsi="Calibri" w:cs="Calibri"/>
          <w:color w:val="000000"/>
          <w:sz w:val="22"/>
          <w:szCs w:val="22"/>
        </w:rPr>
        <w:t xml:space="preserve"> printer. </w:t>
      </w:r>
      <w:r w:rsidRPr="007C1086">
        <w:rPr>
          <w:rFonts w:ascii="Calibri" w:hAnsi="Calibri" w:cs="Calibri"/>
          <w:color w:val="000000"/>
          <w:sz w:val="22"/>
          <w:szCs w:val="22"/>
        </w:rPr>
        <w:t>Synonym</w:t>
      </w:r>
      <w:r>
        <w:rPr>
          <w:rFonts w:ascii="Calibri" w:hAnsi="Calibri" w:cs="Calibri"/>
          <w:color w:val="000000"/>
          <w:sz w:val="22"/>
          <w:szCs w:val="22"/>
        </w:rPr>
        <w:t>s</w:t>
      </w:r>
      <w:r w:rsidRPr="007C1086">
        <w:rPr>
          <w:rFonts w:ascii="Calibri" w:hAnsi="Calibri" w:cs="Calibri"/>
          <w:color w:val="000000"/>
          <w:sz w:val="22"/>
          <w:szCs w:val="22"/>
        </w:rPr>
        <w:t xml:space="preserve">: </w:t>
      </w:r>
      <w:proofErr w:type="spellStart"/>
      <w:r w:rsidRPr="007C1086">
        <w:rPr>
          <w:rFonts w:ascii="Calibri" w:hAnsi="Calibri" w:cs="Calibri"/>
          <w:color w:val="000000"/>
          <w:sz w:val="22"/>
          <w:szCs w:val="22"/>
        </w:rPr>
        <w:t>Silane</w:t>
      </w:r>
      <w:proofErr w:type="spellEnd"/>
      <w:r w:rsidRPr="007C1086">
        <w:rPr>
          <w:rFonts w:ascii="Calibri" w:hAnsi="Calibri" w:cs="Calibri"/>
          <w:color w:val="000000"/>
          <w:sz w:val="22"/>
          <w:szCs w:val="22"/>
        </w:rPr>
        <w:t xml:space="preserve"> A174, [3-(</w:t>
      </w:r>
      <w:proofErr w:type="spellStart"/>
      <w:r w:rsidRPr="007C1086">
        <w:rPr>
          <w:rFonts w:ascii="Calibri" w:hAnsi="Calibri" w:cs="Calibri"/>
          <w:color w:val="000000"/>
          <w:sz w:val="22"/>
          <w:szCs w:val="22"/>
        </w:rPr>
        <w:t>Methacryloyloxy</w:t>
      </w:r>
      <w:proofErr w:type="spellEnd"/>
      <w:proofErr w:type="gramStart"/>
      <w:r w:rsidRPr="007C1086">
        <w:rPr>
          <w:rFonts w:ascii="Calibri" w:hAnsi="Calibri" w:cs="Calibri"/>
          <w:color w:val="000000"/>
          <w:sz w:val="22"/>
          <w:szCs w:val="22"/>
        </w:rPr>
        <w:t>)propyl</w:t>
      </w:r>
      <w:proofErr w:type="gramEnd"/>
      <w:r w:rsidRPr="007C1086">
        <w:rPr>
          <w:rFonts w:ascii="Calibri" w:hAnsi="Calibri" w:cs="Calibri"/>
          <w:color w:val="000000"/>
          <w:sz w:val="22"/>
          <w:szCs w:val="22"/>
        </w:rPr>
        <w:t>]</w:t>
      </w:r>
      <w:proofErr w:type="spellStart"/>
      <w:r w:rsidRPr="007C1086">
        <w:rPr>
          <w:rFonts w:ascii="Calibri" w:hAnsi="Calibri" w:cs="Calibri"/>
          <w:color w:val="000000"/>
          <w:sz w:val="22"/>
          <w:szCs w:val="22"/>
        </w:rPr>
        <w:t>trimethoxysilane</w:t>
      </w:r>
      <w:proofErr w:type="spellEnd"/>
      <w:r>
        <w:rPr>
          <w:rFonts w:ascii="Calibri" w:hAnsi="Calibri" w:cs="Calibri"/>
          <w:color w:val="000000"/>
          <w:sz w:val="22"/>
          <w:szCs w:val="22"/>
        </w:rPr>
        <w:t>. CAS: 2530-85-0.</w:t>
      </w:r>
    </w:p>
    <w:p w:rsidR="009D49DA" w:rsidRDefault="009D49DA" w:rsidP="009D49DA">
      <w:pPr>
        <w:pStyle w:val="c5"/>
        <w:rPr>
          <w:rFonts w:ascii="Calibri" w:hAnsi="Calibri" w:cs="Calibri"/>
          <w:color w:val="000000"/>
          <w:sz w:val="22"/>
          <w:szCs w:val="22"/>
        </w:rPr>
      </w:pPr>
      <w:r>
        <w:rPr>
          <w:noProof/>
        </w:rPr>
        <w:drawing>
          <wp:inline distT="0" distB="0" distL="0" distR="0" wp14:anchorId="3511B4AA" wp14:editId="034CA312">
            <wp:extent cx="1819275" cy="614789"/>
            <wp:effectExtent l="0" t="0" r="0" b="0"/>
            <wp:docPr id="3" name="Picture 3" descr="https://www.sigmaaldrich.com/content/dam/sigma-aldrich/structure3/131/mfcd00008593.eps/_jcr_content/renditions/mfcd00008593-mediu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sigmaaldrich.com/content/dam/sigma-aldrich/structure3/131/mfcd00008593.eps/_jcr_content/renditions/mfcd00008593-medium.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64044" cy="629918"/>
                    </a:xfrm>
                    <a:prstGeom prst="rect">
                      <a:avLst/>
                    </a:prstGeom>
                    <a:noFill/>
                    <a:ln>
                      <a:noFill/>
                    </a:ln>
                  </pic:spPr>
                </pic:pic>
              </a:graphicData>
            </a:graphic>
          </wp:inline>
        </w:drawing>
      </w:r>
    </w:p>
    <w:p w:rsidR="009D49DA" w:rsidRDefault="009D49DA" w:rsidP="009D49DA">
      <w:pPr>
        <w:spacing w:before="100" w:beforeAutospacing="1" w:after="100" w:afterAutospacing="1" w:line="240" w:lineRule="auto"/>
        <w:ind w:left="720"/>
        <w:rPr>
          <w:rFonts w:ascii="Calibri" w:hAnsi="Calibri" w:cs="Calibri"/>
        </w:rPr>
      </w:pPr>
      <w:r>
        <w:rPr>
          <w:rFonts w:ascii="Calibri" w:hAnsi="Calibri" w:cs="Calibri"/>
          <w:color w:val="000000"/>
        </w:rPr>
        <w:t xml:space="preserve">MSDS: </w:t>
      </w:r>
      <w:hyperlink r:id="rId10" w:history="1">
        <w:r w:rsidRPr="00C25866">
          <w:rPr>
            <w:rStyle w:val="Hyperlink"/>
            <w:rFonts w:ascii="Calibri" w:hAnsi="Calibri" w:cs="Calibri"/>
          </w:rPr>
          <w:t>https://www.sigmaaldrich.com/MSDS/MSDS/DisplayMSDSPage.do?country=US&amp;language=en&amp;productNumber=M6514&amp;brand=SIGMA&amp;PageToGoToURL=https%3A%2F%2Fwww.sigmaaldrich.com%2Fcatalog%2Fproduct%2Fsigma%2Fm6514%3Flang%3Den</w:t>
        </w:r>
      </w:hyperlink>
    </w:p>
    <w:p w:rsidR="009D49DA" w:rsidRPr="00271D4E" w:rsidRDefault="00B80E9C" w:rsidP="009D49DA">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Storage Group L.  Plan to store in group L refrigerator in service chase.</w:t>
      </w:r>
    </w:p>
    <w:p w:rsidR="00271D4E" w:rsidRPr="00271D4E" w:rsidRDefault="00271D4E" w:rsidP="00271D4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71D4E">
        <w:rPr>
          <w:rFonts w:ascii="Times New Roman" w:eastAsia="Times New Roman" w:hAnsi="Times New Roman" w:cs="Times New Roman"/>
          <w:sz w:val="24"/>
          <w:szCs w:val="24"/>
        </w:rPr>
        <w:t>Vendor/manufacturer info: address and phone number, website URL.</w:t>
      </w:r>
      <w:r w:rsidRPr="00271D4E">
        <w:rPr>
          <w:rFonts w:ascii="Calibri" w:hAnsi="Calibri" w:cs="Calibri"/>
          <w:color w:val="000000"/>
        </w:rPr>
        <w:t xml:space="preserve"> </w:t>
      </w:r>
    </w:p>
    <w:p w:rsidR="00271D4E" w:rsidRDefault="00271D4E" w:rsidP="00271D4E">
      <w:pPr>
        <w:pStyle w:val="c5"/>
        <w:rPr>
          <w:rFonts w:ascii="Calibri" w:hAnsi="Calibri" w:cs="Calibri"/>
          <w:color w:val="000000"/>
          <w:sz w:val="22"/>
          <w:szCs w:val="22"/>
        </w:rPr>
      </w:pPr>
      <w:r>
        <w:rPr>
          <w:rFonts w:ascii="Calibri" w:hAnsi="Calibri" w:cs="Calibri"/>
          <w:color w:val="000000"/>
        </w:rPr>
        <w:t xml:space="preserve">  </w:t>
      </w:r>
      <w:proofErr w:type="gramStart"/>
      <w:r>
        <w:rPr>
          <w:rFonts w:ascii="Calibri" w:hAnsi="Calibri" w:cs="Calibri"/>
          <w:color w:val="000000"/>
          <w:sz w:val="22"/>
          <w:szCs w:val="22"/>
        </w:rPr>
        <w:t>Available from Sigma Aldrich as M6514.</w:t>
      </w:r>
      <w:proofErr w:type="gramEnd"/>
    </w:p>
    <w:p w:rsidR="00271D4E" w:rsidRPr="005774FB" w:rsidRDefault="00271D4E" w:rsidP="00271D4E">
      <w:pPr>
        <w:pStyle w:val="c5"/>
        <w:spacing w:before="0" w:beforeAutospacing="0" w:after="0" w:afterAutospacing="0"/>
        <w:rPr>
          <w:rFonts w:ascii="Calibri" w:hAnsi="Calibri" w:cs="Calibri"/>
          <w:color w:val="000000"/>
          <w:sz w:val="22"/>
          <w:szCs w:val="22"/>
        </w:rPr>
      </w:pPr>
      <w:r w:rsidRPr="005774FB">
        <w:rPr>
          <w:rFonts w:ascii="Calibri" w:hAnsi="Calibri" w:cs="Calibri"/>
          <w:color w:val="000000"/>
          <w:sz w:val="22"/>
          <w:szCs w:val="22"/>
        </w:rPr>
        <w:lastRenderedPageBreak/>
        <w:t>Sigma-Aldrich</w:t>
      </w:r>
    </w:p>
    <w:p w:rsidR="00271D4E" w:rsidRPr="005774FB" w:rsidRDefault="00271D4E" w:rsidP="00271D4E">
      <w:pPr>
        <w:pStyle w:val="c5"/>
        <w:spacing w:before="0" w:beforeAutospacing="0" w:after="0" w:afterAutospacing="0"/>
        <w:rPr>
          <w:rFonts w:ascii="Calibri" w:hAnsi="Calibri" w:cs="Calibri"/>
          <w:color w:val="000000"/>
          <w:sz w:val="22"/>
          <w:szCs w:val="22"/>
        </w:rPr>
      </w:pPr>
      <w:r w:rsidRPr="005774FB">
        <w:rPr>
          <w:rFonts w:ascii="Calibri" w:hAnsi="Calibri" w:cs="Calibri"/>
          <w:color w:val="000000"/>
          <w:sz w:val="22"/>
          <w:szCs w:val="22"/>
        </w:rPr>
        <w:t>Customer Support</w:t>
      </w:r>
    </w:p>
    <w:p w:rsidR="00271D4E" w:rsidRPr="005774FB" w:rsidRDefault="00271D4E" w:rsidP="00271D4E">
      <w:pPr>
        <w:pStyle w:val="c5"/>
        <w:spacing w:before="0" w:beforeAutospacing="0" w:after="0" w:afterAutospacing="0"/>
        <w:rPr>
          <w:rFonts w:ascii="Calibri" w:hAnsi="Calibri" w:cs="Calibri"/>
          <w:color w:val="000000"/>
          <w:sz w:val="22"/>
          <w:szCs w:val="22"/>
        </w:rPr>
      </w:pPr>
      <w:r w:rsidRPr="005774FB">
        <w:rPr>
          <w:rFonts w:ascii="Calibri" w:hAnsi="Calibri" w:cs="Calibri"/>
          <w:color w:val="000000"/>
          <w:sz w:val="22"/>
          <w:szCs w:val="22"/>
        </w:rPr>
        <w:t>PO Box 14508</w:t>
      </w:r>
    </w:p>
    <w:p w:rsidR="00271D4E" w:rsidRPr="005774FB" w:rsidRDefault="00271D4E" w:rsidP="00271D4E">
      <w:pPr>
        <w:pStyle w:val="c5"/>
        <w:spacing w:before="0" w:beforeAutospacing="0" w:after="0" w:afterAutospacing="0"/>
        <w:rPr>
          <w:rFonts w:ascii="Calibri" w:hAnsi="Calibri" w:cs="Calibri"/>
          <w:color w:val="000000"/>
          <w:sz w:val="22"/>
          <w:szCs w:val="22"/>
        </w:rPr>
      </w:pPr>
      <w:r w:rsidRPr="005774FB">
        <w:rPr>
          <w:rFonts w:ascii="Calibri" w:hAnsi="Calibri" w:cs="Calibri"/>
          <w:color w:val="000000"/>
          <w:sz w:val="22"/>
          <w:szCs w:val="22"/>
        </w:rPr>
        <w:t>St. Louis, MO 63178</w:t>
      </w:r>
    </w:p>
    <w:p w:rsidR="00271D4E" w:rsidRPr="005774FB" w:rsidRDefault="00271D4E" w:rsidP="00271D4E">
      <w:pPr>
        <w:pStyle w:val="c5"/>
        <w:spacing w:before="0" w:beforeAutospacing="0" w:after="0" w:afterAutospacing="0"/>
        <w:rPr>
          <w:rFonts w:ascii="Calibri" w:hAnsi="Calibri" w:cs="Calibri"/>
          <w:color w:val="000000"/>
          <w:sz w:val="22"/>
          <w:szCs w:val="22"/>
        </w:rPr>
      </w:pPr>
      <w:r w:rsidRPr="005774FB">
        <w:rPr>
          <w:rFonts w:ascii="Calibri" w:hAnsi="Calibri" w:cs="Calibri"/>
          <w:color w:val="000000"/>
          <w:sz w:val="22"/>
          <w:szCs w:val="22"/>
        </w:rPr>
        <w:t>Phone</w:t>
      </w:r>
      <w:proofErr w:type="gramStart"/>
      <w:r w:rsidRPr="005774FB">
        <w:rPr>
          <w:rFonts w:ascii="Calibri" w:hAnsi="Calibri" w:cs="Calibri"/>
          <w:color w:val="000000"/>
          <w:sz w:val="22"/>
          <w:szCs w:val="22"/>
        </w:rPr>
        <w:t>:1</w:t>
      </w:r>
      <w:proofErr w:type="gramEnd"/>
      <w:r w:rsidRPr="005774FB">
        <w:rPr>
          <w:rFonts w:ascii="Calibri" w:hAnsi="Calibri" w:cs="Calibri"/>
          <w:color w:val="000000"/>
          <w:sz w:val="22"/>
          <w:szCs w:val="22"/>
        </w:rPr>
        <w:t>-800-325-3010</w:t>
      </w:r>
    </w:p>
    <w:p w:rsidR="00271D4E" w:rsidRDefault="00271D4E" w:rsidP="00271D4E">
      <w:pPr>
        <w:pStyle w:val="c5"/>
        <w:spacing w:before="0" w:beforeAutospacing="0" w:after="0" w:afterAutospacing="0"/>
        <w:rPr>
          <w:rFonts w:ascii="Calibri" w:hAnsi="Calibri" w:cs="Calibri"/>
          <w:color w:val="000000"/>
          <w:sz w:val="22"/>
          <w:szCs w:val="22"/>
        </w:rPr>
      </w:pPr>
      <w:r w:rsidRPr="005774FB">
        <w:rPr>
          <w:rFonts w:ascii="Calibri" w:hAnsi="Calibri" w:cs="Calibri"/>
          <w:color w:val="000000"/>
          <w:sz w:val="22"/>
          <w:szCs w:val="22"/>
        </w:rPr>
        <w:t>Fax: 1-800-325-5052</w:t>
      </w:r>
    </w:p>
    <w:p w:rsidR="00271D4E" w:rsidRPr="00271D4E" w:rsidRDefault="00271D4E" w:rsidP="009D49DA">
      <w:pPr>
        <w:pStyle w:val="c5"/>
        <w:spacing w:before="0" w:beforeAutospacing="0" w:after="0" w:afterAutospacing="0"/>
        <w:rPr>
          <w:rFonts w:ascii="Calibri" w:hAnsi="Calibri" w:cs="Calibri"/>
          <w:color w:val="000000"/>
          <w:sz w:val="22"/>
          <w:szCs w:val="22"/>
        </w:rPr>
      </w:pPr>
      <w:r w:rsidRPr="005774FB">
        <w:rPr>
          <w:rFonts w:ascii="Calibri" w:hAnsi="Calibri" w:cs="Calibri"/>
          <w:color w:val="000000"/>
          <w:sz w:val="22"/>
          <w:szCs w:val="22"/>
        </w:rPr>
        <w:t>www.sigmaaldrich.com</w:t>
      </w:r>
    </w:p>
    <w:p w:rsidR="00D97EEC" w:rsidRDefault="00271D4E" w:rsidP="00D97EE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71D4E">
        <w:rPr>
          <w:rFonts w:ascii="Times New Roman" w:eastAsia="Times New Roman" w:hAnsi="Times New Roman" w:cs="Times New Roman"/>
          <w:sz w:val="24"/>
          <w:szCs w:val="24"/>
        </w:rPr>
        <w:t>Reason for request: </w:t>
      </w:r>
      <w:r w:rsidR="00D97EEC">
        <w:rPr>
          <w:rFonts w:ascii="Times New Roman" w:eastAsia="Times New Roman" w:hAnsi="Times New Roman" w:cs="Times New Roman"/>
          <w:sz w:val="24"/>
          <w:szCs w:val="24"/>
        </w:rPr>
        <w:t xml:space="preserve">  This priming process is recommended by </w:t>
      </w:r>
      <w:proofErr w:type="spellStart"/>
      <w:r w:rsidR="00D97EEC">
        <w:rPr>
          <w:rFonts w:ascii="Times New Roman" w:eastAsia="Times New Roman" w:hAnsi="Times New Roman" w:cs="Times New Roman"/>
          <w:sz w:val="24"/>
          <w:szCs w:val="24"/>
        </w:rPr>
        <w:t>Nanoscribe</w:t>
      </w:r>
      <w:proofErr w:type="spellEnd"/>
      <w:r w:rsidR="00D97EEC">
        <w:rPr>
          <w:rFonts w:ascii="Times New Roman" w:eastAsia="Times New Roman" w:hAnsi="Times New Roman" w:cs="Times New Roman"/>
          <w:sz w:val="24"/>
          <w:szCs w:val="24"/>
        </w:rPr>
        <w:t xml:space="preserve"> and we have done the priming off site in the recent past.  The priming definitely improves the adhesion of the IP-S resist to ITO substrate surface during the development process.  I have attached the document from </w:t>
      </w:r>
      <w:proofErr w:type="spellStart"/>
      <w:r w:rsidR="00D97EEC">
        <w:rPr>
          <w:rFonts w:ascii="Times New Roman" w:eastAsia="Times New Roman" w:hAnsi="Times New Roman" w:cs="Times New Roman"/>
          <w:sz w:val="24"/>
          <w:szCs w:val="24"/>
        </w:rPr>
        <w:t>Nanoscribe</w:t>
      </w:r>
      <w:proofErr w:type="spellEnd"/>
      <w:r w:rsidR="00D97EEC">
        <w:rPr>
          <w:rFonts w:ascii="Times New Roman" w:eastAsia="Times New Roman" w:hAnsi="Times New Roman" w:cs="Times New Roman"/>
          <w:sz w:val="24"/>
          <w:szCs w:val="24"/>
        </w:rPr>
        <w:t xml:space="preserve"> describing the priming process.  (Scroll down to Step 2 on page 2 of the document ResistAdhesionNotesForIPS.pdf).  We would like to be able to reduce travel and ferrying of</w:t>
      </w:r>
      <w:r w:rsidR="00B80E9C">
        <w:rPr>
          <w:rFonts w:ascii="Times New Roman" w:eastAsia="Times New Roman" w:hAnsi="Times New Roman" w:cs="Times New Roman"/>
          <w:sz w:val="24"/>
          <w:szCs w:val="24"/>
        </w:rPr>
        <w:t xml:space="preserve"> ITO </w:t>
      </w:r>
      <w:proofErr w:type="spellStart"/>
      <w:r w:rsidR="00B80E9C">
        <w:rPr>
          <w:rFonts w:ascii="Times New Roman" w:eastAsia="Times New Roman" w:hAnsi="Times New Roman" w:cs="Times New Roman"/>
          <w:sz w:val="24"/>
          <w:szCs w:val="24"/>
        </w:rPr>
        <w:t>Meso</w:t>
      </w:r>
      <w:proofErr w:type="spellEnd"/>
      <w:r w:rsidR="00D97EEC">
        <w:rPr>
          <w:rFonts w:ascii="Times New Roman" w:eastAsia="Times New Roman" w:hAnsi="Times New Roman" w:cs="Times New Roman"/>
          <w:sz w:val="24"/>
          <w:szCs w:val="24"/>
        </w:rPr>
        <w:t xml:space="preserve"> substrates to and from our offsite lab space and SNF for this one process done prior to printing on the </w:t>
      </w:r>
      <w:proofErr w:type="spellStart"/>
      <w:r w:rsidR="00D97EEC">
        <w:rPr>
          <w:rFonts w:ascii="Times New Roman" w:eastAsia="Times New Roman" w:hAnsi="Times New Roman" w:cs="Times New Roman"/>
          <w:sz w:val="24"/>
          <w:szCs w:val="24"/>
        </w:rPr>
        <w:t>nanoscribe</w:t>
      </w:r>
      <w:proofErr w:type="spellEnd"/>
      <w:r w:rsidR="00D97EEC">
        <w:rPr>
          <w:rFonts w:ascii="Times New Roman" w:eastAsia="Times New Roman" w:hAnsi="Times New Roman" w:cs="Times New Roman"/>
          <w:sz w:val="24"/>
          <w:szCs w:val="24"/>
        </w:rPr>
        <w:t>.</w:t>
      </w:r>
    </w:p>
    <w:p w:rsidR="00B90443" w:rsidRPr="00B90443" w:rsidRDefault="00B90443" w:rsidP="00B9044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90443">
        <w:rPr>
          <w:rFonts w:ascii="Times New Roman" w:eastAsia="Times New Roman" w:hAnsi="Times New Roman" w:cs="Times New Roman"/>
          <w:sz w:val="24"/>
          <w:szCs w:val="24"/>
        </w:rPr>
        <w:t xml:space="preserve">Process flow:  </w:t>
      </w:r>
      <w:r>
        <w:rPr>
          <w:rFonts w:ascii="Courier New" w:eastAsia="Times New Roman" w:hAnsi="Courier New" w:cs="Courier New"/>
          <w:sz w:val="20"/>
          <w:szCs w:val="20"/>
        </w:rPr>
        <w:t>This non-clean process will be done with</w:t>
      </w:r>
      <w:r w:rsidR="00B80E9C">
        <w:rPr>
          <w:rFonts w:ascii="Courier New" w:eastAsia="Times New Roman" w:hAnsi="Courier New" w:cs="Courier New"/>
          <w:sz w:val="20"/>
          <w:szCs w:val="20"/>
        </w:rPr>
        <w:t xml:space="preserve"> dirty glassware (found at WBFLEXCORR3 &amp; 4). A small graduated cylinder and small glass beaker (100 or 150 ml) will be used</w:t>
      </w:r>
      <w:r w:rsidR="005944D8">
        <w:rPr>
          <w:rFonts w:ascii="Courier New" w:eastAsia="Times New Roman" w:hAnsi="Courier New" w:cs="Courier New"/>
          <w:sz w:val="20"/>
          <w:szCs w:val="20"/>
        </w:rPr>
        <w:t xml:space="preserve"> at either the</w:t>
      </w:r>
      <w:r>
        <w:rPr>
          <w:rFonts w:ascii="Courier New" w:eastAsia="Times New Roman" w:hAnsi="Courier New" w:cs="Courier New"/>
          <w:sz w:val="20"/>
          <w:szCs w:val="20"/>
        </w:rPr>
        <w:t xml:space="preserve"> </w:t>
      </w:r>
      <w:proofErr w:type="spellStart"/>
      <w:r>
        <w:rPr>
          <w:rFonts w:ascii="Courier New" w:eastAsia="Times New Roman" w:hAnsi="Courier New" w:cs="Courier New"/>
          <w:sz w:val="20"/>
          <w:szCs w:val="20"/>
        </w:rPr>
        <w:t>exfab</w:t>
      </w:r>
      <w:proofErr w:type="spellEnd"/>
      <w:r>
        <w:rPr>
          <w:rFonts w:ascii="Courier New" w:eastAsia="Times New Roman" w:hAnsi="Courier New" w:cs="Courier New"/>
          <w:sz w:val="20"/>
          <w:szCs w:val="20"/>
        </w:rPr>
        <w:t xml:space="preserve"> </w:t>
      </w:r>
      <w:proofErr w:type="spellStart"/>
      <w:r>
        <w:rPr>
          <w:rFonts w:ascii="Courier New" w:eastAsia="Times New Roman" w:hAnsi="Courier New" w:cs="Courier New"/>
          <w:sz w:val="20"/>
          <w:szCs w:val="20"/>
        </w:rPr>
        <w:t>solv</w:t>
      </w:r>
      <w:proofErr w:type="spellEnd"/>
      <w:r>
        <w:rPr>
          <w:rFonts w:ascii="Courier New" w:eastAsia="Times New Roman" w:hAnsi="Courier New" w:cs="Courier New"/>
          <w:sz w:val="20"/>
          <w:szCs w:val="20"/>
        </w:rPr>
        <w:t xml:space="preserve"> bench</w:t>
      </w:r>
      <w:r w:rsidR="005944D8">
        <w:rPr>
          <w:rFonts w:ascii="Courier New" w:eastAsia="Times New Roman" w:hAnsi="Courier New" w:cs="Courier New"/>
          <w:sz w:val="20"/>
          <w:szCs w:val="20"/>
        </w:rPr>
        <w:t xml:space="preserve"> or </w:t>
      </w:r>
      <w:proofErr w:type="spellStart"/>
      <w:r w:rsidR="005944D8">
        <w:rPr>
          <w:rFonts w:ascii="Courier New" w:eastAsia="Times New Roman" w:hAnsi="Courier New" w:cs="Courier New"/>
          <w:sz w:val="20"/>
          <w:szCs w:val="20"/>
        </w:rPr>
        <w:t>wbsolv</w:t>
      </w:r>
      <w:proofErr w:type="spellEnd"/>
      <w:r w:rsidR="007E09FC">
        <w:rPr>
          <w:rFonts w:ascii="Courier New" w:eastAsia="Times New Roman" w:hAnsi="Courier New" w:cs="Courier New"/>
          <w:sz w:val="20"/>
          <w:szCs w:val="20"/>
        </w:rPr>
        <w:t xml:space="preserve"> if space is limited at </w:t>
      </w:r>
      <w:proofErr w:type="spellStart"/>
      <w:r w:rsidR="007E09FC">
        <w:rPr>
          <w:rFonts w:ascii="Courier New" w:eastAsia="Times New Roman" w:hAnsi="Courier New" w:cs="Courier New"/>
          <w:sz w:val="20"/>
          <w:szCs w:val="20"/>
        </w:rPr>
        <w:t>exfabsolv</w:t>
      </w:r>
      <w:proofErr w:type="spellEnd"/>
      <w:r>
        <w:rPr>
          <w:rFonts w:ascii="Courier New" w:eastAsia="Times New Roman" w:hAnsi="Courier New" w:cs="Courier New"/>
          <w:sz w:val="20"/>
          <w:szCs w:val="20"/>
        </w:rPr>
        <w:t xml:space="preserve">.  The beaker will be “sealed” with either aluminum foil or </w:t>
      </w:r>
      <w:proofErr w:type="spellStart"/>
      <w:r>
        <w:rPr>
          <w:rFonts w:ascii="Courier New" w:eastAsia="Times New Roman" w:hAnsi="Courier New" w:cs="Courier New"/>
          <w:sz w:val="20"/>
          <w:szCs w:val="20"/>
        </w:rPr>
        <w:t>parafilm</w:t>
      </w:r>
      <w:proofErr w:type="spellEnd"/>
      <w:r>
        <w:rPr>
          <w:rFonts w:ascii="Courier New" w:eastAsia="Times New Roman" w:hAnsi="Courier New" w:cs="Courier New"/>
          <w:sz w:val="20"/>
          <w:szCs w:val="20"/>
        </w:rPr>
        <w:t xml:space="preserve"> (if allowed) or plastic “cling wrap”</w:t>
      </w:r>
      <w:r w:rsidR="005944D8">
        <w:rPr>
          <w:rFonts w:ascii="Courier New" w:eastAsia="Times New Roman" w:hAnsi="Courier New" w:cs="Courier New"/>
          <w:sz w:val="20"/>
          <w:szCs w:val="20"/>
        </w:rPr>
        <w:t xml:space="preserve"> during the substrate immersion in the priming solvent solution. </w:t>
      </w:r>
      <w:r w:rsidR="00B80E9C">
        <w:rPr>
          <w:rFonts w:ascii="Courier New" w:eastAsia="Times New Roman" w:hAnsi="Courier New" w:cs="Courier New"/>
          <w:sz w:val="20"/>
          <w:szCs w:val="20"/>
        </w:rPr>
        <w:t xml:space="preserve">These materials will be disposed as solid solvent waste in a sealed baggie with any contaminated wipes and placed in a solid solvent waste can.  </w:t>
      </w:r>
      <w:r w:rsidR="007E09FC">
        <w:rPr>
          <w:rFonts w:ascii="Courier New" w:eastAsia="Times New Roman" w:hAnsi="Courier New" w:cs="Courier New"/>
          <w:sz w:val="20"/>
          <w:szCs w:val="20"/>
        </w:rPr>
        <w:t xml:space="preserve">The priming solvent </w:t>
      </w:r>
      <w:r w:rsidR="00AB5046">
        <w:rPr>
          <w:rFonts w:ascii="Courier New" w:eastAsia="Times New Roman" w:hAnsi="Courier New" w:cs="Courier New"/>
          <w:sz w:val="20"/>
          <w:szCs w:val="20"/>
        </w:rPr>
        <w:t xml:space="preserve">solution </w:t>
      </w:r>
      <w:r w:rsidR="007E09FC">
        <w:rPr>
          <w:rFonts w:ascii="Courier New" w:eastAsia="Times New Roman" w:hAnsi="Courier New" w:cs="Courier New"/>
          <w:sz w:val="20"/>
          <w:szCs w:val="20"/>
        </w:rPr>
        <w:t xml:space="preserve">will be disposed of by pouring into the solvent waste containment carboy at the bench where the processing will be done.  </w:t>
      </w:r>
      <w:r w:rsidR="005944D8">
        <w:rPr>
          <w:rFonts w:ascii="Courier New" w:eastAsia="Times New Roman" w:hAnsi="Courier New" w:cs="Courier New"/>
          <w:sz w:val="20"/>
          <w:szCs w:val="20"/>
        </w:rPr>
        <w:t>Dirty Au contaminated tweezers will be used to handle the substrate.</w:t>
      </w:r>
      <w:r w:rsidR="00B80E9C">
        <w:rPr>
          <w:rFonts w:ascii="Courier New" w:eastAsia="Times New Roman" w:hAnsi="Courier New" w:cs="Courier New"/>
          <w:sz w:val="20"/>
          <w:szCs w:val="20"/>
        </w:rPr>
        <w:t xml:space="preserve"> Glassware and tweezers will be rinsed with acetone and isopropyl </w:t>
      </w:r>
      <w:r w:rsidR="007E09FC">
        <w:rPr>
          <w:rFonts w:ascii="Courier New" w:eastAsia="Times New Roman" w:hAnsi="Courier New" w:cs="Courier New"/>
          <w:sz w:val="20"/>
          <w:szCs w:val="20"/>
        </w:rPr>
        <w:t xml:space="preserve">after use and allowed to air dry on the bench before transferring back to the storage cabinet across from FLEXCORR3 &amp; 4.  Below is the process flow developed by Dave Huber </w:t>
      </w:r>
      <w:r w:rsidR="00AB5046">
        <w:rPr>
          <w:rFonts w:ascii="Courier New" w:eastAsia="Times New Roman" w:hAnsi="Courier New" w:cs="Courier New"/>
          <w:sz w:val="20"/>
          <w:szCs w:val="20"/>
        </w:rPr>
        <w:t xml:space="preserve">(former </w:t>
      </w:r>
      <w:proofErr w:type="spellStart"/>
      <w:r w:rsidR="00AB5046">
        <w:rPr>
          <w:rFonts w:ascii="Courier New" w:eastAsia="Times New Roman" w:hAnsi="Courier New" w:cs="Courier New"/>
          <w:sz w:val="20"/>
          <w:szCs w:val="20"/>
        </w:rPr>
        <w:t>Elegen</w:t>
      </w:r>
      <w:proofErr w:type="spellEnd"/>
      <w:r w:rsidR="00AB5046">
        <w:rPr>
          <w:rFonts w:ascii="Courier New" w:eastAsia="Times New Roman" w:hAnsi="Courier New" w:cs="Courier New"/>
          <w:sz w:val="20"/>
          <w:szCs w:val="20"/>
        </w:rPr>
        <w:t xml:space="preserve"> PI) </w:t>
      </w:r>
      <w:r w:rsidR="007E09FC">
        <w:rPr>
          <w:rFonts w:ascii="Courier New" w:eastAsia="Times New Roman" w:hAnsi="Courier New" w:cs="Courier New"/>
          <w:sz w:val="20"/>
          <w:szCs w:val="20"/>
        </w:rPr>
        <w:t xml:space="preserve">based on the </w:t>
      </w:r>
      <w:proofErr w:type="spellStart"/>
      <w:r w:rsidR="007E09FC">
        <w:rPr>
          <w:rFonts w:ascii="Courier New" w:eastAsia="Times New Roman" w:hAnsi="Courier New" w:cs="Courier New"/>
          <w:sz w:val="20"/>
          <w:szCs w:val="20"/>
        </w:rPr>
        <w:t>nanoscribe</w:t>
      </w:r>
      <w:proofErr w:type="spellEnd"/>
      <w:r w:rsidR="007E09FC">
        <w:rPr>
          <w:rFonts w:ascii="Courier New" w:eastAsia="Times New Roman" w:hAnsi="Courier New" w:cs="Courier New"/>
          <w:sz w:val="20"/>
          <w:szCs w:val="20"/>
        </w:rPr>
        <w:t xml:space="preserve"> document </w:t>
      </w:r>
      <w:proofErr w:type="gramStart"/>
      <w:r w:rsidR="007E09FC">
        <w:rPr>
          <w:rFonts w:ascii="Courier New" w:eastAsia="Times New Roman" w:hAnsi="Courier New" w:cs="Courier New"/>
          <w:sz w:val="20"/>
          <w:szCs w:val="20"/>
        </w:rPr>
        <w:t>suggestions.</w:t>
      </w:r>
      <w:proofErr w:type="gramEnd"/>
    </w:p>
    <w:p w:rsidR="00B90443" w:rsidRPr="00D70B94" w:rsidRDefault="00B90443" w:rsidP="00B904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90443" w:rsidRDefault="00B90443" w:rsidP="00B90443">
      <w:pPr>
        <w:pStyle w:val="ListParagraph"/>
        <w:numPr>
          <w:ilvl w:val="1"/>
          <w:numId w:val="1"/>
        </w:numPr>
      </w:pPr>
      <w:r>
        <w:t xml:space="preserve"> </w:t>
      </w:r>
      <w:r w:rsidRPr="00D70B94">
        <w:t xml:space="preserve">Remove the </w:t>
      </w:r>
      <w:r>
        <w:t xml:space="preserve">ITO </w:t>
      </w:r>
      <w:proofErr w:type="spellStart"/>
      <w:r>
        <w:t>Meso</w:t>
      </w:r>
      <w:proofErr w:type="spellEnd"/>
      <w:r>
        <w:t xml:space="preserve"> </w:t>
      </w:r>
      <w:r w:rsidRPr="00D70B94">
        <w:t>substrate from the encapsulating plastic.</w:t>
      </w:r>
    </w:p>
    <w:p w:rsidR="00B90443" w:rsidRDefault="00B90443" w:rsidP="00B90443">
      <w:pPr>
        <w:pStyle w:val="ListParagraph"/>
        <w:numPr>
          <w:ilvl w:val="1"/>
          <w:numId w:val="1"/>
        </w:numPr>
      </w:pPr>
      <w:r>
        <w:t xml:space="preserve">Check which side has the ITO coating by measuring the resistance with the </w:t>
      </w:r>
      <w:proofErr w:type="spellStart"/>
      <w:r>
        <w:t>multimeter</w:t>
      </w:r>
      <w:proofErr w:type="spellEnd"/>
      <w:r>
        <w:t xml:space="preserve">.  Only touch the probe towards the edge of the substrate, not in the center printing area.  You will want the ITO side facing up in the </w:t>
      </w:r>
      <w:proofErr w:type="spellStart"/>
      <w:r>
        <w:t>silanation</w:t>
      </w:r>
      <w:proofErr w:type="spellEnd"/>
      <w:r>
        <w:t xml:space="preserve"> bath.</w:t>
      </w:r>
    </w:p>
    <w:p w:rsidR="005944D8" w:rsidRDefault="005944D8" w:rsidP="00B90443">
      <w:pPr>
        <w:pStyle w:val="ListParagraph"/>
        <w:numPr>
          <w:ilvl w:val="1"/>
          <w:numId w:val="1"/>
        </w:numPr>
      </w:pPr>
      <w:r>
        <w:t xml:space="preserve">Perform the standard substrate solvent clean – rinse with acetone, then methanol, then isopropyl alcohol and blow dry at the solvent bench.  Do not scrub with a wipe as suggested in the </w:t>
      </w:r>
      <w:proofErr w:type="spellStart"/>
      <w:r>
        <w:t>Nanoscribe</w:t>
      </w:r>
      <w:proofErr w:type="spellEnd"/>
      <w:r>
        <w:t xml:space="preserve"> protocol.</w:t>
      </w:r>
      <w:r w:rsidR="007E09FC">
        <w:t xml:space="preserve">  Place dry substrate ITO side up on a clean room wipe while preparing the </w:t>
      </w:r>
      <w:proofErr w:type="spellStart"/>
      <w:r w:rsidR="007E09FC">
        <w:t>silanation</w:t>
      </w:r>
      <w:proofErr w:type="spellEnd"/>
      <w:r w:rsidR="007E09FC">
        <w:t xml:space="preserve"> bath.</w:t>
      </w:r>
    </w:p>
    <w:p w:rsidR="007E09FC" w:rsidRDefault="007E09FC" w:rsidP="00B90443">
      <w:pPr>
        <w:pStyle w:val="ListParagraph"/>
        <w:numPr>
          <w:ilvl w:val="1"/>
          <w:numId w:val="1"/>
        </w:numPr>
      </w:pPr>
      <w:r>
        <w:t xml:space="preserve">Prepare a beaker of </w:t>
      </w:r>
      <w:proofErr w:type="spellStart"/>
      <w:r>
        <w:t>silanizing</w:t>
      </w:r>
      <w:proofErr w:type="spellEnd"/>
      <w:r>
        <w:t xml:space="preserve"> solution - ~25 mL of acetone with 4 drops of </w:t>
      </w:r>
      <w:proofErr w:type="spellStart"/>
      <w:r>
        <w:t>silane</w:t>
      </w:r>
      <w:proofErr w:type="spellEnd"/>
      <w:r>
        <w:t xml:space="preserve"> solution (kept in the fridge).</w:t>
      </w:r>
    </w:p>
    <w:p w:rsidR="007E09FC" w:rsidRDefault="007E09FC" w:rsidP="00B90443">
      <w:pPr>
        <w:pStyle w:val="ListParagraph"/>
        <w:numPr>
          <w:ilvl w:val="1"/>
          <w:numId w:val="1"/>
        </w:numPr>
      </w:pPr>
      <w:r>
        <w:t>Put the substrate in the solution with ITO side facing up</w:t>
      </w:r>
      <w:r w:rsidR="00AB5046">
        <w:t xml:space="preserve">, cover the beaker with </w:t>
      </w:r>
      <w:proofErr w:type="spellStart"/>
      <w:proofErr w:type="gramStart"/>
      <w:r w:rsidR="00AB5046">
        <w:t>parafilm</w:t>
      </w:r>
      <w:proofErr w:type="spellEnd"/>
      <w:r w:rsidR="00AB5046">
        <w:t xml:space="preserve"> </w:t>
      </w:r>
      <w:r>
        <w:t xml:space="preserve"> and</w:t>
      </w:r>
      <w:proofErr w:type="gramEnd"/>
      <w:r>
        <w:t xml:space="preserve"> incubate for at least two hours.</w:t>
      </w:r>
      <w:r w:rsidR="00AB5046">
        <w:t xml:space="preserve">  (</w:t>
      </w:r>
      <w:proofErr w:type="spellStart"/>
      <w:r w:rsidR="00AB5046">
        <w:t>Parafilm</w:t>
      </w:r>
      <w:proofErr w:type="spellEnd"/>
      <w:r w:rsidR="00AB5046">
        <w:t xml:space="preserve"> is used at </w:t>
      </w:r>
      <w:proofErr w:type="spellStart"/>
      <w:r w:rsidR="00AB5046">
        <w:t>Elegen</w:t>
      </w:r>
      <w:proofErr w:type="spellEnd"/>
      <w:r w:rsidR="00AB5046">
        <w:t xml:space="preserve"> offsite lab space.  It may be replaced by foil or cling wrap at SNF if needed).</w:t>
      </w:r>
    </w:p>
    <w:p w:rsidR="007E09FC" w:rsidRDefault="007E09FC" w:rsidP="00B90443">
      <w:pPr>
        <w:pStyle w:val="ListParagraph"/>
        <w:numPr>
          <w:ilvl w:val="1"/>
          <w:numId w:val="1"/>
        </w:numPr>
      </w:pPr>
      <w:r>
        <w:lastRenderedPageBreak/>
        <w:t xml:space="preserve">Carefully remove substrate from the beaker and </w:t>
      </w:r>
      <w:r w:rsidR="00AB5046">
        <w:t>rinse in acetone, then methanol, then isopropyl alcohol over the drain to the solvent carboy.</w:t>
      </w:r>
      <w:r w:rsidR="00636292">
        <w:t xml:space="preserve">  Dry substrate with Nitrogen gun before mounting onto substrate holder for IP S resist drop casting.</w:t>
      </w:r>
    </w:p>
    <w:p w:rsidR="00232CA4" w:rsidRPr="00D70B94" w:rsidRDefault="00232CA4" w:rsidP="00232CA4">
      <w:pPr>
        <w:pStyle w:val="ListParagraph"/>
        <w:ind w:left="1440"/>
      </w:pPr>
    </w:p>
    <w:p w:rsidR="00232CA4" w:rsidRPr="00D70B94" w:rsidRDefault="00232CA4" w:rsidP="00B9044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40"/>
        <w:rPr>
          <w:rFonts w:ascii="Courier New" w:eastAsia="Times New Roman" w:hAnsi="Courier New" w:cs="Courier New"/>
          <w:sz w:val="20"/>
          <w:szCs w:val="20"/>
        </w:rPr>
      </w:pPr>
    </w:p>
    <w:p w:rsidR="00271D4E" w:rsidRPr="00232CA4" w:rsidRDefault="00B90443" w:rsidP="00232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0B94">
        <w:rPr>
          <w:rFonts w:ascii="Courier New" w:eastAsia="Times New Roman" w:hAnsi="Courier New" w:cs="Courier New"/>
          <w:sz w:val="20"/>
          <w:szCs w:val="20"/>
        </w:rPr>
        <w:t xml:space="preserve">    </w:t>
      </w:r>
      <w:r w:rsidRPr="00D70B94">
        <w:rPr>
          <w:rFonts w:ascii="Courier New" w:eastAsia="Times New Roman" w:hAnsi="Courier New" w:cs="Courier New"/>
          <w:sz w:val="20"/>
          <w:szCs w:val="20"/>
        </w:rPr>
        <w:br/>
      </w:r>
    </w:p>
    <w:p w:rsidR="00232CA4" w:rsidRDefault="00232CA4" w:rsidP="00271D4E">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Amount and form:  </w:t>
      </w:r>
      <w:r w:rsidR="00D624ED">
        <w:rPr>
          <w:rFonts w:ascii="Times New Roman" w:eastAsia="Times New Roman" w:hAnsi="Times New Roman" w:cs="Times New Roman"/>
          <w:sz w:val="24"/>
          <w:szCs w:val="24"/>
        </w:rPr>
        <w:t>Liquid sold in a 25 or 50 ml glass bottle.</w:t>
      </w:r>
      <w:r w:rsidR="008D7506">
        <w:rPr>
          <w:rFonts w:ascii="Times New Roman" w:eastAsia="Times New Roman" w:hAnsi="Times New Roman" w:cs="Times New Roman"/>
          <w:sz w:val="24"/>
          <w:szCs w:val="24"/>
        </w:rPr>
        <w:t xml:space="preserve">  If the bottle is too small for a yellow label we can put the small bottle in a secondary containment wide mouth bottle or jar.</w:t>
      </w:r>
    </w:p>
    <w:p w:rsidR="00271D4E" w:rsidRPr="00271D4E" w:rsidRDefault="00271D4E" w:rsidP="00271D4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71D4E">
        <w:rPr>
          <w:rFonts w:ascii="Times New Roman" w:eastAsia="Times New Roman" w:hAnsi="Times New Roman" w:cs="Times New Roman"/>
          <w:sz w:val="24"/>
          <w:szCs w:val="24"/>
        </w:rPr>
        <w:t>Storage:</w:t>
      </w:r>
      <w:r w:rsidR="00D624ED">
        <w:rPr>
          <w:rFonts w:ascii="Times New Roman" w:eastAsia="Times New Roman" w:hAnsi="Times New Roman" w:cs="Times New Roman"/>
          <w:sz w:val="24"/>
          <w:szCs w:val="24"/>
        </w:rPr>
        <w:t xml:space="preserve"> We would plan to store our bottle in the storage group L </w:t>
      </w:r>
      <w:r w:rsidR="005C7A1C">
        <w:rPr>
          <w:rFonts w:ascii="Times New Roman" w:eastAsia="Times New Roman" w:hAnsi="Times New Roman" w:cs="Times New Roman"/>
          <w:sz w:val="24"/>
          <w:szCs w:val="24"/>
        </w:rPr>
        <w:t xml:space="preserve">refrigerator for </w:t>
      </w:r>
      <w:r w:rsidR="008D7506">
        <w:rPr>
          <w:rFonts w:ascii="Times New Roman" w:eastAsia="Times New Roman" w:hAnsi="Times New Roman" w:cs="Times New Roman"/>
          <w:sz w:val="24"/>
          <w:szCs w:val="24"/>
        </w:rPr>
        <w:t xml:space="preserve">flammable materials.  </w:t>
      </w:r>
      <w:r w:rsidRPr="00271D4E">
        <w:rPr>
          <w:rFonts w:ascii="Times New Roman" w:eastAsia="Times New Roman" w:hAnsi="Times New Roman" w:cs="Times New Roman"/>
          <w:color w:val="0000FF"/>
          <w:sz w:val="24"/>
          <w:szCs w:val="24"/>
          <w:u w:val="single"/>
        </w:rPr>
        <w:t xml:space="preserve">Storage </w:t>
      </w:r>
      <w:proofErr w:type="spellStart"/>
      <w:r w:rsidRPr="00271D4E">
        <w:rPr>
          <w:rFonts w:ascii="Times New Roman" w:eastAsia="Times New Roman" w:hAnsi="Times New Roman" w:cs="Times New Roman"/>
          <w:color w:val="0000FF"/>
          <w:sz w:val="24"/>
          <w:szCs w:val="24"/>
          <w:u w:val="single"/>
        </w:rPr>
        <w:t>groupsstorage</w:t>
      </w:r>
      <w:proofErr w:type="spellEnd"/>
      <w:r w:rsidRPr="00271D4E">
        <w:rPr>
          <w:rFonts w:ascii="Times New Roman" w:eastAsia="Times New Roman" w:hAnsi="Times New Roman" w:cs="Times New Roman"/>
          <w:color w:val="0000FF"/>
          <w:sz w:val="24"/>
          <w:szCs w:val="24"/>
          <w:u w:val="single"/>
        </w:rPr>
        <w:t xml:space="preserve"> groups</w:t>
      </w:r>
    </w:p>
    <w:p w:rsidR="00271D4E" w:rsidRPr="00271D4E" w:rsidRDefault="00D624ED" w:rsidP="00271D4E">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Disposal: </w:t>
      </w:r>
      <w:r>
        <w:rPr>
          <w:rFonts w:ascii="Courier New" w:eastAsia="Times New Roman" w:hAnsi="Courier New" w:cs="Courier New"/>
          <w:sz w:val="20"/>
          <w:szCs w:val="20"/>
        </w:rPr>
        <w:t xml:space="preserve">The priming solvent solution will be disposed of by pouring into the solvent waste containment carboy at the bench where the processing will be done.  Dirty Au contaminated tweezers will be used to handle the substrate. Glassware and tweezers will be rinsed with acetone and isopropyl after use and allowed to air dry on the bench before transferring back to the storage cabinet across from FLEXCORR3 &amp; 4. </w:t>
      </w:r>
      <w:r w:rsidR="008D7506">
        <w:rPr>
          <w:rFonts w:ascii="Courier New" w:eastAsia="Times New Roman" w:hAnsi="Courier New" w:cs="Courier New"/>
          <w:sz w:val="20"/>
          <w:szCs w:val="20"/>
        </w:rPr>
        <w:t xml:space="preserve">Aluminum foil, cling wrap or </w:t>
      </w:r>
      <w:proofErr w:type="spellStart"/>
      <w:r w:rsidR="008D7506">
        <w:rPr>
          <w:rFonts w:ascii="Courier New" w:eastAsia="Times New Roman" w:hAnsi="Courier New" w:cs="Courier New"/>
          <w:sz w:val="20"/>
          <w:szCs w:val="20"/>
        </w:rPr>
        <w:t>parafilm</w:t>
      </w:r>
      <w:proofErr w:type="spellEnd"/>
      <w:r w:rsidR="008D7506">
        <w:rPr>
          <w:rFonts w:ascii="Courier New" w:eastAsia="Times New Roman" w:hAnsi="Courier New" w:cs="Courier New"/>
          <w:sz w:val="20"/>
          <w:szCs w:val="20"/>
        </w:rPr>
        <w:t xml:space="preserve"> used to seal the beaker will be disposed of as solid solvent waste in a baggie with any contaminated wipes and disposed of in a red solid solvent waste can with the blue tag included for identification.</w:t>
      </w:r>
      <w:bookmarkStart w:id="0" w:name="_GoBack"/>
      <w:bookmarkEnd w:id="0"/>
    </w:p>
    <w:p w:rsidR="00271D4E" w:rsidRPr="00271D4E" w:rsidRDefault="00271D4E" w:rsidP="00271D4E">
      <w:pPr>
        <w:spacing w:before="100" w:beforeAutospacing="1" w:after="100" w:afterAutospacing="1" w:line="240" w:lineRule="auto"/>
        <w:rPr>
          <w:rFonts w:ascii="Times New Roman" w:eastAsia="Times New Roman" w:hAnsi="Times New Roman" w:cs="Times New Roman"/>
          <w:sz w:val="24"/>
          <w:szCs w:val="24"/>
        </w:rPr>
      </w:pPr>
      <w:r w:rsidRPr="00271D4E">
        <w:rPr>
          <w:rFonts w:ascii="Times New Roman" w:eastAsia="Times New Roman" w:hAnsi="Times New Roman" w:cs="Times New Roman"/>
          <w:sz w:val="24"/>
          <w:szCs w:val="24"/>
        </w:rPr>
        <w:t>To be completed by the PROM COMMITTEE:</w:t>
      </w:r>
    </w:p>
    <w:p w:rsidR="00271D4E" w:rsidRPr="00271D4E" w:rsidRDefault="00271D4E" w:rsidP="00271D4E">
      <w:pPr>
        <w:spacing w:before="100" w:beforeAutospacing="1" w:after="100" w:afterAutospacing="1" w:line="240" w:lineRule="auto"/>
        <w:rPr>
          <w:rFonts w:ascii="Times New Roman" w:eastAsia="Times New Roman" w:hAnsi="Times New Roman" w:cs="Times New Roman"/>
          <w:sz w:val="24"/>
          <w:szCs w:val="24"/>
        </w:rPr>
      </w:pPr>
      <w:r w:rsidRPr="00271D4E">
        <w:rPr>
          <w:rFonts w:ascii="Times New Roman" w:eastAsia="Times New Roman" w:hAnsi="Times New Roman" w:cs="Times New Roman"/>
          <w:sz w:val="24"/>
          <w:szCs w:val="24"/>
        </w:rPr>
        <w:t>Special handling requirements:</w:t>
      </w:r>
    </w:p>
    <w:p w:rsidR="00271D4E" w:rsidRPr="00271D4E" w:rsidRDefault="00271D4E" w:rsidP="00271D4E">
      <w:pPr>
        <w:spacing w:before="100" w:beforeAutospacing="1" w:after="100" w:afterAutospacing="1" w:line="240" w:lineRule="auto"/>
        <w:rPr>
          <w:rFonts w:ascii="Times New Roman" w:eastAsia="Times New Roman" w:hAnsi="Times New Roman" w:cs="Times New Roman"/>
          <w:sz w:val="24"/>
          <w:szCs w:val="24"/>
        </w:rPr>
      </w:pPr>
      <w:r w:rsidRPr="00271D4E">
        <w:rPr>
          <w:rFonts w:ascii="Times New Roman" w:eastAsia="Times New Roman" w:hAnsi="Times New Roman" w:cs="Times New Roman"/>
          <w:sz w:val="24"/>
          <w:szCs w:val="24"/>
        </w:rPr>
        <w:t>On-going approval or staff interaction requirements:</w:t>
      </w:r>
    </w:p>
    <w:p w:rsidR="00271D4E" w:rsidRPr="00271D4E" w:rsidRDefault="00271D4E" w:rsidP="00271D4E">
      <w:pPr>
        <w:spacing w:before="100" w:beforeAutospacing="1" w:after="100" w:afterAutospacing="1" w:line="240" w:lineRule="auto"/>
        <w:rPr>
          <w:rFonts w:ascii="Times New Roman" w:eastAsia="Times New Roman" w:hAnsi="Times New Roman" w:cs="Times New Roman"/>
          <w:sz w:val="24"/>
          <w:szCs w:val="24"/>
        </w:rPr>
      </w:pPr>
      <w:r w:rsidRPr="00271D4E">
        <w:rPr>
          <w:rFonts w:ascii="Times New Roman" w:eastAsia="Times New Roman" w:hAnsi="Times New Roman" w:cs="Times New Roman"/>
          <w:sz w:val="24"/>
          <w:szCs w:val="24"/>
        </w:rPr>
        <w:t>Approved By/Date:</w:t>
      </w:r>
    </w:p>
    <w:p w:rsidR="00271D4E" w:rsidRPr="00271D4E" w:rsidRDefault="00271D4E" w:rsidP="00271D4E">
      <w:pPr>
        <w:spacing w:before="100" w:beforeAutospacing="1" w:after="100" w:afterAutospacing="1" w:line="240" w:lineRule="auto"/>
        <w:rPr>
          <w:rFonts w:ascii="Times New Roman" w:eastAsia="Times New Roman" w:hAnsi="Times New Roman" w:cs="Times New Roman"/>
          <w:sz w:val="24"/>
          <w:szCs w:val="24"/>
        </w:rPr>
      </w:pPr>
      <w:r w:rsidRPr="00271D4E">
        <w:rPr>
          <w:rFonts w:ascii="Times New Roman" w:eastAsia="Times New Roman" w:hAnsi="Times New Roman" w:cs="Times New Roman"/>
          <w:sz w:val="24"/>
          <w:szCs w:val="24"/>
        </w:rPr>
        <w:t>V1.0        </w:t>
      </w:r>
    </w:p>
    <w:p w:rsidR="008178AE" w:rsidRDefault="008178AE"/>
    <w:sectPr w:rsidR="008178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8E062DB"/>
    <w:multiLevelType w:val="multilevel"/>
    <w:tmpl w:val="90B2799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6452755F"/>
    <w:multiLevelType w:val="multilevel"/>
    <w:tmpl w:val="B34870B0"/>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7FFD5E45"/>
    <w:multiLevelType w:val="hybridMultilevel"/>
    <w:tmpl w:val="847CFFAC"/>
    <w:lvl w:ilvl="0" w:tplc="C82CFA80">
      <w:start w:val="1"/>
      <w:numFmt w:val="decimal"/>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1D4E"/>
    <w:rsid w:val="00232CA4"/>
    <w:rsid w:val="00271D4E"/>
    <w:rsid w:val="005944D8"/>
    <w:rsid w:val="005C7A1C"/>
    <w:rsid w:val="00636292"/>
    <w:rsid w:val="007E09FC"/>
    <w:rsid w:val="008178AE"/>
    <w:rsid w:val="008D7506"/>
    <w:rsid w:val="009D49DA"/>
    <w:rsid w:val="00AB5046"/>
    <w:rsid w:val="00B80E9C"/>
    <w:rsid w:val="00B8317C"/>
    <w:rsid w:val="00B90443"/>
    <w:rsid w:val="00D624ED"/>
    <w:rsid w:val="00D97E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10">
    <w:name w:val="c10"/>
    <w:basedOn w:val="Normal"/>
    <w:rsid w:val="00271D4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4">
    <w:name w:val="c4"/>
    <w:basedOn w:val="DefaultParagraphFont"/>
    <w:rsid w:val="00271D4E"/>
  </w:style>
  <w:style w:type="paragraph" w:customStyle="1" w:styleId="c2">
    <w:name w:val="c2"/>
    <w:basedOn w:val="Normal"/>
    <w:rsid w:val="00271D4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0">
    <w:name w:val="c0"/>
    <w:basedOn w:val="DefaultParagraphFont"/>
    <w:rsid w:val="00271D4E"/>
  </w:style>
  <w:style w:type="character" w:customStyle="1" w:styleId="c8">
    <w:name w:val="c8"/>
    <w:basedOn w:val="DefaultParagraphFont"/>
    <w:rsid w:val="00271D4E"/>
  </w:style>
  <w:style w:type="character" w:styleId="Hyperlink">
    <w:name w:val="Hyperlink"/>
    <w:basedOn w:val="DefaultParagraphFont"/>
    <w:uiPriority w:val="99"/>
    <w:unhideWhenUsed/>
    <w:rsid w:val="00271D4E"/>
    <w:rPr>
      <w:color w:val="0000FF"/>
      <w:u w:val="single"/>
    </w:rPr>
  </w:style>
  <w:style w:type="character" w:customStyle="1" w:styleId="c11">
    <w:name w:val="c11"/>
    <w:basedOn w:val="DefaultParagraphFont"/>
    <w:rsid w:val="00271D4E"/>
  </w:style>
  <w:style w:type="paragraph" w:customStyle="1" w:styleId="c19">
    <w:name w:val="c19"/>
    <w:basedOn w:val="Normal"/>
    <w:rsid w:val="00271D4E"/>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71D4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71D4E"/>
    <w:rPr>
      <w:rFonts w:ascii="Tahoma" w:hAnsi="Tahoma" w:cs="Tahoma"/>
      <w:sz w:val="16"/>
      <w:szCs w:val="16"/>
    </w:rPr>
  </w:style>
  <w:style w:type="paragraph" w:customStyle="1" w:styleId="c5">
    <w:name w:val="c5"/>
    <w:basedOn w:val="Normal"/>
    <w:rsid w:val="00271D4E"/>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9044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10">
    <w:name w:val="c10"/>
    <w:basedOn w:val="Normal"/>
    <w:rsid w:val="00271D4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4">
    <w:name w:val="c4"/>
    <w:basedOn w:val="DefaultParagraphFont"/>
    <w:rsid w:val="00271D4E"/>
  </w:style>
  <w:style w:type="paragraph" w:customStyle="1" w:styleId="c2">
    <w:name w:val="c2"/>
    <w:basedOn w:val="Normal"/>
    <w:rsid w:val="00271D4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0">
    <w:name w:val="c0"/>
    <w:basedOn w:val="DefaultParagraphFont"/>
    <w:rsid w:val="00271D4E"/>
  </w:style>
  <w:style w:type="character" w:customStyle="1" w:styleId="c8">
    <w:name w:val="c8"/>
    <w:basedOn w:val="DefaultParagraphFont"/>
    <w:rsid w:val="00271D4E"/>
  </w:style>
  <w:style w:type="character" w:styleId="Hyperlink">
    <w:name w:val="Hyperlink"/>
    <w:basedOn w:val="DefaultParagraphFont"/>
    <w:uiPriority w:val="99"/>
    <w:unhideWhenUsed/>
    <w:rsid w:val="00271D4E"/>
    <w:rPr>
      <w:color w:val="0000FF"/>
      <w:u w:val="single"/>
    </w:rPr>
  </w:style>
  <w:style w:type="character" w:customStyle="1" w:styleId="c11">
    <w:name w:val="c11"/>
    <w:basedOn w:val="DefaultParagraphFont"/>
    <w:rsid w:val="00271D4E"/>
  </w:style>
  <w:style w:type="paragraph" w:customStyle="1" w:styleId="c19">
    <w:name w:val="c19"/>
    <w:basedOn w:val="Normal"/>
    <w:rsid w:val="00271D4E"/>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71D4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71D4E"/>
    <w:rPr>
      <w:rFonts w:ascii="Tahoma" w:hAnsi="Tahoma" w:cs="Tahoma"/>
      <w:sz w:val="16"/>
      <w:szCs w:val="16"/>
    </w:rPr>
  </w:style>
  <w:style w:type="paragraph" w:customStyle="1" w:styleId="c5">
    <w:name w:val="c5"/>
    <w:basedOn w:val="Normal"/>
    <w:rsid w:val="00271D4E"/>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904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33724549">
      <w:bodyDiv w:val="1"/>
      <w:marLeft w:val="0"/>
      <w:marRight w:val="0"/>
      <w:marTop w:val="0"/>
      <w:marBottom w:val="0"/>
      <w:divBdr>
        <w:top w:val="none" w:sz="0" w:space="0" w:color="auto"/>
        <w:left w:val="none" w:sz="0" w:space="0" w:color="auto"/>
        <w:bottom w:val="none" w:sz="0" w:space="0" w:color="auto"/>
        <w:right w:val="none" w:sz="0" w:space="0" w:color="auto"/>
      </w:divBdr>
      <w:divsChild>
        <w:div w:id="412513965">
          <w:marLeft w:val="0"/>
          <w:marRight w:val="0"/>
          <w:marTop w:val="0"/>
          <w:marBottom w:val="0"/>
          <w:divBdr>
            <w:top w:val="none" w:sz="0" w:space="0" w:color="auto"/>
            <w:left w:val="none" w:sz="0" w:space="0" w:color="auto"/>
            <w:bottom w:val="none" w:sz="0" w:space="0" w:color="auto"/>
            <w:right w:val="none" w:sz="0" w:space="0" w:color="auto"/>
          </w:divBdr>
        </w:div>
        <w:div w:id="10637973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url?q=https://chemtracker.stanford.edu/CTv1/servlet/chemsafe.lookup&amp;sa=D&amp;ust=1548813196256000" TargetMode="External"/><Relationship Id="rId3" Type="http://schemas.microsoft.com/office/2007/relationships/stylesWithEffects" Target="stylesWithEffects.xml"/><Relationship Id="rId7" Type="http://schemas.openxmlformats.org/officeDocument/2006/relationships/hyperlink" Target="https://www.google.com/url?q=https://ehs.stanford.edu/forms-tools/stanford-storage-groups&amp;sa=D&amp;ust=1548813196256000"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sigmaaldrich.com/MSDS/MSDS/DisplayMSDSPage.do?country=US&amp;language=en&amp;productNumber=M6514&amp;brand=SIGMA&amp;PageToGoToURL=https%3A%2F%2Fwww.sigmaaldrich.com%2Fcatalog%2Fproduct%2Fsigma%2Fm6514%3Flang%3Den"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107</TotalTime>
  <Pages>3</Pages>
  <Words>930</Words>
  <Characters>5302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Linda</dc:creator>
  <cp:lastModifiedBy>Linda</cp:lastModifiedBy>
  <cp:revision>7</cp:revision>
  <dcterms:created xsi:type="dcterms:W3CDTF">2019-01-30T00:54:00Z</dcterms:created>
  <dcterms:modified xsi:type="dcterms:W3CDTF">2019-02-14T02:33:00Z</dcterms:modified>
</cp:coreProperties>
</file>