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74A2" w:rsidRDefault="00717162">
      <w:pPr>
        <w:rPr>
          <w:rFonts w:ascii="Times New Roman" w:eastAsia="Times New Roman" w:hAnsi="Times New Roman" w:cs="Times New Roman"/>
          <w:sz w:val="24"/>
          <w:szCs w:val="24"/>
        </w:rPr>
      </w:pPr>
      <w:r>
        <w:rPr>
          <w:b/>
          <w:sz w:val="24"/>
          <w:szCs w:val="24"/>
        </w:rPr>
        <w:t xml:space="preserve">Request Title:  </w:t>
      </w:r>
      <w:r w:rsidR="00F9512A">
        <w:rPr>
          <w:b/>
          <w:sz w:val="24"/>
          <w:szCs w:val="24"/>
        </w:rPr>
        <w:t>HD Microsystems HD-8930, PI-2610, PI-2545 polyimide precursors and VM-651 adhesion promoter</w:t>
      </w:r>
      <w:r w:rsidR="00F9512A">
        <w:rPr>
          <w:b/>
          <w:sz w:val="24"/>
          <w:szCs w:val="24"/>
        </w:rPr>
        <w:tab/>
      </w:r>
    </w:p>
    <w:p w:rsidR="00D874A2" w:rsidRDefault="00717162">
      <w:pPr>
        <w:rPr>
          <w:rFonts w:ascii="Times New Roman" w:eastAsia="Times New Roman" w:hAnsi="Times New Roman" w:cs="Times New Roman"/>
          <w:sz w:val="24"/>
          <w:szCs w:val="24"/>
        </w:rPr>
      </w:pPr>
      <w:r>
        <w:rPr>
          <w:b/>
          <w:sz w:val="24"/>
          <w:szCs w:val="24"/>
        </w:rPr>
        <w:t xml:space="preserve">Requestor: </w:t>
      </w:r>
      <w:r w:rsidR="00F9512A">
        <w:rPr>
          <w:b/>
          <w:sz w:val="24"/>
          <w:szCs w:val="24"/>
        </w:rPr>
        <w:t>Henry Pang</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Date:</w:t>
      </w:r>
      <w:r w:rsidR="00DA35F5">
        <w:rPr>
          <w:b/>
          <w:sz w:val="24"/>
          <w:szCs w:val="24"/>
        </w:rPr>
        <w:t xml:space="preserve"> 01/29</w:t>
      </w:r>
      <w:r w:rsidR="00F9512A">
        <w:rPr>
          <w:b/>
          <w:sz w:val="24"/>
          <w:szCs w:val="24"/>
        </w:rPr>
        <w:t>/2019</w:t>
      </w:r>
      <w:r>
        <w:rPr>
          <w:b/>
          <w:sz w:val="24"/>
          <w:szCs w:val="24"/>
        </w:rPr>
        <w:t xml:space="preserve">  </w:t>
      </w:r>
    </w:p>
    <w:p w:rsidR="00D874A2" w:rsidRDefault="00717162">
      <w:pPr>
        <w:rPr>
          <w:sz w:val="24"/>
          <w:szCs w:val="24"/>
        </w:rPr>
      </w:pPr>
      <w:r>
        <w:rPr>
          <w:b/>
          <w:sz w:val="24"/>
          <w:szCs w:val="24"/>
        </w:rPr>
        <w:t xml:space="preserve">Non-SNF </w:t>
      </w:r>
      <w:proofErr w:type="gramStart"/>
      <w:r>
        <w:rPr>
          <w:b/>
          <w:sz w:val="24"/>
          <w:szCs w:val="24"/>
        </w:rPr>
        <w:t>staff, please complete</w:t>
      </w:r>
      <w:proofErr w:type="gramEnd"/>
      <w:r>
        <w:rPr>
          <w:b/>
          <w:sz w:val="24"/>
          <w:szCs w:val="24"/>
        </w:rPr>
        <w:t xml:space="preserve"> the following:</w:t>
      </w:r>
    </w:p>
    <w:p w:rsidR="00D874A2" w:rsidRDefault="00717162">
      <w:pPr>
        <w:rPr>
          <w:sz w:val="24"/>
          <w:szCs w:val="24"/>
        </w:rPr>
      </w:pPr>
      <w:r>
        <w:rPr>
          <w:b/>
          <w:sz w:val="24"/>
          <w:szCs w:val="24"/>
        </w:rPr>
        <w:t>Badger ID:</w:t>
      </w:r>
      <w:r w:rsidR="00F9512A">
        <w:rPr>
          <w:b/>
          <w:sz w:val="24"/>
          <w:szCs w:val="24"/>
        </w:rPr>
        <w:t xml:space="preserve"> hpang@nikonrca.com</w:t>
      </w:r>
      <w:r>
        <w:rPr>
          <w:b/>
          <w:sz w:val="24"/>
          <w:szCs w:val="24"/>
        </w:rPr>
        <w:tab/>
      </w:r>
      <w:r>
        <w:rPr>
          <w:b/>
          <w:sz w:val="24"/>
          <w:szCs w:val="24"/>
        </w:rPr>
        <w:tab/>
      </w:r>
    </w:p>
    <w:p w:rsidR="00D874A2" w:rsidRDefault="00717162">
      <w:pPr>
        <w:rPr>
          <w:sz w:val="24"/>
          <w:szCs w:val="24"/>
        </w:rPr>
      </w:pPr>
      <w:r>
        <w:rPr>
          <w:b/>
          <w:sz w:val="24"/>
          <w:szCs w:val="24"/>
        </w:rPr>
        <w:t xml:space="preserve">Company name/PI: </w:t>
      </w:r>
      <w:r w:rsidR="00F9512A">
        <w:rPr>
          <w:b/>
          <w:sz w:val="24"/>
          <w:szCs w:val="24"/>
        </w:rPr>
        <w:t>Nikon Research Corporation of America</w:t>
      </w:r>
    </w:p>
    <w:p w:rsidR="00D874A2" w:rsidRDefault="00717162">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rsidR="00D874A2" w:rsidRDefault="00D874A2">
      <w:pPr>
        <w:rPr>
          <w:rFonts w:ascii="Times New Roman" w:eastAsia="Times New Roman" w:hAnsi="Times New Roman" w:cs="Times New Roman"/>
          <w:sz w:val="24"/>
          <w:szCs w:val="24"/>
        </w:rPr>
      </w:pPr>
    </w:p>
    <w:p w:rsidR="00D874A2" w:rsidRDefault="00717162">
      <w:pPr>
        <w:numPr>
          <w:ilvl w:val="0"/>
          <w:numId w:val="1"/>
        </w:numPr>
        <w:rPr>
          <w:sz w:val="24"/>
          <w:szCs w:val="24"/>
        </w:rPr>
      </w:pPr>
      <w:r>
        <w:rPr>
          <w:b/>
          <w:sz w:val="24"/>
          <w:szCs w:val="24"/>
        </w:rPr>
        <w:t xml:space="preserve">The chemical or material. </w:t>
      </w:r>
      <w:r w:rsidRPr="008875C4">
        <w:rPr>
          <w:color w:val="A6A6A6" w:themeColor="background1" w:themeShade="A6"/>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8">
        <w:r>
          <w:rPr>
            <w:color w:val="0000FF"/>
            <w:sz w:val="24"/>
            <w:szCs w:val="24"/>
            <w:u w:val="single"/>
          </w:rPr>
          <w:t>Stanford Chemical Storage Groups</w:t>
        </w:r>
      </w:hyperlink>
      <w:r>
        <w:rPr>
          <w:sz w:val="24"/>
          <w:szCs w:val="24"/>
        </w:rPr>
        <w:t xml:space="preserve"> </w:t>
      </w:r>
      <w:r w:rsidRPr="008875C4">
        <w:rPr>
          <w:color w:val="A6A6A6" w:themeColor="background1" w:themeShade="A6"/>
          <w:sz w:val="24"/>
          <w:szCs w:val="24"/>
        </w:rPr>
        <w:t xml:space="preserve">and the </w:t>
      </w:r>
      <w:hyperlink r:id="rId9">
        <w:r>
          <w:rPr>
            <w:color w:val="0000FF"/>
            <w:sz w:val="24"/>
            <w:szCs w:val="24"/>
            <w:u w:val="single"/>
          </w:rPr>
          <w:t>Stanford Chemical Safety Data Base</w:t>
        </w:r>
      </w:hyperlink>
      <w:r>
        <w:rPr>
          <w:sz w:val="24"/>
          <w:szCs w:val="24"/>
        </w:rPr>
        <w:t xml:space="preserve"> </w:t>
      </w:r>
      <w:r w:rsidRPr="008875C4">
        <w:rPr>
          <w:color w:val="A6A6A6" w:themeColor="background1" w:themeShade="A6"/>
          <w:sz w:val="24"/>
          <w:szCs w:val="24"/>
        </w:rPr>
        <w:t>sections on this website to determine the Storage Group Identifier and Main Hazard Class of your chemical/material.</w:t>
      </w:r>
    </w:p>
    <w:p w:rsidR="00EC7023" w:rsidRDefault="00EC7023" w:rsidP="00EC7023">
      <w:pPr>
        <w:pStyle w:val="ListParagraph"/>
        <w:numPr>
          <w:ilvl w:val="1"/>
          <w:numId w:val="1"/>
        </w:numPr>
        <w:rPr>
          <w:sz w:val="24"/>
          <w:szCs w:val="24"/>
        </w:rPr>
      </w:pPr>
      <w:r>
        <w:rPr>
          <w:sz w:val="24"/>
          <w:szCs w:val="24"/>
        </w:rPr>
        <w:t>HD-8930 photosensitive polyimide precursor</w:t>
      </w:r>
    </w:p>
    <w:p w:rsidR="00EC7023" w:rsidRDefault="00EC7023" w:rsidP="00EC7023">
      <w:pPr>
        <w:pStyle w:val="ListParagraph"/>
        <w:numPr>
          <w:ilvl w:val="1"/>
          <w:numId w:val="1"/>
        </w:numPr>
        <w:rPr>
          <w:sz w:val="24"/>
          <w:szCs w:val="24"/>
        </w:rPr>
      </w:pPr>
      <w:r>
        <w:rPr>
          <w:sz w:val="24"/>
          <w:szCs w:val="24"/>
        </w:rPr>
        <w:t>PI-2610 non-photosensitive polyimide precursor</w:t>
      </w:r>
    </w:p>
    <w:p w:rsidR="00EC7023" w:rsidRDefault="00EC7023" w:rsidP="00EC7023">
      <w:pPr>
        <w:pStyle w:val="ListParagraph"/>
        <w:numPr>
          <w:ilvl w:val="1"/>
          <w:numId w:val="1"/>
        </w:numPr>
        <w:rPr>
          <w:sz w:val="24"/>
          <w:szCs w:val="24"/>
        </w:rPr>
      </w:pPr>
      <w:r>
        <w:rPr>
          <w:sz w:val="24"/>
          <w:szCs w:val="24"/>
        </w:rPr>
        <w:t>PI-2545 non-photosensitive polyimide precursor</w:t>
      </w:r>
      <w:r w:rsidR="008875C4">
        <w:rPr>
          <w:sz w:val="24"/>
          <w:szCs w:val="24"/>
        </w:rPr>
        <w:t>, wet etch compatible</w:t>
      </w:r>
    </w:p>
    <w:p w:rsidR="00EC7023" w:rsidRPr="00EC7023" w:rsidRDefault="00EC7023" w:rsidP="00EC7023">
      <w:pPr>
        <w:pStyle w:val="ListParagraph"/>
        <w:numPr>
          <w:ilvl w:val="1"/>
          <w:numId w:val="1"/>
        </w:numPr>
        <w:rPr>
          <w:sz w:val="24"/>
          <w:szCs w:val="24"/>
        </w:rPr>
      </w:pPr>
      <w:r>
        <w:rPr>
          <w:sz w:val="24"/>
          <w:szCs w:val="24"/>
        </w:rPr>
        <w:t>VM-651 adhesion promoter for PI-2610 and PI-2545 non-photosensitive polyimide precursor</w:t>
      </w:r>
    </w:p>
    <w:p w:rsidR="00D874A2" w:rsidRDefault="00717162">
      <w:pPr>
        <w:numPr>
          <w:ilvl w:val="0"/>
          <w:numId w:val="1"/>
        </w:numPr>
        <w:rPr>
          <w:sz w:val="24"/>
          <w:szCs w:val="24"/>
        </w:rPr>
      </w:pPr>
      <w:r>
        <w:rPr>
          <w:b/>
          <w:sz w:val="24"/>
          <w:szCs w:val="24"/>
        </w:rPr>
        <w:t>Vendor/manufacturer info:</w:t>
      </w:r>
      <w:r>
        <w:rPr>
          <w:sz w:val="24"/>
          <w:szCs w:val="24"/>
        </w:rPr>
        <w:t xml:space="preserve"> </w:t>
      </w:r>
      <w:r w:rsidRPr="008875C4">
        <w:rPr>
          <w:color w:val="A6A6A6" w:themeColor="background1" w:themeShade="A6"/>
          <w:sz w:val="24"/>
          <w:szCs w:val="24"/>
        </w:rPr>
        <w:t>address and phone number, website URL.</w:t>
      </w:r>
    </w:p>
    <w:p w:rsidR="00EC7023" w:rsidRDefault="00EC7023" w:rsidP="00EC7023">
      <w:pPr>
        <w:ind w:left="360"/>
        <w:rPr>
          <w:sz w:val="24"/>
          <w:szCs w:val="24"/>
        </w:rPr>
      </w:pPr>
      <w:r>
        <w:rPr>
          <w:sz w:val="24"/>
          <w:szCs w:val="24"/>
        </w:rPr>
        <w:t xml:space="preserve">HD </w:t>
      </w:r>
      <w:proofErr w:type="spellStart"/>
      <w:r>
        <w:rPr>
          <w:sz w:val="24"/>
          <w:szCs w:val="24"/>
        </w:rPr>
        <w:t>MicroSystems</w:t>
      </w:r>
      <w:proofErr w:type="spellEnd"/>
      <w:r w:rsidR="00246212">
        <w:rPr>
          <w:sz w:val="24"/>
          <w:szCs w:val="24"/>
        </w:rPr>
        <w:t xml:space="preserve"> (</w:t>
      </w:r>
      <w:hyperlink r:id="rId10" w:history="1">
        <w:r w:rsidR="00246212" w:rsidRPr="00246212">
          <w:rPr>
            <w:rStyle w:val="Hyperlink"/>
            <w:sz w:val="24"/>
            <w:szCs w:val="24"/>
          </w:rPr>
          <w:t>http://www.hdmicrosystems.com/</w:t>
        </w:r>
      </w:hyperlink>
      <w:r w:rsidR="00246212">
        <w:rPr>
          <w:sz w:val="24"/>
          <w:szCs w:val="24"/>
        </w:rPr>
        <w:t>)</w:t>
      </w:r>
    </w:p>
    <w:p w:rsidR="00246212" w:rsidRDefault="00246212" w:rsidP="00EC7023">
      <w:pPr>
        <w:ind w:left="360"/>
        <w:rPr>
          <w:sz w:val="24"/>
          <w:szCs w:val="24"/>
        </w:rPr>
      </w:pPr>
      <w:r>
        <w:rPr>
          <w:sz w:val="24"/>
          <w:szCs w:val="24"/>
        </w:rPr>
        <w:t xml:space="preserve">Address: 250 </w:t>
      </w:r>
      <w:proofErr w:type="spellStart"/>
      <w:r>
        <w:rPr>
          <w:sz w:val="24"/>
          <w:szCs w:val="24"/>
        </w:rPr>
        <w:t>Cheesequake</w:t>
      </w:r>
      <w:proofErr w:type="spellEnd"/>
      <w:r>
        <w:rPr>
          <w:sz w:val="24"/>
          <w:szCs w:val="24"/>
        </w:rPr>
        <w:t xml:space="preserve"> Road, </w:t>
      </w:r>
      <w:proofErr w:type="spellStart"/>
      <w:r>
        <w:rPr>
          <w:sz w:val="24"/>
          <w:szCs w:val="24"/>
        </w:rPr>
        <w:t>Parlin</w:t>
      </w:r>
      <w:proofErr w:type="spellEnd"/>
      <w:r>
        <w:rPr>
          <w:sz w:val="24"/>
          <w:szCs w:val="24"/>
        </w:rPr>
        <w:t>, NJ, 08859</w:t>
      </w:r>
    </w:p>
    <w:p w:rsidR="00246212" w:rsidRDefault="00246212" w:rsidP="00EC7023">
      <w:pPr>
        <w:ind w:left="360"/>
        <w:rPr>
          <w:sz w:val="24"/>
          <w:szCs w:val="24"/>
        </w:rPr>
      </w:pPr>
      <w:r>
        <w:rPr>
          <w:sz w:val="24"/>
          <w:szCs w:val="24"/>
        </w:rPr>
        <w:t>Tel: 1-800-346-5656</w:t>
      </w:r>
    </w:p>
    <w:p w:rsidR="00D874A2" w:rsidRDefault="00717162">
      <w:pPr>
        <w:numPr>
          <w:ilvl w:val="0"/>
          <w:numId w:val="1"/>
        </w:numPr>
        <w:rPr>
          <w:sz w:val="24"/>
          <w:szCs w:val="24"/>
        </w:rPr>
      </w:pPr>
      <w:r>
        <w:rPr>
          <w:b/>
          <w:sz w:val="24"/>
          <w:szCs w:val="24"/>
        </w:rPr>
        <w:t>Reason for request:</w:t>
      </w:r>
      <w:r>
        <w:rPr>
          <w:sz w:val="24"/>
          <w:szCs w:val="24"/>
        </w:rPr>
        <w:t xml:space="preserve"> </w:t>
      </w:r>
      <w:r w:rsidRPr="001C1018">
        <w:rPr>
          <w:color w:val="A6A6A6" w:themeColor="background1" w:themeShade="A6"/>
          <w:sz w:val="24"/>
          <w:szCs w:val="24"/>
        </w:rPr>
        <w:t xml:space="preserve">Please give serious thought to this. If you have any process information (application notes from the vendor, protocol from another lab, experimental methods section of an article), please </w:t>
      </w:r>
      <w:r w:rsidRPr="00070953">
        <w:rPr>
          <w:color w:val="A6A6A6" w:themeColor="background1" w:themeShade="A6"/>
          <w:sz w:val="24"/>
          <w:szCs w:val="24"/>
        </w:rPr>
        <w:t>include</w:t>
      </w:r>
      <w:r w:rsidRPr="001C1018">
        <w:rPr>
          <w:color w:val="A6A6A6" w:themeColor="background1" w:themeShade="A6"/>
          <w:sz w:val="24"/>
          <w:szCs w:val="24"/>
        </w:rPr>
        <w:t xml:space="preserve"> it, preferably as attachments. Ask yourself these questions: Is this the latest procedure? Are there newer/safer alternatives that will also work for my project? Will any of the current SNF approved chemicals and materials work for me?</w:t>
      </w:r>
    </w:p>
    <w:p w:rsidR="001C1018" w:rsidRDefault="001C1018" w:rsidP="008875C4">
      <w:pPr>
        <w:ind w:left="360"/>
        <w:rPr>
          <w:sz w:val="24"/>
          <w:szCs w:val="24"/>
        </w:rPr>
      </w:pPr>
      <w:r>
        <w:rPr>
          <w:sz w:val="24"/>
          <w:szCs w:val="24"/>
        </w:rPr>
        <w:t xml:space="preserve">I plan to produce and pattern polyimide films that would be used as support and electrical </w:t>
      </w:r>
      <w:r>
        <w:rPr>
          <w:sz w:val="24"/>
          <w:szCs w:val="24"/>
        </w:rPr>
        <w:lastRenderedPageBreak/>
        <w:t xml:space="preserve">insulation layers. To the best of my knowledge, SNF does not </w:t>
      </w:r>
      <w:r w:rsidR="00D743F5">
        <w:rPr>
          <w:sz w:val="24"/>
          <w:szCs w:val="24"/>
        </w:rPr>
        <w:t>readily</w:t>
      </w:r>
      <w:r>
        <w:rPr>
          <w:sz w:val="24"/>
          <w:szCs w:val="24"/>
        </w:rPr>
        <w:t xml:space="preserve"> stock polyimide precursors</w:t>
      </w:r>
      <w:r w:rsidR="00D743F5">
        <w:rPr>
          <w:sz w:val="24"/>
          <w:szCs w:val="24"/>
        </w:rPr>
        <w:t xml:space="preserve"> that I require for my process flow</w:t>
      </w:r>
      <w:r>
        <w:rPr>
          <w:sz w:val="24"/>
          <w:szCs w:val="24"/>
        </w:rPr>
        <w:t>. Therefor</w:t>
      </w:r>
      <w:r w:rsidR="00D743F5">
        <w:rPr>
          <w:sz w:val="24"/>
          <w:szCs w:val="24"/>
        </w:rPr>
        <w:t xml:space="preserve">e, I would like to bring in </w:t>
      </w:r>
      <w:r>
        <w:rPr>
          <w:sz w:val="24"/>
          <w:szCs w:val="24"/>
        </w:rPr>
        <w:t xml:space="preserve">precursors </w:t>
      </w:r>
      <w:r w:rsidR="00D743F5">
        <w:rPr>
          <w:sz w:val="24"/>
          <w:szCs w:val="24"/>
        </w:rPr>
        <w:t xml:space="preserve">newly </w:t>
      </w:r>
      <w:r>
        <w:rPr>
          <w:sz w:val="24"/>
          <w:szCs w:val="24"/>
        </w:rPr>
        <w:t xml:space="preserve">purchased from the manufacturer. </w:t>
      </w:r>
      <w:r w:rsidR="00D743F5">
        <w:rPr>
          <w:sz w:val="24"/>
          <w:szCs w:val="24"/>
        </w:rPr>
        <w:t xml:space="preserve">I will base my process flow according to the manufacturer’s official and most up-to-date process guides. </w:t>
      </w:r>
    </w:p>
    <w:p w:rsidR="00D874A2" w:rsidRDefault="00717162">
      <w:pPr>
        <w:numPr>
          <w:ilvl w:val="0"/>
          <w:numId w:val="1"/>
        </w:numPr>
        <w:rPr>
          <w:sz w:val="24"/>
          <w:szCs w:val="24"/>
        </w:rPr>
      </w:pPr>
      <w:r>
        <w:rPr>
          <w:b/>
          <w:sz w:val="24"/>
          <w:szCs w:val="24"/>
        </w:rPr>
        <w:t>Process Flow:</w:t>
      </w:r>
      <w:r>
        <w:rPr>
          <w:sz w:val="24"/>
          <w:szCs w:val="24"/>
        </w:rPr>
        <w:t xml:space="preserve"> </w:t>
      </w:r>
      <w:r w:rsidRPr="00070953">
        <w:rPr>
          <w:color w:val="A6A6A6" w:themeColor="background1" w:themeShade="A6"/>
          <w:sz w:val="24"/>
          <w:szCs w:val="24"/>
        </w:rPr>
        <w:t xml:space="preserve">Please provide a detailed process flow description on how and where you proposed to use this chemical. This should include </w:t>
      </w:r>
      <w:r w:rsidRPr="00070953">
        <w:rPr>
          <w:b/>
          <w:color w:val="A6A6A6" w:themeColor="background1" w:themeShade="A6"/>
          <w:sz w:val="24"/>
          <w:szCs w:val="24"/>
        </w:rPr>
        <w:t>all</w:t>
      </w:r>
      <w:r w:rsidRPr="00070953">
        <w:rPr>
          <w:color w:val="A6A6A6" w:themeColor="background1" w:themeShade="A6"/>
          <w:sz w:val="24"/>
          <w:szCs w:val="24"/>
        </w:rPr>
        <w:t xml:space="preserve"> </w:t>
      </w:r>
      <w:r w:rsidRPr="00070953">
        <w:rPr>
          <w:b/>
          <w:color w:val="A6A6A6" w:themeColor="background1" w:themeShade="A6"/>
          <w:sz w:val="24"/>
          <w:szCs w:val="24"/>
        </w:rPr>
        <w:t xml:space="preserve">Lab equipment </w:t>
      </w:r>
      <w:r w:rsidRPr="00070953">
        <w:rPr>
          <w:color w:val="A6A6A6" w:themeColor="background1" w:themeShade="A6"/>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w:t>
      </w:r>
      <w:r w:rsidR="00D743F5" w:rsidRPr="00070953">
        <w:rPr>
          <w:color w:val="A6A6A6" w:themeColor="background1" w:themeShade="A6"/>
          <w:sz w:val="24"/>
          <w:szCs w:val="24"/>
        </w:rPr>
        <w:t>i</w:t>
      </w:r>
      <w:r w:rsidRPr="00070953">
        <w:rPr>
          <w:color w:val="A6A6A6" w:themeColor="background1" w:themeShade="A6"/>
          <w:sz w:val="24"/>
          <w:szCs w:val="24"/>
        </w:rPr>
        <w:t xml:space="preserve">f the chemical/material is to be used in any the "clean" equipment, purity specifications will be needed. This is most important for chemicals/material that </w:t>
      </w:r>
      <w:proofErr w:type="gramStart"/>
      <w:r w:rsidRPr="00070953">
        <w:rPr>
          <w:color w:val="A6A6A6" w:themeColor="background1" w:themeShade="A6"/>
          <w:sz w:val="24"/>
          <w:szCs w:val="24"/>
        </w:rPr>
        <w:t>are</w:t>
      </w:r>
      <w:proofErr w:type="gramEnd"/>
      <w:r w:rsidRPr="00070953">
        <w:rPr>
          <w:color w:val="A6A6A6" w:themeColor="background1" w:themeShade="A6"/>
          <w:sz w:val="24"/>
          <w:szCs w:val="24"/>
        </w:rPr>
        <w:t xml:space="preserve"> not normally used for VLSI device fabrication. To be allowed into a "clean" tool, the material should MOS grade or better. </w:t>
      </w:r>
    </w:p>
    <w:p w:rsidR="00D874A2" w:rsidRPr="00EC4B50" w:rsidRDefault="00EF7F27" w:rsidP="00F0073B">
      <w:pPr>
        <w:ind w:left="360"/>
        <w:rPr>
          <w:sz w:val="24"/>
          <w:szCs w:val="24"/>
          <w:u w:val="single"/>
        </w:rPr>
      </w:pPr>
      <w:r w:rsidRPr="00EC4B50">
        <w:rPr>
          <w:sz w:val="24"/>
          <w:szCs w:val="24"/>
          <w:u w:val="single"/>
        </w:rPr>
        <w:t>Process flow for HD-8930:</w:t>
      </w:r>
    </w:p>
    <w:p w:rsidR="00EF7F27" w:rsidRDefault="00EF7F27" w:rsidP="00EF7F27">
      <w:pPr>
        <w:pStyle w:val="ListParagraph"/>
        <w:numPr>
          <w:ilvl w:val="1"/>
          <w:numId w:val="1"/>
        </w:numPr>
        <w:rPr>
          <w:sz w:val="24"/>
          <w:szCs w:val="24"/>
        </w:rPr>
      </w:pPr>
      <w:r>
        <w:rPr>
          <w:sz w:val="24"/>
          <w:szCs w:val="24"/>
        </w:rPr>
        <w:t xml:space="preserve">Clean </w:t>
      </w:r>
      <w:r w:rsidR="003A7906">
        <w:rPr>
          <w:sz w:val="24"/>
          <w:szCs w:val="24"/>
        </w:rPr>
        <w:t xml:space="preserve">the </w:t>
      </w:r>
      <w:r w:rsidR="00D743F5">
        <w:rPr>
          <w:sz w:val="24"/>
          <w:szCs w:val="24"/>
        </w:rPr>
        <w:t>substrate</w:t>
      </w:r>
      <w:r>
        <w:rPr>
          <w:sz w:val="24"/>
          <w:szCs w:val="24"/>
        </w:rPr>
        <w:t>.</w:t>
      </w:r>
    </w:p>
    <w:p w:rsidR="00EF7F27" w:rsidRDefault="003841D5" w:rsidP="00EF7F27">
      <w:pPr>
        <w:pStyle w:val="ListParagraph"/>
        <w:numPr>
          <w:ilvl w:val="1"/>
          <w:numId w:val="1"/>
        </w:numPr>
        <w:rPr>
          <w:sz w:val="24"/>
          <w:szCs w:val="24"/>
        </w:rPr>
      </w:pPr>
      <w:r>
        <w:rPr>
          <w:sz w:val="24"/>
          <w:szCs w:val="24"/>
        </w:rPr>
        <w:t>S</w:t>
      </w:r>
      <w:r w:rsidR="00EF7F27">
        <w:rPr>
          <w:sz w:val="24"/>
          <w:szCs w:val="24"/>
        </w:rPr>
        <w:t xml:space="preserve">pin coat </w:t>
      </w:r>
      <w:r w:rsidR="00393FD5">
        <w:rPr>
          <w:sz w:val="24"/>
          <w:szCs w:val="24"/>
        </w:rPr>
        <w:t xml:space="preserve">HD-8930 </w:t>
      </w:r>
      <w:r w:rsidR="00EF7F27">
        <w:rPr>
          <w:sz w:val="24"/>
          <w:szCs w:val="24"/>
        </w:rPr>
        <w:t xml:space="preserve">polyimide precursor </w:t>
      </w:r>
      <w:r>
        <w:rPr>
          <w:sz w:val="24"/>
          <w:szCs w:val="24"/>
        </w:rPr>
        <w:t>using</w:t>
      </w:r>
      <w:r w:rsidR="00EF7F27">
        <w:rPr>
          <w:sz w:val="24"/>
          <w:szCs w:val="24"/>
        </w:rPr>
        <w:t xml:space="preserve"> the Headway Manual Resist Spinner.</w:t>
      </w:r>
    </w:p>
    <w:p w:rsidR="00EF7F27" w:rsidRDefault="00EF7F27" w:rsidP="00EF7F27">
      <w:pPr>
        <w:pStyle w:val="ListParagraph"/>
        <w:numPr>
          <w:ilvl w:val="1"/>
          <w:numId w:val="1"/>
        </w:numPr>
        <w:rPr>
          <w:sz w:val="24"/>
          <w:szCs w:val="24"/>
        </w:rPr>
      </w:pPr>
      <w:r>
        <w:rPr>
          <w:sz w:val="24"/>
          <w:szCs w:val="24"/>
        </w:rPr>
        <w:t>Soft bake at 120</w:t>
      </w:r>
      <w:r w:rsidRPr="00EF7F27">
        <w:rPr>
          <w:sz w:val="24"/>
          <w:szCs w:val="24"/>
          <w:vertAlign w:val="superscript"/>
        </w:rPr>
        <w:t>o</w:t>
      </w:r>
      <w:r>
        <w:rPr>
          <w:sz w:val="24"/>
          <w:szCs w:val="24"/>
        </w:rPr>
        <w:t>C for 180 seconds at the Blue M Oven.</w:t>
      </w:r>
    </w:p>
    <w:p w:rsidR="00EF7F27" w:rsidRDefault="00EC4B50" w:rsidP="00EF7F27">
      <w:pPr>
        <w:pStyle w:val="ListParagraph"/>
        <w:numPr>
          <w:ilvl w:val="1"/>
          <w:numId w:val="1"/>
        </w:numPr>
        <w:rPr>
          <w:sz w:val="24"/>
          <w:szCs w:val="24"/>
        </w:rPr>
      </w:pPr>
      <w:r>
        <w:rPr>
          <w:sz w:val="24"/>
          <w:szCs w:val="24"/>
        </w:rPr>
        <w:t xml:space="preserve">Expose the </w:t>
      </w:r>
      <w:r w:rsidR="00D743F5">
        <w:rPr>
          <w:sz w:val="24"/>
          <w:szCs w:val="24"/>
        </w:rPr>
        <w:t xml:space="preserve">baked </w:t>
      </w:r>
      <w:r>
        <w:rPr>
          <w:sz w:val="24"/>
          <w:szCs w:val="24"/>
        </w:rPr>
        <w:t>polyimide precursor using the Heidelberg MLA 150.</w:t>
      </w:r>
    </w:p>
    <w:p w:rsidR="00EC4B50" w:rsidRDefault="00EC4B50" w:rsidP="00EF7F27">
      <w:pPr>
        <w:pStyle w:val="ListParagraph"/>
        <w:numPr>
          <w:ilvl w:val="1"/>
          <w:numId w:val="1"/>
        </w:numPr>
        <w:rPr>
          <w:sz w:val="24"/>
          <w:szCs w:val="24"/>
        </w:rPr>
      </w:pPr>
      <w:r>
        <w:rPr>
          <w:sz w:val="24"/>
          <w:szCs w:val="24"/>
        </w:rPr>
        <w:t>Develop the exposed polyim</w:t>
      </w:r>
      <w:r w:rsidR="006E1C69">
        <w:rPr>
          <w:sz w:val="24"/>
          <w:szCs w:val="24"/>
        </w:rPr>
        <w:t xml:space="preserve">ide precursor </w:t>
      </w:r>
      <w:r w:rsidR="00CB48DD">
        <w:rPr>
          <w:sz w:val="24"/>
          <w:szCs w:val="24"/>
        </w:rPr>
        <w:t xml:space="preserve">with TMAH-based developer using the </w:t>
      </w:r>
      <w:r w:rsidR="006E1C69">
        <w:rPr>
          <w:sz w:val="24"/>
          <w:szCs w:val="24"/>
        </w:rPr>
        <w:t>SVG develop track.</w:t>
      </w:r>
    </w:p>
    <w:p w:rsidR="00EC4B50" w:rsidRDefault="00EC4B50" w:rsidP="00EF7F27">
      <w:pPr>
        <w:pStyle w:val="ListParagraph"/>
        <w:numPr>
          <w:ilvl w:val="1"/>
          <w:numId w:val="1"/>
        </w:numPr>
        <w:rPr>
          <w:sz w:val="24"/>
          <w:szCs w:val="24"/>
        </w:rPr>
      </w:pPr>
      <w:r>
        <w:rPr>
          <w:sz w:val="24"/>
          <w:szCs w:val="24"/>
        </w:rPr>
        <w:t>Cure the polyimide precursor at 200</w:t>
      </w:r>
      <w:r w:rsidRPr="00EC4B50">
        <w:rPr>
          <w:sz w:val="24"/>
          <w:szCs w:val="24"/>
          <w:vertAlign w:val="superscript"/>
        </w:rPr>
        <w:t>o</w:t>
      </w:r>
      <w:r>
        <w:rPr>
          <w:sz w:val="24"/>
          <w:szCs w:val="24"/>
        </w:rPr>
        <w:t>C for an hour at the Blue M Oven.</w:t>
      </w:r>
    </w:p>
    <w:p w:rsidR="00EC4B50" w:rsidRPr="00EC4B50" w:rsidRDefault="00EC4B50" w:rsidP="00EC4B50">
      <w:pPr>
        <w:ind w:left="360"/>
        <w:rPr>
          <w:sz w:val="24"/>
          <w:szCs w:val="24"/>
          <w:u w:val="single"/>
        </w:rPr>
      </w:pPr>
      <w:r w:rsidRPr="00EC4B50">
        <w:rPr>
          <w:sz w:val="24"/>
          <w:szCs w:val="24"/>
          <w:u w:val="single"/>
        </w:rPr>
        <w:t>Process flow for PI-2610</w:t>
      </w:r>
    </w:p>
    <w:p w:rsidR="006E1C69" w:rsidRDefault="006E1C69" w:rsidP="006E1C69">
      <w:pPr>
        <w:pStyle w:val="ListParagraph"/>
        <w:numPr>
          <w:ilvl w:val="1"/>
          <w:numId w:val="2"/>
        </w:numPr>
        <w:rPr>
          <w:sz w:val="24"/>
          <w:szCs w:val="24"/>
        </w:rPr>
      </w:pPr>
      <w:r>
        <w:rPr>
          <w:sz w:val="24"/>
          <w:szCs w:val="24"/>
        </w:rPr>
        <w:t>Clean</w:t>
      </w:r>
      <w:r w:rsidR="003A7906">
        <w:rPr>
          <w:sz w:val="24"/>
          <w:szCs w:val="24"/>
        </w:rPr>
        <w:t xml:space="preserve"> the</w:t>
      </w:r>
      <w:r>
        <w:rPr>
          <w:sz w:val="24"/>
          <w:szCs w:val="24"/>
        </w:rPr>
        <w:t xml:space="preserve"> substrate.</w:t>
      </w:r>
    </w:p>
    <w:p w:rsidR="00393FD5" w:rsidRDefault="003841D5" w:rsidP="006E1C69">
      <w:pPr>
        <w:pStyle w:val="ListParagraph"/>
        <w:numPr>
          <w:ilvl w:val="1"/>
          <w:numId w:val="2"/>
        </w:numPr>
        <w:rPr>
          <w:sz w:val="24"/>
          <w:szCs w:val="24"/>
        </w:rPr>
      </w:pPr>
      <w:r>
        <w:rPr>
          <w:sz w:val="24"/>
          <w:szCs w:val="24"/>
        </w:rPr>
        <w:t>S</w:t>
      </w:r>
      <w:r w:rsidR="00393FD5">
        <w:rPr>
          <w:sz w:val="24"/>
          <w:szCs w:val="24"/>
        </w:rPr>
        <w:t>pin coat VM-651 adhesion promoter on the Headway Manual Resist Spinner.</w:t>
      </w:r>
    </w:p>
    <w:p w:rsidR="006E1C69" w:rsidRDefault="006E1C69" w:rsidP="006E1C69">
      <w:pPr>
        <w:pStyle w:val="ListParagraph"/>
        <w:numPr>
          <w:ilvl w:val="1"/>
          <w:numId w:val="2"/>
        </w:numPr>
        <w:rPr>
          <w:sz w:val="24"/>
          <w:szCs w:val="24"/>
        </w:rPr>
      </w:pPr>
      <w:r>
        <w:rPr>
          <w:sz w:val="24"/>
          <w:szCs w:val="24"/>
        </w:rPr>
        <w:t xml:space="preserve">Deposit and spin coat </w:t>
      </w:r>
      <w:r w:rsidR="00393FD5">
        <w:rPr>
          <w:sz w:val="24"/>
          <w:szCs w:val="24"/>
        </w:rPr>
        <w:t xml:space="preserve">PI-2610 </w:t>
      </w:r>
      <w:r>
        <w:rPr>
          <w:sz w:val="24"/>
          <w:szCs w:val="24"/>
        </w:rPr>
        <w:t>polyimide precursor on substrate on the Headway Manual Resist Spinner.</w:t>
      </w:r>
    </w:p>
    <w:p w:rsidR="006E1C69" w:rsidRDefault="00393FD5" w:rsidP="006E1C69">
      <w:pPr>
        <w:pStyle w:val="ListParagraph"/>
        <w:numPr>
          <w:ilvl w:val="1"/>
          <w:numId w:val="2"/>
        </w:numPr>
        <w:rPr>
          <w:sz w:val="24"/>
          <w:szCs w:val="24"/>
        </w:rPr>
      </w:pPr>
      <w:r>
        <w:rPr>
          <w:sz w:val="24"/>
          <w:szCs w:val="24"/>
        </w:rPr>
        <w:t>Soft bake at 15</w:t>
      </w:r>
      <w:r w:rsidR="006E1C69">
        <w:rPr>
          <w:sz w:val="24"/>
          <w:szCs w:val="24"/>
        </w:rPr>
        <w:t>0</w:t>
      </w:r>
      <w:r w:rsidR="006E1C69" w:rsidRPr="00EF7F27">
        <w:rPr>
          <w:sz w:val="24"/>
          <w:szCs w:val="24"/>
          <w:vertAlign w:val="superscript"/>
        </w:rPr>
        <w:t>o</w:t>
      </w:r>
      <w:r>
        <w:rPr>
          <w:sz w:val="24"/>
          <w:szCs w:val="24"/>
        </w:rPr>
        <w:t>C for 30</w:t>
      </w:r>
      <w:r w:rsidR="006E1C69">
        <w:rPr>
          <w:sz w:val="24"/>
          <w:szCs w:val="24"/>
        </w:rPr>
        <w:t xml:space="preserve"> </w:t>
      </w:r>
      <w:r>
        <w:rPr>
          <w:sz w:val="24"/>
          <w:szCs w:val="24"/>
        </w:rPr>
        <w:t>minutes</w:t>
      </w:r>
      <w:r w:rsidR="006E1C69">
        <w:rPr>
          <w:sz w:val="24"/>
          <w:szCs w:val="24"/>
        </w:rPr>
        <w:t xml:space="preserve"> at the Blue M Oven.</w:t>
      </w:r>
    </w:p>
    <w:p w:rsidR="006E1C69" w:rsidRDefault="006E1C69" w:rsidP="006E1C69">
      <w:pPr>
        <w:pStyle w:val="ListParagraph"/>
        <w:numPr>
          <w:ilvl w:val="1"/>
          <w:numId w:val="2"/>
        </w:numPr>
        <w:rPr>
          <w:sz w:val="24"/>
          <w:szCs w:val="24"/>
        </w:rPr>
      </w:pPr>
      <w:r>
        <w:rPr>
          <w:sz w:val="24"/>
          <w:szCs w:val="24"/>
        </w:rPr>
        <w:t xml:space="preserve">Cure the </w:t>
      </w:r>
      <w:r w:rsidR="00393FD5">
        <w:rPr>
          <w:sz w:val="24"/>
          <w:szCs w:val="24"/>
        </w:rPr>
        <w:t>polyimide precursor at 25</w:t>
      </w:r>
      <w:r>
        <w:rPr>
          <w:sz w:val="24"/>
          <w:szCs w:val="24"/>
        </w:rPr>
        <w:t>0</w:t>
      </w:r>
      <w:r w:rsidRPr="00EC4B50">
        <w:rPr>
          <w:sz w:val="24"/>
          <w:szCs w:val="24"/>
          <w:vertAlign w:val="superscript"/>
        </w:rPr>
        <w:t>o</w:t>
      </w:r>
      <w:r w:rsidR="00393FD5">
        <w:rPr>
          <w:sz w:val="24"/>
          <w:szCs w:val="24"/>
        </w:rPr>
        <w:t>C for two</w:t>
      </w:r>
      <w:r>
        <w:rPr>
          <w:sz w:val="24"/>
          <w:szCs w:val="24"/>
        </w:rPr>
        <w:t xml:space="preserve"> hour</w:t>
      </w:r>
      <w:r w:rsidR="00393FD5">
        <w:rPr>
          <w:sz w:val="24"/>
          <w:szCs w:val="24"/>
        </w:rPr>
        <w:t>s</w:t>
      </w:r>
      <w:r>
        <w:rPr>
          <w:sz w:val="24"/>
          <w:szCs w:val="24"/>
        </w:rPr>
        <w:t xml:space="preserve"> at the Blue M Oven.</w:t>
      </w:r>
    </w:p>
    <w:p w:rsidR="006E1C69" w:rsidRPr="006E1C69" w:rsidRDefault="006E1C69" w:rsidP="00EC4B50">
      <w:pPr>
        <w:ind w:left="360"/>
        <w:rPr>
          <w:sz w:val="24"/>
          <w:szCs w:val="24"/>
          <w:u w:val="single"/>
        </w:rPr>
      </w:pPr>
      <w:r w:rsidRPr="006E1C69">
        <w:rPr>
          <w:sz w:val="24"/>
          <w:szCs w:val="24"/>
          <w:u w:val="single"/>
        </w:rPr>
        <w:t>Process flow for PI-2545</w:t>
      </w:r>
    </w:p>
    <w:p w:rsidR="006E1C69" w:rsidRDefault="006E1C69" w:rsidP="006E1C69">
      <w:pPr>
        <w:pStyle w:val="ListParagraph"/>
        <w:numPr>
          <w:ilvl w:val="1"/>
          <w:numId w:val="3"/>
        </w:numPr>
        <w:rPr>
          <w:sz w:val="24"/>
          <w:szCs w:val="24"/>
        </w:rPr>
      </w:pPr>
      <w:r>
        <w:rPr>
          <w:sz w:val="24"/>
          <w:szCs w:val="24"/>
        </w:rPr>
        <w:t xml:space="preserve">Clean </w:t>
      </w:r>
      <w:r w:rsidR="003A7906">
        <w:rPr>
          <w:sz w:val="24"/>
          <w:szCs w:val="24"/>
        </w:rPr>
        <w:t xml:space="preserve">the </w:t>
      </w:r>
      <w:r>
        <w:rPr>
          <w:sz w:val="24"/>
          <w:szCs w:val="24"/>
        </w:rPr>
        <w:t>substrate.</w:t>
      </w:r>
    </w:p>
    <w:p w:rsidR="00AA7E73" w:rsidRDefault="003841D5" w:rsidP="006E1C69">
      <w:pPr>
        <w:pStyle w:val="ListParagraph"/>
        <w:numPr>
          <w:ilvl w:val="1"/>
          <w:numId w:val="3"/>
        </w:numPr>
        <w:rPr>
          <w:sz w:val="24"/>
          <w:szCs w:val="24"/>
        </w:rPr>
      </w:pPr>
      <w:r>
        <w:rPr>
          <w:sz w:val="24"/>
          <w:szCs w:val="24"/>
        </w:rPr>
        <w:t>S</w:t>
      </w:r>
      <w:r w:rsidR="00AA7E73">
        <w:rPr>
          <w:sz w:val="24"/>
          <w:szCs w:val="24"/>
        </w:rPr>
        <w:t>pin coat VM-651 adhesion promoter on the Headway Manual Resist Spinner.</w:t>
      </w:r>
    </w:p>
    <w:p w:rsidR="006E1C69" w:rsidRDefault="003841D5" w:rsidP="006E1C69">
      <w:pPr>
        <w:pStyle w:val="ListParagraph"/>
        <w:numPr>
          <w:ilvl w:val="1"/>
          <w:numId w:val="3"/>
        </w:numPr>
        <w:rPr>
          <w:sz w:val="24"/>
          <w:szCs w:val="24"/>
        </w:rPr>
      </w:pPr>
      <w:r>
        <w:rPr>
          <w:sz w:val="24"/>
          <w:szCs w:val="24"/>
        </w:rPr>
        <w:t>S</w:t>
      </w:r>
      <w:r w:rsidR="006E1C69">
        <w:rPr>
          <w:sz w:val="24"/>
          <w:szCs w:val="24"/>
        </w:rPr>
        <w:t xml:space="preserve">pin coat </w:t>
      </w:r>
      <w:r w:rsidR="00AA7E73">
        <w:rPr>
          <w:sz w:val="24"/>
          <w:szCs w:val="24"/>
        </w:rPr>
        <w:t xml:space="preserve">PI-2545 </w:t>
      </w:r>
      <w:r w:rsidR="006E1C69">
        <w:rPr>
          <w:sz w:val="24"/>
          <w:szCs w:val="24"/>
        </w:rPr>
        <w:t xml:space="preserve">polyimide precursor </w:t>
      </w:r>
      <w:r>
        <w:rPr>
          <w:sz w:val="24"/>
          <w:szCs w:val="24"/>
        </w:rPr>
        <w:t>using</w:t>
      </w:r>
      <w:r w:rsidR="006E1C69">
        <w:rPr>
          <w:sz w:val="24"/>
          <w:szCs w:val="24"/>
        </w:rPr>
        <w:t xml:space="preserve"> the Headway Manual Resist Spinner.</w:t>
      </w:r>
    </w:p>
    <w:p w:rsidR="006E1C69" w:rsidRDefault="00AA7E73" w:rsidP="006E1C69">
      <w:pPr>
        <w:pStyle w:val="ListParagraph"/>
        <w:numPr>
          <w:ilvl w:val="1"/>
          <w:numId w:val="3"/>
        </w:numPr>
        <w:rPr>
          <w:sz w:val="24"/>
          <w:szCs w:val="24"/>
        </w:rPr>
      </w:pPr>
      <w:r>
        <w:rPr>
          <w:sz w:val="24"/>
          <w:szCs w:val="24"/>
        </w:rPr>
        <w:t>Soft bake at 14</w:t>
      </w:r>
      <w:r w:rsidR="006E1C69">
        <w:rPr>
          <w:sz w:val="24"/>
          <w:szCs w:val="24"/>
        </w:rPr>
        <w:t>0</w:t>
      </w:r>
      <w:r w:rsidR="006E1C69" w:rsidRPr="00EF7F27">
        <w:rPr>
          <w:sz w:val="24"/>
          <w:szCs w:val="24"/>
          <w:vertAlign w:val="superscript"/>
        </w:rPr>
        <w:t>o</w:t>
      </w:r>
      <w:r w:rsidR="006E1C69">
        <w:rPr>
          <w:sz w:val="24"/>
          <w:szCs w:val="24"/>
        </w:rPr>
        <w:t>C for 180 seconds at the Blue M Programmable Oven.</w:t>
      </w:r>
    </w:p>
    <w:p w:rsidR="00AA7E73" w:rsidRDefault="00674D40" w:rsidP="006E1C69">
      <w:pPr>
        <w:pStyle w:val="ListParagraph"/>
        <w:numPr>
          <w:ilvl w:val="1"/>
          <w:numId w:val="3"/>
        </w:numPr>
        <w:rPr>
          <w:sz w:val="24"/>
          <w:szCs w:val="24"/>
        </w:rPr>
      </w:pPr>
      <w:r>
        <w:rPr>
          <w:sz w:val="24"/>
          <w:szCs w:val="24"/>
        </w:rPr>
        <w:t>S</w:t>
      </w:r>
      <w:r w:rsidR="00AA7E73">
        <w:rPr>
          <w:sz w:val="24"/>
          <w:szCs w:val="24"/>
        </w:rPr>
        <w:t xml:space="preserve">pin coat </w:t>
      </w:r>
      <w:r w:rsidR="00E94277">
        <w:rPr>
          <w:sz w:val="24"/>
          <w:szCs w:val="24"/>
        </w:rPr>
        <w:t>SPR-3612 r</w:t>
      </w:r>
      <w:r w:rsidR="00070953">
        <w:rPr>
          <w:sz w:val="24"/>
          <w:szCs w:val="24"/>
        </w:rPr>
        <w:t>esist using the Headway Manual Resist Spinner.</w:t>
      </w:r>
    </w:p>
    <w:p w:rsidR="00070953" w:rsidRDefault="00E5233A" w:rsidP="006E1C69">
      <w:pPr>
        <w:pStyle w:val="ListParagraph"/>
        <w:numPr>
          <w:ilvl w:val="1"/>
          <w:numId w:val="3"/>
        </w:numPr>
        <w:rPr>
          <w:sz w:val="24"/>
          <w:szCs w:val="24"/>
        </w:rPr>
      </w:pPr>
      <w:r>
        <w:rPr>
          <w:sz w:val="24"/>
          <w:szCs w:val="24"/>
        </w:rPr>
        <w:t xml:space="preserve">Soft bake the </w:t>
      </w:r>
      <w:r w:rsidR="00070953">
        <w:rPr>
          <w:sz w:val="24"/>
          <w:szCs w:val="24"/>
        </w:rPr>
        <w:t>resist at 90</w:t>
      </w:r>
      <w:r w:rsidR="00070953" w:rsidRPr="00070953">
        <w:rPr>
          <w:sz w:val="24"/>
          <w:szCs w:val="24"/>
          <w:vertAlign w:val="superscript"/>
        </w:rPr>
        <w:t>o</w:t>
      </w:r>
      <w:r w:rsidR="00070953">
        <w:rPr>
          <w:sz w:val="24"/>
          <w:szCs w:val="24"/>
        </w:rPr>
        <w:t>C for 30 minutes at the Blue M Oven.</w:t>
      </w:r>
    </w:p>
    <w:p w:rsidR="006E1C69" w:rsidRDefault="006E1C69" w:rsidP="006E1C69">
      <w:pPr>
        <w:pStyle w:val="ListParagraph"/>
        <w:numPr>
          <w:ilvl w:val="1"/>
          <w:numId w:val="3"/>
        </w:numPr>
        <w:rPr>
          <w:sz w:val="24"/>
          <w:szCs w:val="24"/>
        </w:rPr>
      </w:pPr>
      <w:r>
        <w:rPr>
          <w:sz w:val="24"/>
          <w:szCs w:val="24"/>
        </w:rPr>
        <w:lastRenderedPageBreak/>
        <w:t xml:space="preserve">Expose the </w:t>
      </w:r>
      <w:r w:rsidR="00552C3E">
        <w:rPr>
          <w:sz w:val="24"/>
          <w:szCs w:val="24"/>
        </w:rPr>
        <w:t xml:space="preserve">soft-baked </w:t>
      </w:r>
      <w:r w:rsidR="00070953">
        <w:rPr>
          <w:sz w:val="24"/>
          <w:szCs w:val="24"/>
        </w:rPr>
        <w:t>resist</w:t>
      </w:r>
      <w:r>
        <w:rPr>
          <w:sz w:val="24"/>
          <w:szCs w:val="24"/>
        </w:rPr>
        <w:t xml:space="preserve"> using the Heidelberg MLA 150.</w:t>
      </w:r>
    </w:p>
    <w:p w:rsidR="006E1C69" w:rsidRDefault="00552C3E" w:rsidP="006E1C69">
      <w:pPr>
        <w:pStyle w:val="ListParagraph"/>
        <w:numPr>
          <w:ilvl w:val="1"/>
          <w:numId w:val="3"/>
        </w:numPr>
        <w:rPr>
          <w:sz w:val="24"/>
          <w:szCs w:val="24"/>
        </w:rPr>
      </w:pPr>
      <w:r>
        <w:rPr>
          <w:sz w:val="24"/>
          <w:szCs w:val="24"/>
        </w:rPr>
        <w:t xml:space="preserve">Develop the </w:t>
      </w:r>
      <w:r w:rsidR="00070953">
        <w:rPr>
          <w:sz w:val="24"/>
          <w:szCs w:val="24"/>
        </w:rPr>
        <w:t>resist and</w:t>
      </w:r>
      <w:r w:rsidR="006E1C69">
        <w:rPr>
          <w:sz w:val="24"/>
          <w:szCs w:val="24"/>
        </w:rPr>
        <w:t xml:space="preserve"> polyim</w:t>
      </w:r>
      <w:r w:rsidR="00070953">
        <w:rPr>
          <w:sz w:val="24"/>
          <w:szCs w:val="24"/>
        </w:rPr>
        <w:t>ide precursor together with TMAH-based developer using the SVG develop track.</w:t>
      </w:r>
    </w:p>
    <w:p w:rsidR="00070953" w:rsidRDefault="00552C3E" w:rsidP="006E1C69">
      <w:pPr>
        <w:pStyle w:val="ListParagraph"/>
        <w:numPr>
          <w:ilvl w:val="1"/>
          <w:numId w:val="3"/>
        </w:numPr>
        <w:rPr>
          <w:sz w:val="24"/>
          <w:szCs w:val="24"/>
        </w:rPr>
      </w:pPr>
      <w:r>
        <w:rPr>
          <w:sz w:val="24"/>
          <w:szCs w:val="24"/>
        </w:rPr>
        <w:t xml:space="preserve">Strip the </w:t>
      </w:r>
      <w:r w:rsidR="00070953">
        <w:rPr>
          <w:sz w:val="24"/>
          <w:szCs w:val="24"/>
        </w:rPr>
        <w:t>resist at wet bench (wbflexcorr-3-and-4).</w:t>
      </w:r>
    </w:p>
    <w:p w:rsidR="006E1C69" w:rsidRDefault="006E1C69" w:rsidP="006E1C69">
      <w:pPr>
        <w:pStyle w:val="ListParagraph"/>
        <w:numPr>
          <w:ilvl w:val="1"/>
          <w:numId w:val="3"/>
        </w:numPr>
        <w:rPr>
          <w:sz w:val="24"/>
          <w:szCs w:val="24"/>
        </w:rPr>
      </w:pPr>
      <w:r>
        <w:rPr>
          <w:sz w:val="24"/>
          <w:szCs w:val="24"/>
        </w:rPr>
        <w:t xml:space="preserve">Cure the </w:t>
      </w:r>
      <w:r w:rsidR="00070953">
        <w:rPr>
          <w:sz w:val="24"/>
          <w:szCs w:val="24"/>
        </w:rPr>
        <w:t>polyimide precursor at 25</w:t>
      </w:r>
      <w:r>
        <w:rPr>
          <w:sz w:val="24"/>
          <w:szCs w:val="24"/>
        </w:rPr>
        <w:t>0</w:t>
      </w:r>
      <w:r w:rsidRPr="00EC4B50">
        <w:rPr>
          <w:sz w:val="24"/>
          <w:szCs w:val="24"/>
          <w:vertAlign w:val="superscript"/>
        </w:rPr>
        <w:t>o</w:t>
      </w:r>
      <w:r>
        <w:rPr>
          <w:sz w:val="24"/>
          <w:szCs w:val="24"/>
        </w:rPr>
        <w:t xml:space="preserve">C for </w:t>
      </w:r>
      <w:r w:rsidR="00070953">
        <w:rPr>
          <w:sz w:val="24"/>
          <w:szCs w:val="24"/>
        </w:rPr>
        <w:t>two</w:t>
      </w:r>
      <w:r>
        <w:rPr>
          <w:sz w:val="24"/>
          <w:szCs w:val="24"/>
        </w:rPr>
        <w:t xml:space="preserve"> hour</w:t>
      </w:r>
      <w:r w:rsidR="00070953">
        <w:rPr>
          <w:sz w:val="24"/>
          <w:szCs w:val="24"/>
        </w:rPr>
        <w:t>s</w:t>
      </w:r>
      <w:r>
        <w:rPr>
          <w:sz w:val="24"/>
          <w:szCs w:val="24"/>
        </w:rPr>
        <w:t xml:space="preserve"> at the Blue M Oven.</w:t>
      </w:r>
    </w:p>
    <w:p w:rsidR="00D874A2" w:rsidRDefault="00717162" w:rsidP="00B57BBE">
      <w:pPr>
        <w:numPr>
          <w:ilvl w:val="0"/>
          <w:numId w:val="4"/>
        </w:numPr>
        <w:rPr>
          <w:sz w:val="24"/>
          <w:szCs w:val="24"/>
        </w:rPr>
      </w:pPr>
      <w:r>
        <w:rPr>
          <w:b/>
          <w:sz w:val="24"/>
          <w:szCs w:val="24"/>
        </w:rPr>
        <w:t xml:space="preserve">Amount and form. </w:t>
      </w:r>
      <w:r w:rsidRPr="00DD4EEA">
        <w:rPr>
          <w:color w:val="A6A6A6" w:themeColor="background1" w:themeShade="A6"/>
          <w:sz w:val="24"/>
          <w:szCs w:val="24"/>
        </w:rPr>
        <w:t>How much will you bring in? Is it solid, powder or liquid? (Note: as a general rule, powders are not permitted in the cleanroom.) Do you need to mix it to use it?</w:t>
      </w:r>
    </w:p>
    <w:p w:rsidR="00DD4EEA" w:rsidRDefault="00DD4EEA" w:rsidP="00DD4EEA">
      <w:pPr>
        <w:ind w:left="360"/>
        <w:rPr>
          <w:sz w:val="24"/>
          <w:szCs w:val="24"/>
        </w:rPr>
      </w:pPr>
      <w:r>
        <w:rPr>
          <w:sz w:val="24"/>
          <w:szCs w:val="24"/>
        </w:rPr>
        <w:t>HD-8930 polyimide precursor: 4mL single-use bottle, liquid</w:t>
      </w:r>
    </w:p>
    <w:p w:rsidR="00DD4EEA" w:rsidRDefault="00DD4EEA" w:rsidP="00DD4EEA">
      <w:pPr>
        <w:ind w:left="360"/>
        <w:rPr>
          <w:sz w:val="24"/>
          <w:szCs w:val="24"/>
        </w:rPr>
      </w:pPr>
      <w:r>
        <w:rPr>
          <w:sz w:val="24"/>
          <w:szCs w:val="24"/>
        </w:rPr>
        <w:t>PI-2610 polyimide precursor: 4mL single-use bottle, liquid</w:t>
      </w:r>
    </w:p>
    <w:p w:rsidR="00DD4EEA" w:rsidRDefault="00DD4EEA" w:rsidP="00DD4EEA">
      <w:pPr>
        <w:ind w:left="360"/>
        <w:rPr>
          <w:sz w:val="24"/>
          <w:szCs w:val="24"/>
        </w:rPr>
      </w:pPr>
      <w:r>
        <w:rPr>
          <w:sz w:val="24"/>
          <w:szCs w:val="24"/>
        </w:rPr>
        <w:t>PI-2545 polyimide precursor: 4mL single-use bottle, liquid</w:t>
      </w:r>
    </w:p>
    <w:p w:rsidR="00DD4EEA" w:rsidRDefault="00DD4EEA" w:rsidP="00DD4EEA">
      <w:pPr>
        <w:ind w:left="360"/>
        <w:rPr>
          <w:sz w:val="24"/>
          <w:szCs w:val="24"/>
        </w:rPr>
      </w:pPr>
      <w:r>
        <w:rPr>
          <w:sz w:val="24"/>
          <w:szCs w:val="24"/>
        </w:rPr>
        <w:t xml:space="preserve">VM-651 adhesion promoter: 4mL </w:t>
      </w:r>
      <w:r w:rsidR="00056B35">
        <w:rPr>
          <w:sz w:val="24"/>
          <w:szCs w:val="24"/>
        </w:rPr>
        <w:t>dropper</w:t>
      </w:r>
      <w:r>
        <w:rPr>
          <w:sz w:val="24"/>
          <w:szCs w:val="24"/>
        </w:rPr>
        <w:t xml:space="preserve"> bottle, liquid, dilute to 0.1% in DI water</w:t>
      </w:r>
    </w:p>
    <w:p w:rsidR="00D874A2" w:rsidRDefault="00717162" w:rsidP="00B57BBE">
      <w:pPr>
        <w:numPr>
          <w:ilvl w:val="0"/>
          <w:numId w:val="4"/>
        </w:numPr>
        <w:rPr>
          <w:sz w:val="24"/>
          <w:szCs w:val="24"/>
        </w:rPr>
      </w:pPr>
      <w:r>
        <w:rPr>
          <w:b/>
          <w:sz w:val="24"/>
          <w:szCs w:val="24"/>
        </w:rPr>
        <w:t xml:space="preserve">Storage: </w:t>
      </w:r>
      <w:r w:rsidRPr="00D541F0">
        <w:rPr>
          <w:color w:val="A6A6A6" w:themeColor="background1" w:themeShade="A6"/>
          <w:sz w:val="24"/>
          <w:szCs w:val="24"/>
        </w:rPr>
        <w:t xml:space="preserve">Will you be storing your chemical/material at SNF? If so, please note any potential reactivity’s (this should be on the MSDS). </w:t>
      </w:r>
      <w:hyperlink r:id="rId11">
        <w:r w:rsidRPr="00D541F0">
          <w:rPr>
            <w:color w:val="A6A6A6" w:themeColor="background1" w:themeShade="A6"/>
            <w:sz w:val="24"/>
            <w:szCs w:val="24"/>
            <w:u w:val="single"/>
          </w:rPr>
          <w:t>Storage groups</w:t>
        </w:r>
      </w:hyperlink>
      <w:r w:rsidRPr="00D541F0">
        <w:rPr>
          <w:color w:val="A6A6A6" w:themeColor="background1" w:themeShade="A6"/>
          <w:sz w:val="24"/>
          <w:szCs w:val="24"/>
        </w:rPr>
        <w:t xml:space="preserve"> A, B, D and L are stored in the yellow solvent cabinet in the furnace support area, while </w:t>
      </w:r>
      <w:hyperlink r:id="rId12">
        <w:r w:rsidRPr="00D541F0">
          <w:rPr>
            <w:color w:val="A6A6A6" w:themeColor="background1" w:themeShade="A6"/>
            <w:sz w:val="24"/>
            <w:szCs w:val="24"/>
            <w:u w:val="single"/>
          </w:rPr>
          <w:t>storage groups</w:t>
        </w:r>
      </w:hyperlink>
      <w:r w:rsidRPr="00D541F0">
        <w:rPr>
          <w:color w:val="A6A6A6" w:themeColor="background1" w:themeShade="A6"/>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w:t>
      </w:r>
      <w:r w:rsidR="00DD4EEA" w:rsidRPr="00D541F0">
        <w:rPr>
          <w:color w:val="A6A6A6" w:themeColor="background1" w:themeShade="A6"/>
          <w:sz w:val="24"/>
          <w:szCs w:val="24"/>
        </w:rPr>
        <w:t>essing lab or at any wet bench.</w:t>
      </w:r>
    </w:p>
    <w:p w:rsidR="00DD4EEA" w:rsidRDefault="00DD4EEA" w:rsidP="00DD4EEA">
      <w:pPr>
        <w:ind w:left="360"/>
        <w:rPr>
          <w:sz w:val="24"/>
          <w:szCs w:val="24"/>
        </w:rPr>
      </w:pPr>
      <w:r>
        <w:rPr>
          <w:sz w:val="24"/>
          <w:szCs w:val="24"/>
        </w:rPr>
        <w:t>No. I wi</w:t>
      </w:r>
      <w:r w:rsidR="00945988">
        <w:rPr>
          <w:sz w:val="24"/>
          <w:szCs w:val="24"/>
        </w:rPr>
        <w:t>ll bring the 4ml</w:t>
      </w:r>
      <w:r>
        <w:rPr>
          <w:sz w:val="24"/>
          <w:szCs w:val="24"/>
        </w:rPr>
        <w:t xml:space="preserve"> bottles </w:t>
      </w:r>
      <w:r w:rsidR="00555631">
        <w:rPr>
          <w:sz w:val="24"/>
          <w:szCs w:val="24"/>
        </w:rPr>
        <w:t xml:space="preserve">into the facility </w:t>
      </w:r>
      <w:r>
        <w:rPr>
          <w:sz w:val="24"/>
          <w:szCs w:val="24"/>
        </w:rPr>
        <w:t>each time.</w:t>
      </w:r>
      <w:r w:rsidR="00945988">
        <w:rPr>
          <w:sz w:val="24"/>
          <w:szCs w:val="24"/>
        </w:rPr>
        <w:t xml:space="preserve"> The bottles are disposed after use.</w:t>
      </w:r>
    </w:p>
    <w:p w:rsidR="00D874A2" w:rsidRDefault="00717162" w:rsidP="00C72013">
      <w:pPr>
        <w:numPr>
          <w:ilvl w:val="0"/>
          <w:numId w:val="4"/>
        </w:numPr>
        <w:rPr>
          <w:sz w:val="24"/>
          <w:szCs w:val="24"/>
        </w:rPr>
      </w:pPr>
      <w:r>
        <w:rPr>
          <w:b/>
          <w:sz w:val="24"/>
          <w:szCs w:val="24"/>
        </w:rPr>
        <w:t>Disposal</w:t>
      </w:r>
      <w:r>
        <w:rPr>
          <w:sz w:val="24"/>
          <w:szCs w:val="24"/>
        </w:rPr>
        <w:t xml:space="preserve">: </w:t>
      </w:r>
      <w:r w:rsidRPr="00D541F0">
        <w:rPr>
          <w:color w:val="A6A6A6" w:themeColor="background1" w:themeShade="A6"/>
          <w:sz w:val="24"/>
          <w:szCs w:val="24"/>
        </w:rPr>
        <w:t xml:space="preserve">How will you dispose of any waste or excess chemical or material? In your discussions with experts and vendors, try to determine the best way to dispose of your spent chemicals and by-products. Please refer to the </w:t>
      </w:r>
      <w:hyperlink r:id="rId13">
        <w:r w:rsidRPr="00D541F0">
          <w:rPr>
            <w:color w:val="A6A6A6" w:themeColor="background1" w:themeShade="A6"/>
            <w:sz w:val="24"/>
            <w:szCs w:val="24"/>
            <w:u w:val="single"/>
          </w:rPr>
          <w:t>SNF Lab members Safety Manual</w:t>
        </w:r>
      </w:hyperlink>
      <w:r w:rsidRPr="00D541F0">
        <w:rPr>
          <w:color w:val="A6A6A6" w:themeColor="background1" w:themeShade="A6"/>
          <w:sz w:val="24"/>
          <w:szCs w:val="24"/>
        </w:rPr>
        <w:t xml:space="preserve"> for the different methods of waste disposal that are available in the lab. </w:t>
      </w:r>
    </w:p>
    <w:p w:rsidR="00DD4EEA" w:rsidRDefault="008F1C76" w:rsidP="00C72013">
      <w:pPr>
        <w:ind w:left="360"/>
        <w:rPr>
          <w:sz w:val="24"/>
          <w:szCs w:val="24"/>
        </w:rPr>
      </w:pPr>
      <w:r>
        <w:rPr>
          <w:sz w:val="24"/>
          <w:szCs w:val="24"/>
        </w:rPr>
        <w:t xml:space="preserve">All polyimide precursors would be consumed after the deposition/spin coat process. I will dispose the emptied bottles in the designated waste bottle bin, and </w:t>
      </w:r>
      <w:r w:rsidR="00C77DB8">
        <w:rPr>
          <w:sz w:val="24"/>
          <w:szCs w:val="24"/>
        </w:rPr>
        <w:t xml:space="preserve">dispose </w:t>
      </w:r>
      <w:r>
        <w:rPr>
          <w:sz w:val="24"/>
          <w:szCs w:val="24"/>
        </w:rPr>
        <w:t>any unused diluted VM-651</w:t>
      </w:r>
      <w:r w:rsidR="00D541F0">
        <w:rPr>
          <w:sz w:val="24"/>
          <w:szCs w:val="24"/>
        </w:rPr>
        <w:t>/DI water</w:t>
      </w:r>
      <w:r w:rsidR="00C77DB8">
        <w:rPr>
          <w:sz w:val="24"/>
          <w:szCs w:val="24"/>
        </w:rPr>
        <w:t xml:space="preserve"> mixture</w:t>
      </w:r>
      <w:r>
        <w:rPr>
          <w:sz w:val="24"/>
          <w:szCs w:val="24"/>
        </w:rPr>
        <w:t xml:space="preserve"> in</w:t>
      </w:r>
      <w:r w:rsidR="00C77DB8">
        <w:rPr>
          <w:sz w:val="24"/>
          <w:szCs w:val="24"/>
        </w:rPr>
        <w:t>to</w:t>
      </w:r>
      <w:r>
        <w:rPr>
          <w:sz w:val="24"/>
          <w:szCs w:val="24"/>
        </w:rPr>
        <w:t xml:space="preserve"> the design</w:t>
      </w:r>
      <w:bookmarkStart w:id="0" w:name="_GoBack"/>
      <w:bookmarkEnd w:id="0"/>
      <w:r>
        <w:rPr>
          <w:sz w:val="24"/>
          <w:szCs w:val="24"/>
        </w:rPr>
        <w:t>ated solvent waste drain.</w:t>
      </w:r>
    </w:p>
    <w:p w:rsidR="00CD5DF1" w:rsidRDefault="00CD5DF1" w:rsidP="008F1C76">
      <w:pPr>
        <w:pBdr>
          <w:bottom w:val="single" w:sz="12" w:space="1" w:color="000000"/>
        </w:pBdr>
        <w:ind w:firstLine="360"/>
        <w:rPr>
          <w:sz w:val="24"/>
          <w:szCs w:val="24"/>
        </w:rPr>
      </w:pPr>
    </w:p>
    <w:p w:rsidR="00D874A2" w:rsidRDefault="00D874A2">
      <w:pPr>
        <w:rPr>
          <w:rFonts w:ascii="Times New Roman" w:eastAsia="Times New Roman" w:hAnsi="Times New Roman" w:cs="Times New Roman"/>
          <w:sz w:val="24"/>
          <w:szCs w:val="24"/>
        </w:rPr>
      </w:pPr>
    </w:p>
    <w:p w:rsidR="00CD5DF1" w:rsidRDefault="00CD5DF1">
      <w:pPr>
        <w:rPr>
          <w:rFonts w:ascii="Times New Roman" w:eastAsia="Times New Roman" w:hAnsi="Times New Roman" w:cs="Times New Roman"/>
          <w:sz w:val="24"/>
          <w:szCs w:val="24"/>
        </w:rPr>
      </w:pPr>
    </w:p>
    <w:p w:rsidR="00D874A2" w:rsidRDefault="00717162">
      <w:pPr>
        <w:rPr>
          <w:sz w:val="24"/>
          <w:szCs w:val="24"/>
        </w:rPr>
      </w:pPr>
      <w:r>
        <w:rPr>
          <w:b/>
          <w:sz w:val="24"/>
          <w:szCs w:val="24"/>
        </w:rPr>
        <w:lastRenderedPageBreak/>
        <w:t>To be completed by the PROM COMMITTEE:</w:t>
      </w:r>
    </w:p>
    <w:p w:rsidR="00D874A2" w:rsidRDefault="00717162">
      <w:pPr>
        <w:rPr>
          <w:sz w:val="24"/>
          <w:szCs w:val="24"/>
        </w:rPr>
      </w:pPr>
      <w:r>
        <w:rPr>
          <w:sz w:val="24"/>
          <w:szCs w:val="24"/>
        </w:rPr>
        <w:t>Special handling requirements:</w:t>
      </w:r>
    </w:p>
    <w:p w:rsidR="00D874A2" w:rsidRDefault="00D874A2">
      <w:pPr>
        <w:rPr>
          <w:sz w:val="24"/>
          <w:szCs w:val="24"/>
        </w:rPr>
      </w:pPr>
    </w:p>
    <w:p w:rsidR="00D874A2" w:rsidRDefault="00717162">
      <w:pPr>
        <w:rPr>
          <w:sz w:val="24"/>
          <w:szCs w:val="24"/>
        </w:rPr>
      </w:pPr>
      <w:r>
        <w:rPr>
          <w:sz w:val="24"/>
          <w:szCs w:val="24"/>
        </w:rPr>
        <w:t>On-going approval or staff interaction requirements:</w:t>
      </w:r>
    </w:p>
    <w:p w:rsidR="00D874A2" w:rsidRDefault="00D874A2">
      <w:pPr>
        <w:rPr>
          <w:rFonts w:ascii="Times New Roman" w:eastAsia="Times New Roman" w:hAnsi="Times New Roman" w:cs="Times New Roman"/>
          <w:sz w:val="24"/>
          <w:szCs w:val="24"/>
        </w:rPr>
      </w:pPr>
    </w:p>
    <w:p w:rsidR="00D874A2" w:rsidRDefault="00717162">
      <w:pPr>
        <w:rPr>
          <w:rFonts w:ascii="Times New Roman" w:eastAsia="Times New Roman" w:hAnsi="Times New Roman" w:cs="Times New Roman"/>
          <w:sz w:val="24"/>
          <w:szCs w:val="24"/>
        </w:rPr>
      </w:pPr>
      <w:r>
        <w:rPr>
          <w:sz w:val="24"/>
          <w:szCs w:val="24"/>
        </w:rPr>
        <w:t>Approved By/Date:</w:t>
      </w:r>
    </w:p>
    <w:sectPr w:rsidR="00D874A2">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7D10" w:rsidRDefault="00777D10">
      <w:pPr>
        <w:spacing w:after="0" w:line="240" w:lineRule="auto"/>
      </w:pPr>
      <w:r>
        <w:separator/>
      </w:r>
    </w:p>
  </w:endnote>
  <w:endnote w:type="continuationSeparator" w:id="0">
    <w:p w:rsidR="00777D10" w:rsidRDefault="00777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74A2" w:rsidRDefault="00717162">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C77DB8">
      <w:rPr>
        <w:noProof/>
        <w:color w:val="000000"/>
      </w:rPr>
      <w:t>3</w:t>
    </w:r>
    <w:r>
      <w:rPr>
        <w:color w:val="000000"/>
      </w:rPr>
      <w:fldChar w:fldCharType="end"/>
    </w:r>
  </w:p>
  <w:p w:rsidR="00D874A2" w:rsidRDefault="00717162">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7D10" w:rsidRDefault="00777D10">
      <w:pPr>
        <w:spacing w:after="0" w:line="240" w:lineRule="auto"/>
      </w:pPr>
      <w:r>
        <w:separator/>
      </w:r>
    </w:p>
  </w:footnote>
  <w:footnote w:type="continuationSeparator" w:id="0">
    <w:p w:rsidR="00777D10" w:rsidRDefault="00777D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74A2" w:rsidRDefault="00717162">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rsidR="00D874A2" w:rsidRDefault="00D874A2">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F06746"/>
    <w:multiLevelType w:val="multilevel"/>
    <w:tmpl w:val="EE68D5A4"/>
    <w:lvl w:ilvl="0">
      <w:start w:val="5"/>
      <w:numFmt w:val="decimal"/>
      <w:lvlText w:val="%1."/>
      <w:lvlJc w:val="left"/>
      <w:pPr>
        <w:ind w:left="360" w:hanging="360"/>
      </w:pPr>
      <w:rPr>
        <w:rFonts w:ascii="Times New Roman" w:eastAsia="Times New Roman" w:hAnsi="Times New Roman" w:cs="Times New Roman" w:hint="default"/>
        <w:vertAlign w:val="baseline"/>
      </w:rPr>
    </w:lvl>
    <w:lvl w:ilvl="1">
      <w:start w:val="1"/>
      <w:numFmt w:val="decimal"/>
      <w:lvlText w:val="%2)"/>
      <w:lvlJc w:val="left"/>
      <w:pPr>
        <w:ind w:left="1080" w:hanging="360"/>
      </w:pPr>
      <w:rPr>
        <w:rFonts w:hint="default"/>
        <w:vertAlign w:val="baseline"/>
      </w:rPr>
    </w:lvl>
    <w:lvl w:ilvl="2">
      <w:start w:val="1"/>
      <w:numFmt w:val="decimal"/>
      <w:lvlText w:val="%3."/>
      <w:lvlJc w:val="left"/>
      <w:pPr>
        <w:ind w:left="1800" w:hanging="360"/>
      </w:pPr>
      <w:rPr>
        <w:rFonts w:ascii="Times New Roman" w:eastAsia="Times New Roman" w:hAnsi="Times New Roman" w:cs="Times New Roman" w:hint="default"/>
        <w:vertAlign w:val="baseline"/>
      </w:rPr>
    </w:lvl>
    <w:lvl w:ilvl="3">
      <w:start w:val="1"/>
      <w:numFmt w:val="decimal"/>
      <w:lvlText w:val="%4."/>
      <w:lvlJc w:val="left"/>
      <w:pPr>
        <w:ind w:left="2520" w:hanging="360"/>
      </w:pPr>
      <w:rPr>
        <w:rFonts w:ascii="Times New Roman" w:eastAsia="Times New Roman" w:hAnsi="Times New Roman" w:cs="Times New Roman" w:hint="default"/>
        <w:vertAlign w:val="baseline"/>
      </w:rPr>
    </w:lvl>
    <w:lvl w:ilvl="4">
      <w:start w:val="1"/>
      <w:numFmt w:val="decimal"/>
      <w:lvlText w:val="%5."/>
      <w:lvlJc w:val="left"/>
      <w:pPr>
        <w:ind w:left="3240" w:hanging="360"/>
      </w:pPr>
      <w:rPr>
        <w:rFonts w:ascii="Times New Roman" w:eastAsia="Times New Roman" w:hAnsi="Times New Roman" w:cs="Times New Roman" w:hint="default"/>
        <w:vertAlign w:val="baseline"/>
      </w:rPr>
    </w:lvl>
    <w:lvl w:ilvl="5">
      <w:start w:val="1"/>
      <w:numFmt w:val="decimal"/>
      <w:lvlText w:val="%6."/>
      <w:lvlJc w:val="left"/>
      <w:pPr>
        <w:ind w:left="3960" w:hanging="360"/>
      </w:pPr>
      <w:rPr>
        <w:rFonts w:ascii="Times New Roman" w:eastAsia="Times New Roman" w:hAnsi="Times New Roman" w:cs="Times New Roman" w:hint="default"/>
        <w:vertAlign w:val="baseline"/>
      </w:rPr>
    </w:lvl>
    <w:lvl w:ilvl="6">
      <w:start w:val="1"/>
      <w:numFmt w:val="decimal"/>
      <w:lvlText w:val="%7."/>
      <w:lvlJc w:val="left"/>
      <w:pPr>
        <w:ind w:left="4680" w:hanging="360"/>
      </w:pPr>
      <w:rPr>
        <w:rFonts w:ascii="Times New Roman" w:eastAsia="Times New Roman" w:hAnsi="Times New Roman" w:cs="Times New Roman" w:hint="default"/>
        <w:vertAlign w:val="baseline"/>
      </w:rPr>
    </w:lvl>
    <w:lvl w:ilvl="7">
      <w:start w:val="1"/>
      <w:numFmt w:val="decimal"/>
      <w:lvlText w:val="%8."/>
      <w:lvlJc w:val="left"/>
      <w:pPr>
        <w:ind w:left="5400" w:hanging="360"/>
      </w:pPr>
      <w:rPr>
        <w:rFonts w:ascii="Times New Roman" w:eastAsia="Times New Roman" w:hAnsi="Times New Roman" w:cs="Times New Roman" w:hint="default"/>
        <w:vertAlign w:val="baseline"/>
      </w:rPr>
    </w:lvl>
    <w:lvl w:ilvl="8">
      <w:start w:val="1"/>
      <w:numFmt w:val="decimal"/>
      <w:lvlText w:val="%9."/>
      <w:lvlJc w:val="left"/>
      <w:pPr>
        <w:ind w:left="6120" w:hanging="360"/>
      </w:pPr>
      <w:rPr>
        <w:rFonts w:ascii="Times New Roman" w:eastAsia="Times New Roman" w:hAnsi="Times New Roman" w:cs="Times New Roman" w:hint="default"/>
        <w:vertAlign w:val="baseline"/>
      </w:rPr>
    </w:lvl>
  </w:abstractNum>
  <w:abstractNum w:abstractNumId="1">
    <w:nsid w:val="55252CD1"/>
    <w:multiLevelType w:val="multilevel"/>
    <w:tmpl w:val="F4C8257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2">
    <w:nsid w:val="69054485"/>
    <w:multiLevelType w:val="multilevel"/>
    <w:tmpl w:val="F4C8257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3">
    <w:nsid w:val="78942413"/>
    <w:multiLevelType w:val="multilevel"/>
    <w:tmpl w:val="F4C8257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D874A2"/>
    <w:rsid w:val="000210A2"/>
    <w:rsid w:val="00056B35"/>
    <w:rsid w:val="00070953"/>
    <w:rsid w:val="001C1018"/>
    <w:rsid w:val="00246212"/>
    <w:rsid w:val="003841D5"/>
    <w:rsid w:val="00393FD5"/>
    <w:rsid w:val="003A7906"/>
    <w:rsid w:val="003A7CF0"/>
    <w:rsid w:val="004B01FB"/>
    <w:rsid w:val="00552C3E"/>
    <w:rsid w:val="00555631"/>
    <w:rsid w:val="00674D40"/>
    <w:rsid w:val="006E1C69"/>
    <w:rsid w:val="00717162"/>
    <w:rsid w:val="00777D10"/>
    <w:rsid w:val="008875C4"/>
    <w:rsid w:val="008F1C76"/>
    <w:rsid w:val="00945988"/>
    <w:rsid w:val="00AA7E73"/>
    <w:rsid w:val="00B57BBE"/>
    <w:rsid w:val="00C72013"/>
    <w:rsid w:val="00C77DB8"/>
    <w:rsid w:val="00C90214"/>
    <w:rsid w:val="00CB48DD"/>
    <w:rsid w:val="00CD5DF1"/>
    <w:rsid w:val="00D541F0"/>
    <w:rsid w:val="00D743F5"/>
    <w:rsid w:val="00D874A2"/>
    <w:rsid w:val="00DA35F5"/>
    <w:rsid w:val="00DD4EEA"/>
    <w:rsid w:val="00E5233A"/>
    <w:rsid w:val="00E94277"/>
    <w:rsid w:val="00EC4B50"/>
    <w:rsid w:val="00EC7023"/>
    <w:rsid w:val="00EF7F27"/>
    <w:rsid w:val="00F0073B"/>
    <w:rsid w:val="00F95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zh-CN" w:bidi="ar-SA"/>
      </w:rPr>
    </w:rPrDefault>
    <w:pPrDefault>
      <w:pPr>
        <w:widowControl w:val="0"/>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EC7023"/>
    <w:pPr>
      <w:ind w:left="720"/>
      <w:contextualSpacing/>
    </w:pPr>
  </w:style>
  <w:style w:type="character" w:styleId="Hyperlink">
    <w:name w:val="Hyperlink"/>
    <w:basedOn w:val="DefaultParagraphFont"/>
    <w:uiPriority w:val="99"/>
    <w:unhideWhenUsed/>
    <w:rsid w:val="0024621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zh-CN" w:bidi="ar-SA"/>
      </w:rPr>
    </w:rPrDefault>
    <w:pPrDefault>
      <w:pPr>
        <w:widowControl w:val="0"/>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EC7023"/>
    <w:pPr>
      <w:ind w:left="720"/>
      <w:contextualSpacing/>
    </w:pPr>
  </w:style>
  <w:style w:type="character" w:styleId="Hyperlink">
    <w:name w:val="Hyperlink"/>
    <w:basedOn w:val="DefaultParagraphFont"/>
    <w:uiPriority w:val="99"/>
    <w:unhideWhenUsed/>
    <w:rsid w:val="0024621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hyperlink" Target="http://snf.stanford.edu/labmembers/ManualII.pdf"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ehs.stanford.edu/forms-tools/stanford-storage-group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hs.stanford.edu/forms-tools/stanford-storage-group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hdmicrosystems.com/" TargetMode="External"/><Relationship Id="rId4" Type="http://schemas.openxmlformats.org/officeDocument/2006/relationships/settings" Target="settings.xml"/><Relationship Id="rId9" Type="http://schemas.openxmlformats.org/officeDocument/2006/relationships/hyperlink" Target="https://chemtracker.stanford.edu/CTv1/servlet/chemsafe.lookup"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4</Pages>
  <Words>1001</Words>
  <Characters>5707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 Pang</dc:creator>
  <cp:lastModifiedBy>Henry Pang</cp:lastModifiedBy>
  <cp:revision>25</cp:revision>
  <dcterms:created xsi:type="dcterms:W3CDTF">2019-01-25T01:35:00Z</dcterms:created>
  <dcterms:modified xsi:type="dcterms:W3CDTF">2019-01-31T02:08:00Z</dcterms:modified>
</cp:coreProperties>
</file>