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bookmarkStart w:name="_Toc1903029535" w:id="658674030"/>
      <w:r w:rsidR="07735027">
        <w:rPr/>
        <w:t>Practices for Secure Software</w:t>
      </w:r>
      <w:r w:rsidR="4C43CE43">
        <w:rPr/>
        <w:t xml:space="preserve"> Report</w:t>
      </w:r>
      <w:bookmarkEnd w:id="658674030"/>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305912401"/>
        <w:docPartObj>
          <w:docPartGallery w:val="Table of Contents"/>
          <w:docPartUnique/>
        </w:docPartObj>
      </w:sdtPr>
      <w:sdtContent>
        <w:p w:rsidRPr="00FF5CF5" w:rsidR="00FF5CF5" w:rsidP="6798806C" w:rsidRDefault="00940B1A" w14:paraId="5B237A03" w14:textId="4233EB61">
          <w:pPr>
            <w:pStyle w:val="TOCHeading"/>
            <w:rPr>
              <w:rStyle w:val="Heading2Char"/>
            </w:rPr>
          </w:pPr>
          <w:bookmarkStart w:name="_Toc667910372" w:id="41175302"/>
          <w:r w:rsidRPr="6798806C" w:rsidR="547E640E">
            <w:rPr>
              <w:rStyle w:val="Heading2Char"/>
            </w:rPr>
            <w:t>Table of Content</w:t>
          </w:r>
          <w:r w:rsidRPr="6798806C" w:rsidR="07648365">
            <w:rPr>
              <w:rStyle w:val="Heading2Char"/>
            </w:rPr>
            <w:t>s</w:t>
          </w:r>
          <w:bookmarkEnd w:id="1"/>
          <w:bookmarkEnd w:id="0"/>
          <w:bookmarkEnd w:id="41175302"/>
        </w:p>
        <w:p w:rsidR="00403219" w:rsidP="6798806C" w:rsidRDefault="00940B1A" w14:paraId="718C2BF2" w14:textId="74567D94">
          <w:pPr>
            <w:pStyle w:val="TOC1"/>
            <w:tabs>
              <w:tab w:val="right" w:leader="dot" w:pos="9360"/>
            </w:tabs>
            <w:rPr>
              <w:rStyle w:val="Hyperlink"/>
              <w:noProof/>
            </w:rPr>
          </w:pPr>
          <w:r>
            <w:fldChar w:fldCharType="begin"/>
          </w:r>
          <w:r>
            <w:instrText xml:space="preserve">TOC \o "1-3" \h \z \u</w:instrText>
          </w:r>
          <w:r>
            <w:fldChar w:fldCharType="separate"/>
          </w:r>
          <w:hyperlink w:anchor="_Toc1903029535">
            <w:r w:rsidRPr="6798806C" w:rsidR="6798806C">
              <w:rPr>
                <w:rStyle w:val="Hyperlink"/>
              </w:rPr>
              <w:t>Practices for Secure Software Report</w:t>
            </w:r>
            <w:r>
              <w:tab/>
            </w:r>
            <w:r>
              <w:fldChar w:fldCharType="begin"/>
            </w:r>
            <w:r>
              <w:instrText xml:space="preserve">PAGEREF _Toc1903029535 \h</w:instrText>
            </w:r>
            <w:r>
              <w:fldChar w:fldCharType="separate"/>
            </w:r>
            <w:r w:rsidRPr="6798806C" w:rsidR="6798806C">
              <w:rPr>
                <w:rStyle w:val="Hyperlink"/>
              </w:rPr>
              <w:t>1</w:t>
            </w:r>
            <w:r>
              <w:fldChar w:fldCharType="end"/>
            </w:r>
          </w:hyperlink>
        </w:p>
        <w:p w:rsidR="00403219" w:rsidP="6798806C" w:rsidRDefault="00A87E0C" w14:paraId="297EE537" w14:textId="23A2655D">
          <w:pPr>
            <w:pStyle w:val="TOC2"/>
            <w:tabs>
              <w:tab w:val="right" w:leader="dot" w:pos="9360"/>
            </w:tabs>
            <w:rPr>
              <w:rStyle w:val="Hyperlink"/>
              <w:noProof/>
            </w:rPr>
          </w:pPr>
          <w:hyperlink w:anchor="_Toc667910372">
            <w:r w:rsidRPr="6798806C" w:rsidR="6798806C">
              <w:rPr>
                <w:rStyle w:val="Hyperlink"/>
              </w:rPr>
              <w:t>Table of Contents</w:t>
            </w:r>
            <w:r>
              <w:tab/>
            </w:r>
            <w:r>
              <w:fldChar w:fldCharType="begin"/>
            </w:r>
            <w:r>
              <w:instrText xml:space="preserve">PAGEREF _Toc667910372 \h</w:instrText>
            </w:r>
            <w:r>
              <w:fldChar w:fldCharType="separate"/>
            </w:r>
            <w:r w:rsidRPr="6798806C" w:rsidR="6798806C">
              <w:rPr>
                <w:rStyle w:val="Hyperlink"/>
              </w:rPr>
              <w:t>1</w:t>
            </w:r>
            <w:r>
              <w:fldChar w:fldCharType="end"/>
            </w:r>
          </w:hyperlink>
        </w:p>
        <w:p w:rsidR="00403219" w:rsidP="6798806C" w:rsidRDefault="00A87E0C" w14:paraId="042C4407" w14:textId="76C90B13">
          <w:pPr>
            <w:pStyle w:val="TOC2"/>
            <w:tabs>
              <w:tab w:val="right" w:leader="dot" w:pos="9360"/>
            </w:tabs>
            <w:rPr>
              <w:rStyle w:val="Hyperlink"/>
              <w:noProof/>
            </w:rPr>
          </w:pPr>
          <w:hyperlink w:anchor="_Toc1705169792">
            <w:r w:rsidRPr="6798806C" w:rsidR="6798806C">
              <w:rPr>
                <w:rStyle w:val="Hyperlink"/>
              </w:rPr>
              <w:t>Document Revision History</w:t>
            </w:r>
            <w:r>
              <w:tab/>
            </w:r>
            <w:r>
              <w:fldChar w:fldCharType="begin"/>
            </w:r>
            <w:r>
              <w:instrText xml:space="preserve">PAGEREF _Toc1705169792 \h</w:instrText>
            </w:r>
            <w:r>
              <w:fldChar w:fldCharType="separate"/>
            </w:r>
            <w:r w:rsidRPr="6798806C" w:rsidR="6798806C">
              <w:rPr>
                <w:rStyle w:val="Hyperlink"/>
              </w:rPr>
              <w:t>2</w:t>
            </w:r>
            <w:r>
              <w:fldChar w:fldCharType="end"/>
            </w:r>
          </w:hyperlink>
        </w:p>
        <w:p w:rsidR="00403219" w:rsidP="6798806C" w:rsidRDefault="00A87E0C" w14:paraId="313A7A3D" w14:textId="0BA347F8">
          <w:pPr>
            <w:pStyle w:val="TOC2"/>
            <w:tabs>
              <w:tab w:val="right" w:leader="dot" w:pos="9360"/>
            </w:tabs>
            <w:rPr>
              <w:rStyle w:val="Hyperlink"/>
              <w:noProof/>
            </w:rPr>
          </w:pPr>
          <w:hyperlink w:anchor="_Toc515197118">
            <w:r w:rsidRPr="6798806C" w:rsidR="6798806C">
              <w:rPr>
                <w:rStyle w:val="Hyperlink"/>
              </w:rPr>
              <w:t>Client</w:t>
            </w:r>
            <w:r>
              <w:tab/>
            </w:r>
            <w:r>
              <w:fldChar w:fldCharType="begin"/>
            </w:r>
            <w:r>
              <w:instrText xml:space="preserve">PAGEREF _Toc515197118 \h</w:instrText>
            </w:r>
            <w:r>
              <w:fldChar w:fldCharType="separate"/>
            </w:r>
            <w:r w:rsidRPr="6798806C" w:rsidR="6798806C">
              <w:rPr>
                <w:rStyle w:val="Hyperlink"/>
              </w:rPr>
              <w:t>3</w:t>
            </w:r>
            <w:r>
              <w:fldChar w:fldCharType="end"/>
            </w:r>
          </w:hyperlink>
        </w:p>
        <w:p w:rsidR="00403219" w:rsidP="6798806C" w:rsidRDefault="00A87E0C" w14:paraId="2B704AC1" w14:textId="5EBCECA2">
          <w:pPr>
            <w:pStyle w:val="TOC2"/>
            <w:tabs>
              <w:tab w:val="right" w:leader="dot" w:pos="9360"/>
            </w:tabs>
            <w:rPr>
              <w:rStyle w:val="Hyperlink"/>
              <w:noProof/>
            </w:rPr>
          </w:pPr>
          <w:hyperlink w:anchor="_Toc31085204">
            <w:r w:rsidRPr="6798806C" w:rsidR="6798806C">
              <w:rPr>
                <w:rStyle w:val="Hyperlink"/>
              </w:rPr>
              <w:t>Developer</w:t>
            </w:r>
            <w:r>
              <w:tab/>
            </w:r>
            <w:r>
              <w:fldChar w:fldCharType="begin"/>
            </w:r>
            <w:r>
              <w:instrText xml:space="preserve">PAGEREF _Toc31085204 \h</w:instrText>
            </w:r>
            <w:r>
              <w:fldChar w:fldCharType="separate"/>
            </w:r>
            <w:r w:rsidRPr="6798806C" w:rsidR="6798806C">
              <w:rPr>
                <w:rStyle w:val="Hyperlink"/>
              </w:rPr>
              <w:t>3</w:t>
            </w:r>
            <w:r>
              <w:fldChar w:fldCharType="end"/>
            </w:r>
          </w:hyperlink>
        </w:p>
        <w:p w:rsidR="00403219" w:rsidP="6798806C" w:rsidRDefault="00A87E0C" w14:paraId="0DF0AABA" w14:textId="327B5581">
          <w:pPr>
            <w:pStyle w:val="TOC2"/>
            <w:tabs>
              <w:tab w:val="left" w:leader="none" w:pos="660"/>
              <w:tab w:val="right" w:leader="dot" w:pos="9360"/>
            </w:tabs>
            <w:rPr>
              <w:rStyle w:val="Hyperlink"/>
              <w:noProof/>
            </w:rPr>
          </w:pPr>
          <w:hyperlink w:anchor="_Toc1248992255">
            <w:r w:rsidRPr="6798806C" w:rsidR="6798806C">
              <w:rPr>
                <w:rStyle w:val="Hyperlink"/>
              </w:rPr>
              <w:t>1.</w:t>
            </w:r>
            <w:r>
              <w:tab/>
            </w:r>
            <w:r w:rsidRPr="6798806C" w:rsidR="6798806C">
              <w:rPr>
                <w:rStyle w:val="Hyperlink"/>
              </w:rPr>
              <w:t>Algorithm Cipher</w:t>
            </w:r>
            <w:r>
              <w:tab/>
            </w:r>
            <w:r>
              <w:fldChar w:fldCharType="begin"/>
            </w:r>
            <w:r>
              <w:instrText xml:space="preserve">PAGEREF _Toc1248992255 \h</w:instrText>
            </w:r>
            <w:r>
              <w:fldChar w:fldCharType="separate"/>
            </w:r>
            <w:r w:rsidRPr="6798806C" w:rsidR="6798806C">
              <w:rPr>
                <w:rStyle w:val="Hyperlink"/>
              </w:rPr>
              <w:t>3</w:t>
            </w:r>
            <w:r>
              <w:fldChar w:fldCharType="end"/>
            </w:r>
          </w:hyperlink>
        </w:p>
        <w:p w:rsidR="00403219" w:rsidP="6798806C" w:rsidRDefault="00A87E0C" w14:paraId="64D26887" w14:textId="0CF6B2D5">
          <w:pPr>
            <w:pStyle w:val="TOC2"/>
            <w:tabs>
              <w:tab w:val="left" w:leader="none" w:pos="660"/>
              <w:tab w:val="right" w:leader="dot" w:pos="9360"/>
            </w:tabs>
            <w:rPr>
              <w:rStyle w:val="Hyperlink"/>
              <w:noProof/>
            </w:rPr>
          </w:pPr>
          <w:hyperlink w:anchor="_Toc581508428">
            <w:r w:rsidRPr="6798806C" w:rsidR="6798806C">
              <w:rPr>
                <w:rStyle w:val="Hyperlink"/>
              </w:rPr>
              <w:t>2.</w:t>
            </w:r>
            <w:r>
              <w:tab/>
            </w:r>
            <w:r w:rsidRPr="6798806C" w:rsidR="6798806C">
              <w:rPr>
                <w:rStyle w:val="Hyperlink"/>
              </w:rPr>
              <w:t>Certificate Generation</w:t>
            </w:r>
            <w:r>
              <w:tab/>
            </w:r>
            <w:r>
              <w:fldChar w:fldCharType="begin"/>
            </w:r>
            <w:r>
              <w:instrText xml:space="preserve">PAGEREF _Toc581508428 \h</w:instrText>
            </w:r>
            <w:r>
              <w:fldChar w:fldCharType="separate"/>
            </w:r>
            <w:r w:rsidRPr="6798806C" w:rsidR="6798806C">
              <w:rPr>
                <w:rStyle w:val="Hyperlink"/>
              </w:rPr>
              <w:t>3</w:t>
            </w:r>
            <w:r>
              <w:fldChar w:fldCharType="end"/>
            </w:r>
          </w:hyperlink>
        </w:p>
        <w:p w:rsidR="00403219" w:rsidP="6798806C" w:rsidRDefault="00A87E0C" w14:paraId="7700DD67" w14:textId="5BB9FB5B">
          <w:pPr>
            <w:pStyle w:val="TOC2"/>
            <w:tabs>
              <w:tab w:val="left" w:leader="none" w:pos="660"/>
              <w:tab w:val="right" w:leader="dot" w:pos="9360"/>
            </w:tabs>
            <w:rPr>
              <w:rStyle w:val="Hyperlink"/>
              <w:noProof/>
            </w:rPr>
          </w:pPr>
          <w:hyperlink w:anchor="_Toc19026918">
            <w:r w:rsidRPr="6798806C" w:rsidR="6798806C">
              <w:rPr>
                <w:rStyle w:val="Hyperlink"/>
              </w:rPr>
              <w:t>3.</w:t>
            </w:r>
            <w:r>
              <w:tab/>
            </w:r>
            <w:r w:rsidRPr="6798806C" w:rsidR="6798806C">
              <w:rPr>
                <w:rStyle w:val="Hyperlink"/>
              </w:rPr>
              <w:t>Deploy Cipher &amp; 4. Secure Communications</w:t>
            </w:r>
            <w:r>
              <w:tab/>
            </w:r>
            <w:r>
              <w:fldChar w:fldCharType="begin"/>
            </w:r>
            <w:r>
              <w:instrText xml:space="preserve">PAGEREF _Toc19026918 \h</w:instrText>
            </w:r>
            <w:r>
              <w:fldChar w:fldCharType="separate"/>
            </w:r>
            <w:r w:rsidRPr="6798806C" w:rsidR="6798806C">
              <w:rPr>
                <w:rStyle w:val="Hyperlink"/>
              </w:rPr>
              <w:t>4</w:t>
            </w:r>
            <w:r>
              <w:fldChar w:fldCharType="end"/>
            </w:r>
          </w:hyperlink>
        </w:p>
        <w:p w:rsidR="00403219" w:rsidP="6798806C" w:rsidRDefault="00A87E0C" w14:paraId="773ABADD" w14:textId="3BFF2D48">
          <w:pPr>
            <w:pStyle w:val="TOC2"/>
            <w:tabs>
              <w:tab w:val="left" w:leader="none" w:pos="660"/>
              <w:tab w:val="right" w:leader="dot" w:pos="9360"/>
            </w:tabs>
            <w:rPr>
              <w:rStyle w:val="Hyperlink"/>
              <w:noProof/>
            </w:rPr>
          </w:pPr>
          <w:hyperlink w:anchor="_Toc1724378316">
            <w:r w:rsidRPr="6798806C" w:rsidR="6798806C">
              <w:rPr>
                <w:rStyle w:val="Hyperlink"/>
              </w:rPr>
              <w:t>5.</w:t>
            </w:r>
            <w:r>
              <w:tab/>
            </w:r>
            <w:r w:rsidRPr="6798806C" w:rsidR="6798806C">
              <w:rPr>
                <w:rStyle w:val="Hyperlink"/>
              </w:rPr>
              <w:t>Secondary Testing</w:t>
            </w:r>
            <w:r>
              <w:tab/>
            </w:r>
            <w:r>
              <w:fldChar w:fldCharType="begin"/>
            </w:r>
            <w:r>
              <w:instrText xml:space="preserve">PAGEREF _Toc1724378316 \h</w:instrText>
            </w:r>
            <w:r>
              <w:fldChar w:fldCharType="separate"/>
            </w:r>
            <w:r w:rsidRPr="6798806C" w:rsidR="6798806C">
              <w:rPr>
                <w:rStyle w:val="Hyperlink"/>
              </w:rPr>
              <w:t>4</w:t>
            </w:r>
            <w:r>
              <w:fldChar w:fldCharType="end"/>
            </w:r>
          </w:hyperlink>
        </w:p>
        <w:p w:rsidR="00403219" w:rsidP="6798806C" w:rsidRDefault="00A87E0C" w14:paraId="231FB9A1" w14:textId="22AAA5AA">
          <w:pPr>
            <w:pStyle w:val="TOC2"/>
            <w:tabs>
              <w:tab w:val="left" w:leader="none" w:pos="660"/>
              <w:tab w:val="right" w:leader="dot" w:pos="9360"/>
            </w:tabs>
            <w:rPr>
              <w:rStyle w:val="Hyperlink"/>
              <w:noProof/>
            </w:rPr>
          </w:pPr>
          <w:hyperlink w:anchor="_Toc1279520384">
            <w:r w:rsidRPr="6798806C" w:rsidR="6798806C">
              <w:rPr>
                <w:rStyle w:val="Hyperlink"/>
              </w:rPr>
              <w:t>6.</w:t>
            </w:r>
            <w:r>
              <w:tab/>
            </w:r>
            <w:r w:rsidRPr="6798806C" w:rsidR="6798806C">
              <w:rPr>
                <w:rStyle w:val="Hyperlink"/>
              </w:rPr>
              <w:t>Functional Testing</w:t>
            </w:r>
            <w:r>
              <w:tab/>
            </w:r>
            <w:r>
              <w:fldChar w:fldCharType="begin"/>
            </w:r>
            <w:r>
              <w:instrText xml:space="preserve">PAGEREF _Toc1279520384 \h</w:instrText>
            </w:r>
            <w:r>
              <w:fldChar w:fldCharType="separate"/>
            </w:r>
            <w:r w:rsidRPr="6798806C" w:rsidR="6798806C">
              <w:rPr>
                <w:rStyle w:val="Hyperlink"/>
              </w:rPr>
              <w:t>5</w:t>
            </w:r>
            <w:r>
              <w:fldChar w:fldCharType="end"/>
            </w:r>
          </w:hyperlink>
        </w:p>
        <w:p w:rsidR="00403219" w:rsidP="6798806C" w:rsidRDefault="00A87E0C" w14:paraId="13212D62" w14:textId="472B90AE">
          <w:pPr>
            <w:pStyle w:val="TOC2"/>
            <w:tabs>
              <w:tab w:val="left" w:leader="none" w:pos="660"/>
              <w:tab w:val="right" w:leader="dot" w:pos="9360"/>
            </w:tabs>
            <w:rPr>
              <w:rStyle w:val="Hyperlink"/>
              <w:noProof/>
            </w:rPr>
          </w:pPr>
          <w:hyperlink w:anchor="_Toc474474291">
            <w:r w:rsidRPr="6798806C" w:rsidR="6798806C">
              <w:rPr>
                <w:rStyle w:val="Hyperlink"/>
              </w:rPr>
              <w:t>7.</w:t>
            </w:r>
            <w:r>
              <w:tab/>
            </w:r>
            <w:r w:rsidRPr="6798806C" w:rsidR="6798806C">
              <w:rPr>
                <w:rStyle w:val="Hyperlink"/>
              </w:rPr>
              <w:t>Summary</w:t>
            </w:r>
            <w:r>
              <w:tab/>
            </w:r>
            <w:r>
              <w:fldChar w:fldCharType="begin"/>
            </w:r>
            <w:r>
              <w:instrText xml:space="preserve">PAGEREF _Toc474474291 \h</w:instrText>
            </w:r>
            <w:r>
              <w:fldChar w:fldCharType="separate"/>
            </w:r>
            <w:r w:rsidRPr="6798806C" w:rsidR="6798806C">
              <w:rPr>
                <w:rStyle w:val="Hyperlink"/>
              </w:rPr>
              <w:t>5</w:t>
            </w:r>
            <w:r>
              <w:fldChar w:fldCharType="end"/>
            </w:r>
          </w:hyperlink>
        </w:p>
        <w:p w:rsidR="00403219" w:rsidP="6798806C" w:rsidRDefault="00A87E0C" w14:paraId="7AD6BE8C" w14:textId="4AC3542F">
          <w:pPr>
            <w:pStyle w:val="TOC2"/>
            <w:tabs>
              <w:tab w:val="left" w:leader="none" w:pos="660"/>
              <w:tab w:val="right" w:leader="dot" w:pos="9360"/>
            </w:tabs>
            <w:rPr>
              <w:rStyle w:val="Hyperlink"/>
              <w:noProof/>
            </w:rPr>
          </w:pPr>
          <w:hyperlink w:anchor="_Toc50315126">
            <w:r w:rsidRPr="6798806C" w:rsidR="6798806C">
              <w:rPr>
                <w:rStyle w:val="Hyperlink"/>
              </w:rPr>
              <w:t>8.</w:t>
            </w:r>
            <w:r>
              <w:tab/>
            </w:r>
            <w:r w:rsidRPr="6798806C" w:rsidR="6798806C">
              <w:rPr>
                <w:rStyle w:val="Hyperlink"/>
              </w:rPr>
              <w:t>Industry Standard Best Practices</w:t>
            </w:r>
            <w:r>
              <w:tab/>
            </w:r>
            <w:r>
              <w:fldChar w:fldCharType="begin"/>
            </w:r>
            <w:r>
              <w:instrText xml:space="preserve">PAGEREF _Toc50315126 \h</w:instrText>
            </w:r>
            <w:r>
              <w:fldChar w:fldCharType="separate"/>
            </w:r>
            <w:r w:rsidRPr="6798806C" w:rsidR="6798806C">
              <w:rPr>
                <w:rStyle w:val="Hyperlink"/>
              </w:rPr>
              <w:t>5</w:t>
            </w:r>
            <w:r>
              <w:fldChar w:fldCharType="end"/>
            </w:r>
          </w:hyperlink>
          <w:r>
            <w:fldChar w:fldCharType="end"/>
          </w:r>
        </w:p>
      </w:sdtContent>
    </w:sdt>
    <w:p w:rsidRPr="00B7788F" w:rsidR="00B35185" w:rsidP="6798806C" w:rsidRDefault="00940B1A" w14:paraId="6A4686D4" w14:textId="541C0C17">
      <w:pPr>
        <w:spacing/>
        <w:contextualSpacing/>
        <w:rPr>
          <w:rFonts w:cs="Calibri" w:cstheme="minorAscii"/>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705169792" w:id="632348293"/>
      <w:r w:rsidR="0F19B238">
        <w:rPr/>
        <w:t>Document Revision History</w:t>
      </w:r>
      <w:bookmarkEnd w:id="2"/>
      <w:bookmarkEnd w:id="3"/>
      <w:bookmarkEnd w:id="632348293"/>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6798806C"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6798806C"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6798806C" w:rsidRDefault="00B7788F" w14:paraId="2819F8C6" w14:textId="471D4FD4">
            <w:pPr>
              <w:pStyle w:val="Normal"/>
              <w:bidi w:val="0"/>
              <w:spacing w:before="0" w:beforeAutospacing="off" w:after="0" w:afterAutospacing="off" w:line="259" w:lineRule="auto"/>
              <w:ind w:left="0" w:right="0"/>
              <w:contextualSpacing/>
              <w:jc w:val="center"/>
              <w:rPr>
                <w:rFonts w:eastAsia="Times New Roman" w:cs="Calibri" w:cstheme="minorAscii"/>
                <w:b w:val="1"/>
                <w:bCs w:val="1"/>
                <w:sz w:val="22"/>
                <w:szCs w:val="22"/>
              </w:rPr>
            </w:pPr>
            <w:r w:rsidRPr="6798806C" w:rsidR="4C64468F">
              <w:rPr>
                <w:rFonts w:eastAsia="Times New Roman" w:cs="Calibri" w:cstheme="minorAscii"/>
                <w:b w:val="1"/>
                <w:bCs w:val="1"/>
                <w:sz w:val="22"/>
                <w:szCs w:val="22"/>
              </w:rPr>
              <w:t>8/11/2023</w:t>
            </w:r>
          </w:p>
        </w:tc>
        <w:tc>
          <w:tcPr>
            <w:tcW w:w="2338" w:type="dxa"/>
            <w:tcMar>
              <w:left w:w="115" w:type="dxa"/>
              <w:right w:w="115" w:type="dxa"/>
            </w:tcMar>
          </w:tcPr>
          <w:p w:rsidRPr="00B7788F" w:rsidR="00531FBF" w:rsidP="6798806C" w:rsidRDefault="00B7788F" w14:paraId="07699096" w14:textId="5A1D4E6A">
            <w:pPr>
              <w:pStyle w:val="Normal"/>
              <w:bidi w:val="0"/>
              <w:spacing w:before="0" w:beforeAutospacing="off" w:after="0" w:afterAutospacing="off" w:line="259" w:lineRule="auto"/>
              <w:ind w:left="0" w:right="0"/>
              <w:contextualSpacing/>
              <w:jc w:val="center"/>
            </w:pPr>
            <w:r w:rsidRPr="6798806C" w:rsidR="4C64468F">
              <w:rPr>
                <w:rFonts w:eastAsia="Times New Roman" w:cs="Calibri" w:cstheme="minorAscii"/>
                <w:b w:val="1"/>
                <w:bCs w:val="1"/>
                <w:sz w:val="22"/>
                <w:szCs w:val="22"/>
              </w:rPr>
              <w:t>Ryan LeChien</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515197118" w:id="1452040155"/>
      <w:r w:rsidR="07735027">
        <w:rPr/>
        <w:t>Client</w:t>
      </w:r>
      <w:bookmarkEnd w:id="5"/>
      <w:bookmarkEnd w:id="6"/>
      <w:bookmarkEnd w:id="7"/>
      <w:bookmarkEnd w:id="1452040155"/>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31085204" w:id="873447879"/>
      <w:r w:rsidR="42FA68D5">
        <w:rPr/>
        <w:t>Developer</w:t>
      </w:r>
      <w:bookmarkEnd w:id="12"/>
      <w:bookmarkEnd w:id="13"/>
      <w:bookmarkEnd w:id="873447879"/>
    </w:p>
    <w:p w:rsidR="05AB4377" w:rsidP="6798806C" w:rsidRDefault="05AB4377" w14:paraId="5D260570" w14:textId="01F57D84">
      <w:pPr>
        <w:pStyle w:val="Normal"/>
        <w:bidi w:val="0"/>
        <w:spacing w:before="0" w:beforeAutospacing="off" w:after="0" w:afterAutospacing="off" w:line="259" w:lineRule="auto"/>
        <w:ind w:left="0" w:right="0"/>
        <w:contextualSpacing/>
        <w:jc w:val="left"/>
      </w:pPr>
      <w:r w:rsidRPr="6798806C" w:rsidR="05AB4377">
        <w:rPr>
          <w:rFonts w:cs="Calibri" w:cstheme="minorAscii"/>
          <w:sz w:val="22"/>
          <w:szCs w:val="22"/>
        </w:rPr>
        <w:t>Ryan LeChien</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rPr/>
      </w:pPr>
      <w:bookmarkStart w:name="_Toc361528762" w:id="15"/>
      <w:bookmarkStart w:name="_Toc1441383079" w:id="16"/>
      <w:bookmarkStart w:name="_Toc1248992255" w:id="1298372198"/>
      <w:r w:rsidR="07735027">
        <w:rPr/>
        <w:t>Algorithm Cipher</w:t>
      </w:r>
      <w:bookmarkEnd w:id="15"/>
      <w:bookmarkEnd w:id="16"/>
      <w:bookmarkEnd w:id="1298372198"/>
    </w:p>
    <w:p w:rsidRPr="00B7788F" w:rsidR="00E4044A" w:rsidP="00D47759" w:rsidRDefault="00E4044A" w14:paraId="3C3C7792" w14:textId="77777777">
      <w:pPr>
        <w:contextualSpacing/>
        <w:rPr>
          <w:rFonts w:eastAsia="Times New Roman" w:cstheme="minorHAnsi"/>
          <w:sz w:val="22"/>
          <w:szCs w:val="22"/>
        </w:rPr>
      </w:pPr>
    </w:p>
    <w:p w:rsidR="003978A0" w:rsidP="6798806C" w:rsidRDefault="003978A0" w14:paraId="09051D45" w14:textId="4268374F">
      <w:pPr>
        <w:pStyle w:val="Normal"/>
        <w:spacing/>
        <w:contextualSpacing/>
        <w:rPr>
          <w:rFonts w:eastAsia="Times New Roman"/>
          <w:sz w:val="22"/>
          <w:szCs w:val="22"/>
        </w:rPr>
      </w:pPr>
      <w:r w:rsidRPr="6798806C" w:rsidR="47E39706">
        <w:rPr>
          <w:rFonts w:eastAsia="Times New Roman"/>
          <w:sz w:val="22"/>
          <w:szCs w:val="22"/>
        </w:rPr>
        <w:t>For the purpose of</w:t>
      </w:r>
      <w:r w:rsidRPr="6798806C" w:rsidR="47E39706">
        <w:rPr>
          <w:rFonts w:eastAsia="Times New Roman"/>
          <w:sz w:val="22"/>
          <w:szCs w:val="22"/>
        </w:rPr>
        <w:t xml:space="preserve"> encrypting Artemis </w:t>
      </w:r>
      <w:r w:rsidRPr="6798806C" w:rsidR="47E39706">
        <w:rPr>
          <w:rFonts w:eastAsia="Times New Roman"/>
          <w:sz w:val="22"/>
          <w:szCs w:val="22"/>
        </w:rPr>
        <w:t>Financial’s</w:t>
      </w:r>
      <w:r w:rsidRPr="6798806C" w:rsidR="47E39706">
        <w:rPr>
          <w:rFonts w:eastAsia="Times New Roman"/>
          <w:sz w:val="22"/>
          <w:szCs w:val="22"/>
        </w:rPr>
        <w:t xml:space="preserve"> web traffic and other data, the Advanced Encryption Standard algorithm, as specified by the National Institute of Standards and Technology in FIPS 197, is the most suitable cipher algorithm. As </w:t>
      </w:r>
      <w:r w:rsidRPr="6798806C" w:rsidR="47E39706">
        <w:rPr>
          <w:rFonts w:eastAsia="Times New Roman"/>
          <w:sz w:val="22"/>
          <w:szCs w:val="22"/>
        </w:rPr>
        <w:t>stated</w:t>
      </w:r>
      <w:r w:rsidRPr="6798806C" w:rsidR="47E39706">
        <w:rPr>
          <w:rFonts w:eastAsia="Times New Roman"/>
          <w:sz w:val="22"/>
          <w:szCs w:val="22"/>
        </w:rPr>
        <w:t xml:space="preserve"> by its FIPS publication, AES is a “cryptographic algorithm that can be used to protect electronic data.” Furthermore, “[t]he AES algorithm is a symmetric block cipher that can encrypt (encipher) and decrypt (decipher) information.” As Artemis Financial </w:t>
      </w:r>
      <w:r w:rsidRPr="6798806C" w:rsidR="47E39706">
        <w:rPr>
          <w:rFonts w:eastAsia="Times New Roman"/>
          <w:sz w:val="22"/>
          <w:szCs w:val="22"/>
        </w:rPr>
        <w:t>seeks</w:t>
      </w:r>
      <w:r w:rsidRPr="6798806C" w:rsidR="47E39706">
        <w:rPr>
          <w:rFonts w:eastAsia="Times New Roman"/>
          <w:sz w:val="22"/>
          <w:szCs w:val="22"/>
        </w:rPr>
        <w:t xml:space="preserve"> to encrypt its </w:t>
      </w:r>
      <w:r w:rsidRPr="6798806C" w:rsidR="613C5D67">
        <w:rPr>
          <w:rFonts w:eastAsia="Times New Roman"/>
          <w:sz w:val="22"/>
          <w:szCs w:val="22"/>
        </w:rPr>
        <w:t>traffic data</w:t>
      </w:r>
      <w:r w:rsidRPr="6798806C" w:rsidR="47E39706">
        <w:rPr>
          <w:rFonts w:eastAsia="Times New Roman"/>
          <w:sz w:val="22"/>
          <w:szCs w:val="22"/>
        </w:rPr>
        <w:t xml:space="preserve">, AES is </w:t>
      </w:r>
      <w:r w:rsidRPr="6798806C" w:rsidR="47E39706">
        <w:rPr>
          <w:rFonts w:eastAsia="Times New Roman"/>
          <w:sz w:val="22"/>
          <w:szCs w:val="22"/>
        </w:rPr>
        <w:t>evidently the</w:t>
      </w:r>
      <w:r w:rsidRPr="6798806C" w:rsidR="47E39706">
        <w:rPr>
          <w:rFonts w:eastAsia="Times New Roman"/>
          <w:sz w:val="22"/>
          <w:szCs w:val="22"/>
        </w:rPr>
        <w:t xml:space="preserve"> most </w:t>
      </w:r>
      <w:r w:rsidRPr="6798806C" w:rsidR="47E39706">
        <w:rPr>
          <w:rFonts w:eastAsia="Times New Roman"/>
          <w:sz w:val="22"/>
          <w:szCs w:val="22"/>
        </w:rPr>
        <w:t>appropriate algorithm</w:t>
      </w:r>
      <w:r w:rsidRPr="6798806C" w:rsidR="47E39706">
        <w:rPr>
          <w:rFonts w:eastAsia="Times New Roman"/>
          <w:sz w:val="22"/>
          <w:szCs w:val="22"/>
        </w:rPr>
        <w:t xml:space="preserve"> because it can both encrypt and decrypt data. This bidirectionality of the algorithm will allow the </w:t>
      </w:r>
      <w:r w:rsidRPr="6798806C" w:rsidR="691D4001">
        <w:rPr>
          <w:rFonts w:eastAsia="Times New Roman"/>
          <w:sz w:val="22"/>
          <w:szCs w:val="22"/>
        </w:rPr>
        <w:t xml:space="preserve">traffic data </w:t>
      </w:r>
      <w:r w:rsidRPr="6798806C" w:rsidR="47E39706">
        <w:rPr>
          <w:rFonts w:eastAsia="Times New Roman"/>
          <w:sz w:val="22"/>
          <w:szCs w:val="22"/>
        </w:rPr>
        <w:t xml:space="preserve">to be </w:t>
      </w:r>
      <w:r w:rsidRPr="6798806C" w:rsidR="67A2F3CB">
        <w:rPr>
          <w:rFonts w:eastAsia="Times New Roman"/>
          <w:sz w:val="22"/>
          <w:szCs w:val="22"/>
        </w:rPr>
        <w:t xml:space="preserve">encrypted upon transmission and decrypted upon </w:t>
      </w:r>
      <w:r w:rsidRPr="6798806C" w:rsidR="47E39706">
        <w:rPr>
          <w:rFonts w:eastAsia="Times New Roman"/>
          <w:sz w:val="22"/>
          <w:szCs w:val="22"/>
        </w:rPr>
        <w:t>retriev</w:t>
      </w:r>
      <w:r w:rsidRPr="6798806C" w:rsidR="14191CFE">
        <w:rPr>
          <w:rFonts w:eastAsia="Times New Roman"/>
          <w:sz w:val="22"/>
          <w:szCs w:val="22"/>
        </w:rPr>
        <w:t>al.</w:t>
      </w:r>
    </w:p>
    <w:p w:rsidR="003978A0" w:rsidP="6798806C" w:rsidRDefault="003978A0" w14:paraId="3618B370" w14:textId="62145B81">
      <w:pPr>
        <w:pStyle w:val="Normal"/>
        <w:spacing/>
        <w:contextualSpacing/>
        <w:rPr>
          <w:rFonts w:eastAsia="Times New Roman"/>
          <w:sz w:val="22"/>
          <w:szCs w:val="22"/>
        </w:rPr>
      </w:pPr>
    </w:p>
    <w:p w:rsidR="003978A0" w:rsidP="6798806C" w:rsidRDefault="003978A0" w14:paraId="55EE838F" w14:textId="6FE06FEB">
      <w:pPr>
        <w:pStyle w:val="Normal"/>
        <w:spacing/>
        <w:contextualSpacing/>
      </w:pPr>
      <w:r w:rsidRPr="6798806C" w:rsidR="47E39706">
        <w:rPr>
          <w:rFonts w:eastAsia="Times New Roman"/>
          <w:sz w:val="22"/>
          <w:szCs w:val="22"/>
        </w:rPr>
        <w:t xml:space="preserve">The cipher of the AES algorithm uses a rounding function implementation on the tokenized input ten, twelve, or fourteen times. The number of times the rounding function is used is a function of the key length. This repetitive use of the encryption algorithm is the key to the algorithm’s security. By encrypting as a function of input, the encrypted output is secure, as the reason for cracking encrypted data is to find the unencrypted text—the encrypted data cannot be cracked as its decrypted form is unknown. Therefore, the Advanced Encryption Standard algorithm is very </w:t>
      </w:r>
      <w:r w:rsidRPr="6798806C" w:rsidR="47E39706">
        <w:rPr>
          <w:rFonts w:eastAsia="Times New Roman"/>
          <w:sz w:val="22"/>
          <w:szCs w:val="22"/>
        </w:rPr>
        <w:t>appropriate for</w:t>
      </w:r>
      <w:r w:rsidRPr="6798806C" w:rsidR="47E39706">
        <w:rPr>
          <w:rFonts w:eastAsia="Times New Roman"/>
          <w:sz w:val="22"/>
          <w:szCs w:val="22"/>
        </w:rPr>
        <w:t xml:space="preserve"> encrypting Artemis </w:t>
      </w:r>
      <w:r w:rsidRPr="6798806C" w:rsidR="47E39706">
        <w:rPr>
          <w:rFonts w:eastAsia="Times New Roman"/>
          <w:sz w:val="22"/>
          <w:szCs w:val="22"/>
        </w:rPr>
        <w:t>Financial’s</w:t>
      </w:r>
      <w:r w:rsidRPr="6798806C" w:rsidR="47E39706">
        <w:rPr>
          <w:rFonts w:eastAsia="Times New Roman"/>
          <w:sz w:val="22"/>
          <w:szCs w:val="22"/>
        </w:rPr>
        <w:t xml:space="preserve"> </w:t>
      </w:r>
      <w:r w:rsidRPr="6798806C" w:rsidR="1970109E">
        <w:rPr>
          <w:rFonts w:eastAsia="Times New Roman"/>
          <w:sz w:val="22"/>
          <w:szCs w:val="22"/>
        </w:rPr>
        <w:t>web traffic and other data</w:t>
      </w:r>
      <w:r w:rsidRPr="6798806C" w:rsidR="47E39706">
        <w:rPr>
          <w:rFonts w:eastAsia="Times New Roman"/>
          <w:sz w:val="22"/>
          <w:szCs w:val="22"/>
        </w:rPr>
        <w:t>.</w:t>
      </w:r>
    </w:p>
    <w:p w:rsidR="003978A0" w:rsidP="00D47759" w:rsidRDefault="003978A0" w14:paraId="55D71F60" w14:textId="1FDA6501">
      <w:pPr>
        <w:contextualSpacing/>
      </w:pPr>
      <w:r>
        <w:br w:type="page"/>
      </w:r>
    </w:p>
    <w:p w:rsidR="003978A0" w:rsidP="6798806C" w:rsidRDefault="003978A0" w14:paraId="6BEBCC74" w14:textId="5384A108">
      <w:pPr>
        <w:pStyle w:val="Heading2"/>
        <w:numPr>
          <w:ilvl w:val="0"/>
          <w:numId w:val="21"/>
        </w:numPr>
        <w:spacing w:before="0" w:line="240" w:lineRule="auto"/>
        <w:contextualSpacing/>
        <w:rPr/>
      </w:pPr>
      <w:bookmarkStart w:name="_Toc272204322" w:id="18"/>
      <w:bookmarkStart w:name="_Toc290624425" w:id="19"/>
      <w:bookmarkStart w:name="_Toc581508428" w:id="1359228797"/>
      <w:r w:rsidR="07735027">
        <w:rPr/>
        <w:t>Certificate Generation</w:t>
      </w:r>
      <w:bookmarkEnd w:id="18"/>
      <w:bookmarkEnd w:id="19"/>
      <w:bookmarkEnd w:id="1359228797"/>
    </w:p>
    <w:p w:rsidR="4EDA40BF" w:rsidP="6798806C" w:rsidRDefault="4EDA40BF" w14:paraId="53C308DD" w14:textId="5E189F36">
      <w:pPr>
        <w:pStyle w:val="Normal"/>
        <w:spacing/>
        <w:contextualSpacing/>
        <w:jc w:val="center"/>
      </w:pPr>
      <w:r w:rsidR="4EDA40BF">
        <w:drawing>
          <wp:inline wp14:editId="3E8D1108" wp14:anchorId="084ACDD9">
            <wp:extent cx="2733675" cy="3508460"/>
            <wp:effectExtent l="9525" t="9525" r="9525" b="9525"/>
            <wp:docPr id="1860963417" name="" title=""/>
            <wp:cNvGraphicFramePr>
              <a:graphicFrameLocks noChangeAspect="1"/>
            </wp:cNvGraphicFramePr>
            <a:graphic>
              <a:graphicData uri="http://schemas.openxmlformats.org/drawingml/2006/picture">
                <pic:pic>
                  <pic:nvPicPr>
                    <pic:cNvPr id="0" name=""/>
                    <pic:cNvPicPr/>
                  </pic:nvPicPr>
                  <pic:blipFill>
                    <a:blip r:embed="Rbfeca7a2c88e4811">
                      <a:extLst>
                        <a:ext xmlns:a="http://schemas.openxmlformats.org/drawingml/2006/main" uri="{28A0092B-C50C-407E-A947-70E740481C1C}">
                          <a14:useLocalDpi val="0"/>
                        </a:ext>
                      </a:extLst>
                    </a:blip>
                    <a:stretch>
                      <a:fillRect/>
                    </a:stretch>
                  </pic:blipFill>
                  <pic:spPr>
                    <a:xfrm>
                      <a:off x="0" y="0"/>
                      <a:ext cx="2733675" cy="3508460"/>
                    </a:xfrm>
                    <a:prstGeom prst="rect">
                      <a:avLst/>
                    </a:prstGeom>
                    <a:ln w="9525">
                      <a:solidFill>
                        <a:schemeClr val="tx1"/>
                      </a:solidFill>
                      <a:prstDash val="solid"/>
                    </a:ln>
                  </pic:spPr>
                </pic:pic>
              </a:graphicData>
            </a:graphic>
          </wp:inline>
        </w:drawing>
      </w:r>
    </w:p>
    <w:p w:rsidRPr="00B7788F" w:rsidR="00DB5652" w:rsidP="00D47759" w:rsidRDefault="00DB5652" w14:paraId="77A5BBC5" w14:textId="77777777">
      <w:pPr>
        <w:contextualSpacing/>
        <w:rPr>
          <w:rFonts w:cstheme="minorHAnsi"/>
          <w:sz w:val="22"/>
          <w:szCs w:val="22"/>
        </w:rPr>
      </w:pPr>
    </w:p>
    <w:p w:rsidR="003978A0" w:rsidP="6798806C" w:rsidRDefault="003978A0" w14:paraId="2CB31EF5" w14:textId="298F778E">
      <w:pPr>
        <w:pStyle w:val="Heading2"/>
        <w:numPr>
          <w:ilvl w:val="0"/>
          <w:numId w:val="21"/>
        </w:numPr>
        <w:spacing w:before="0" w:line="240" w:lineRule="auto"/>
        <w:contextualSpacing/>
        <w:rPr/>
      </w:pPr>
      <w:bookmarkStart w:name="_Toc153388823" w:id="21"/>
      <w:bookmarkStart w:name="_Toc469977634" w:id="22"/>
      <w:bookmarkStart w:name="_Toc19026918" w:id="27695011"/>
      <w:r w:rsidR="71836313">
        <w:rPr/>
        <w:t>Deploy Cipher</w:t>
      </w:r>
      <w:r w:rsidR="295652E2">
        <w:rPr/>
        <w:t xml:space="preserve"> &amp;</w:t>
      </w:r>
      <w:r w:rsidR="5A4EA237">
        <w:rPr/>
        <w:t xml:space="preserve"> 4. </w:t>
      </w:r>
      <w:bookmarkEnd w:id="21"/>
      <w:bookmarkEnd w:id="22"/>
      <w:bookmarkStart w:name="_Toc985755642" w:id="25"/>
      <w:bookmarkStart w:name="_Toc1980769825" w:id="26"/>
      <w:r w:rsidR="08085958">
        <w:rPr/>
        <w:t>Secure Communications</w:t>
      </w:r>
      <w:bookmarkEnd w:id="27695011"/>
      <w:r w:rsidR="08085958">
        <w:rPr/>
        <w:t xml:space="preserve"> </w:t>
      </w:r>
      <w:bookmarkEnd w:id="25"/>
      <w:bookmarkEnd w:id="26"/>
    </w:p>
    <w:p w:rsidR="6798806C" w:rsidP="6798806C" w:rsidRDefault="6798806C" w14:paraId="3DE3E61B" w14:textId="0017738B">
      <w:pPr>
        <w:pStyle w:val="Heading2"/>
        <w:numPr>
          <w:ilvl w:val="0"/>
          <w:numId w:val="21"/>
        </w:numPr>
        <w:spacing w:before="0" w:line="240" w:lineRule="auto"/>
        <w:rPr>
          <w:rFonts w:ascii="Calibri" w:hAnsi="Calibri" w:eastAsia="Calibri" w:cs="Calibri"/>
          <w:b w:val="1"/>
          <w:bCs w:val="1"/>
          <w:color w:val="FFFFFF" w:themeColor="background1" w:themeTint="FF" w:themeShade="FF"/>
          <w:sz w:val="22"/>
          <w:szCs w:val="22"/>
        </w:rPr>
      </w:pPr>
    </w:p>
    <w:p w:rsidR="6798806C" w:rsidP="6798806C" w:rsidRDefault="6798806C" w14:paraId="57E5B4D5" w14:textId="7FC192A1">
      <w:pPr>
        <w:pStyle w:val="Heading2"/>
        <w:spacing w:before="0" w:line="240" w:lineRule="auto"/>
        <w:ind w:left="0"/>
        <w:rPr>
          <w:rFonts w:ascii="Calibri" w:hAnsi="Calibri" w:eastAsia="Calibri" w:cs="Calibri"/>
          <w:b w:val="1"/>
          <w:bCs w:val="1"/>
          <w:sz w:val="22"/>
          <w:szCs w:val="22"/>
        </w:rPr>
      </w:pPr>
    </w:p>
    <w:p w:rsidR="22AE2BC1" w:rsidP="6798806C" w:rsidRDefault="22AE2BC1" w14:paraId="11A47C51" w14:textId="242B5D79">
      <w:pPr>
        <w:pStyle w:val="Normal"/>
        <w:spacing/>
        <w:contextualSpacing/>
        <w:jc w:val="center"/>
      </w:pPr>
      <w:r w:rsidR="22AE2BC1">
        <w:drawing>
          <wp:inline wp14:editId="041F4C1A" wp14:anchorId="0A38403E">
            <wp:extent cx="3857625" cy="650974"/>
            <wp:effectExtent l="9525" t="9525" r="9525" b="9525"/>
            <wp:docPr id="667730740" name="" title=""/>
            <wp:cNvGraphicFramePr>
              <a:graphicFrameLocks noChangeAspect="1"/>
            </wp:cNvGraphicFramePr>
            <a:graphic>
              <a:graphicData uri="http://schemas.openxmlformats.org/drawingml/2006/picture">
                <pic:pic>
                  <pic:nvPicPr>
                    <pic:cNvPr id="0" name=""/>
                    <pic:cNvPicPr/>
                  </pic:nvPicPr>
                  <pic:blipFill>
                    <a:blip r:embed="Rba667542f5c145b5">
                      <a:extLst>
                        <a:ext xmlns:a="http://schemas.openxmlformats.org/drawingml/2006/main" uri="{28A0092B-C50C-407E-A947-70E740481C1C}">
                          <a14:useLocalDpi val="0"/>
                        </a:ext>
                      </a:extLst>
                    </a:blip>
                    <a:stretch>
                      <a:fillRect/>
                    </a:stretch>
                  </pic:blipFill>
                  <pic:spPr>
                    <a:xfrm>
                      <a:off x="0" y="0"/>
                      <a:ext cx="3857625" cy="650974"/>
                    </a:xfrm>
                    <a:prstGeom prst="rect">
                      <a:avLst/>
                    </a:prstGeom>
                    <a:ln w="9525">
                      <a:solidFill>
                        <a:schemeClr val="tx1"/>
                      </a:solidFill>
                      <a:prstDash val="solid"/>
                    </a:ln>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rPr/>
      </w:pPr>
      <w:bookmarkStart w:name="_Toc1258769504" w:id="27"/>
      <w:bookmarkStart w:name="_Toc1151872792" w:id="28"/>
      <w:bookmarkStart w:name="_Toc1724378316" w:id="1787883292"/>
      <w:r w:rsidR="2DEF9871">
        <w:rPr/>
        <w:t>Secondary Testing</w:t>
      </w:r>
      <w:bookmarkEnd w:id="27"/>
      <w:bookmarkEnd w:id="28"/>
      <w:bookmarkEnd w:id="1787883292"/>
    </w:p>
    <w:p w:rsidRPr="00B7788F" w:rsidR="00DB5652" w:rsidP="6798806C" w:rsidRDefault="00DB5652" w14:paraId="32C1EEB2" w14:textId="04BF9C96">
      <w:pPr>
        <w:pStyle w:val="Heading2"/>
        <w:spacing w:before="0" w:line="240" w:lineRule="auto"/>
        <w:ind w:left="0"/>
        <w:contextualSpacing/>
        <w:rPr>
          <w:rFonts w:ascii="Calibri" w:hAnsi="Calibri" w:eastAsia="Calibri" w:cs="Calibri"/>
          <w:b w:val="1"/>
          <w:bCs w:val="1"/>
          <w:sz w:val="22"/>
          <w:szCs w:val="22"/>
        </w:rPr>
      </w:pPr>
    </w:p>
    <w:p w:rsidRPr="00B7788F" w:rsidR="00DB5652" w:rsidP="6798806C" w:rsidRDefault="00DB5652" w14:paraId="2631CDC8" w14:textId="4D887014">
      <w:pPr>
        <w:pStyle w:val="Normal"/>
        <w:spacing w:after="0" w:line="240" w:lineRule="auto"/>
        <w:contextualSpacing/>
        <w:jc w:val="center"/>
      </w:pPr>
      <w:r w:rsidR="333EFB4B">
        <w:drawing>
          <wp:inline wp14:editId="08684747" wp14:anchorId="4EAE004A">
            <wp:extent cx="3714750" cy="1241670"/>
            <wp:effectExtent l="9525" t="9525" r="9525" b="9525"/>
            <wp:docPr id="1000041995" name="" title=""/>
            <wp:cNvGraphicFramePr>
              <a:graphicFrameLocks noChangeAspect="1"/>
            </wp:cNvGraphicFramePr>
            <a:graphic>
              <a:graphicData uri="http://schemas.openxmlformats.org/drawingml/2006/picture">
                <pic:pic>
                  <pic:nvPicPr>
                    <pic:cNvPr id="0" name=""/>
                    <pic:cNvPicPr/>
                  </pic:nvPicPr>
                  <pic:blipFill>
                    <a:blip r:embed="R8df96936a9ac455f">
                      <a:extLst>
                        <a:ext xmlns:a="http://schemas.openxmlformats.org/drawingml/2006/main" uri="{28A0092B-C50C-407E-A947-70E740481C1C}">
                          <a14:useLocalDpi val="0"/>
                        </a:ext>
                      </a:extLst>
                    </a:blip>
                    <a:stretch>
                      <a:fillRect/>
                    </a:stretch>
                  </pic:blipFill>
                  <pic:spPr>
                    <a:xfrm>
                      <a:off x="0" y="0"/>
                      <a:ext cx="3714750" cy="1241670"/>
                    </a:xfrm>
                    <a:prstGeom prst="rect">
                      <a:avLst/>
                    </a:prstGeom>
                    <a:ln w="9525">
                      <a:solidFill>
                        <a:schemeClr val="tx1"/>
                      </a:solidFill>
                      <a:prstDash val="solid"/>
                    </a:ln>
                  </pic:spPr>
                </pic:pic>
              </a:graphicData>
            </a:graphic>
          </wp:inline>
        </w:drawing>
      </w:r>
    </w:p>
    <w:p w:rsidRPr="00B7788F" w:rsidR="00DB5652" w:rsidP="6798806C" w:rsidRDefault="00DB5652" w14:paraId="2B7F7F13" w14:textId="747E4480">
      <w:pPr>
        <w:pStyle w:val="Normal"/>
        <w:spacing w:after="0" w:line="240" w:lineRule="auto"/>
        <w:contextualSpacing/>
        <w:jc w:val="center"/>
      </w:pPr>
      <w:r w:rsidR="44B1AC38">
        <w:drawing>
          <wp:inline wp14:editId="5B9A3462" wp14:anchorId="20B4D2D5">
            <wp:extent cx="3948193" cy="2426494"/>
            <wp:effectExtent l="9525" t="9525" r="9525" b="9525"/>
            <wp:docPr id="305831642" name="" title=""/>
            <wp:cNvGraphicFramePr>
              <a:graphicFrameLocks noChangeAspect="1"/>
            </wp:cNvGraphicFramePr>
            <a:graphic>
              <a:graphicData uri="http://schemas.openxmlformats.org/drawingml/2006/picture">
                <pic:pic>
                  <pic:nvPicPr>
                    <pic:cNvPr id="0" name=""/>
                    <pic:cNvPicPr/>
                  </pic:nvPicPr>
                  <pic:blipFill>
                    <a:blip r:embed="R521bfc709bd54101">
                      <a:extLst>
                        <a:ext xmlns:a="http://schemas.openxmlformats.org/drawingml/2006/main" uri="{28A0092B-C50C-407E-A947-70E740481C1C}">
                          <a14:useLocalDpi val="0"/>
                        </a:ext>
                      </a:extLst>
                    </a:blip>
                    <a:stretch>
                      <a:fillRect/>
                    </a:stretch>
                  </pic:blipFill>
                  <pic:spPr>
                    <a:xfrm>
                      <a:off x="0" y="0"/>
                      <a:ext cx="3948193" cy="2426494"/>
                    </a:xfrm>
                    <a:prstGeom prst="rect">
                      <a:avLst/>
                    </a:prstGeom>
                    <a:ln w="9525">
                      <a:solidFill>
                        <a:schemeClr val="tx1"/>
                      </a:solidFill>
                      <a:prstDash val="solid"/>
                    </a:ln>
                  </pic:spPr>
                </pic:pic>
              </a:graphicData>
            </a:graphic>
          </wp:inline>
        </w:drawing>
      </w:r>
    </w:p>
    <w:p w:rsidRPr="00B7788F" w:rsidR="00DB5652" w:rsidP="6798806C" w:rsidRDefault="00DB5652" w14:paraId="75B70F3E" w14:textId="10BF1C99">
      <w:pPr>
        <w:pStyle w:val="Normal"/>
        <w:spacing w:after="0"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B7788F" w:rsidR="00E33862" w:rsidP="00AC1A15" w:rsidRDefault="000202DE" w14:paraId="31762174" w14:textId="546940EE">
      <w:pPr>
        <w:pStyle w:val="Heading2"/>
        <w:numPr>
          <w:ilvl w:val="0"/>
          <w:numId w:val="21"/>
        </w:numPr>
        <w:spacing w:before="0" w:line="240" w:lineRule="auto"/>
        <w:rPr/>
      </w:pPr>
      <w:bookmarkStart w:name="_Toc1726280430" w:id="30"/>
      <w:bookmarkStart w:name="_Toc190184513" w:id="31"/>
      <w:bookmarkStart w:name="_Toc1279520384" w:id="1234688990"/>
      <w:r w:rsidR="2DEF9871">
        <w:rPr/>
        <w:t>Functional Testing</w:t>
      </w:r>
      <w:bookmarkEnd w:id="30"/>
      <w:bookmarkEnd w:id="31"/>
      <w:bookmarkEnd w:id="1234688990"/>
    </w:p>
    <w:p w:rsidR="6798806C" w:rsidP="6798806C" w:rsidRDefault="6798806C" w14:paraId="06C3AE80" w14:textId="3507C824">
      <w:pPr>
        <w:pStyle w:val="Heading2"/>
        <w:spacing w:before="0" w:line="240" w:lineRule="auto"/>
        <w:ind w:left="0"/>
        <w:rPr>
          <w:rFonts w:ascii="Calibri" w:hAnsi="Calibri" w:eastAsia="Calibri" w:cs="Calibri"/>
          <w:b w:val="1"/>
          <w:bCs w:val="1"/>
          <w:sz w:val="22"/>
          <w:szCs w:val="22"/>
        </w:rPr>
      </w:pPr>
    </w:p>
    <w:p w:rsidR="32DAFB9F" w:rsidP="6798806C" w:rsidRDefault="32DAFB9F" w14:paraId="3DC28E27" w14:textId="631B27F0">
      <w:pPr>
        <w:pStyle w:val="Normal"/>
        <w:spacing/>
        <w:contextualSpacing/>
        <w:jc w:val="center"/>
      </w:pPr>
      <w:r w:rsidR="32DAFB9F">
        <w:drawing>
          <wp:inline wp14:editId="6C425718" wp14:anchorId="55AC9948">
            <wp:extent cx="2790825" cy="1040647"/>
            <wp:effectExtent l="9525" t="9525" r="9525" b="9525"/>
            <wp:docPr id="696230701" name="" title=""/>
            <wp:cNvGraphicFramePr>
              <a:graphicFrameLocks noChangeAspect="1"/>
            </wp:cNvGraphicFramePr>
            <a:graphic>
              <a:graphicData uri="http://schemas.openxmlformats.org/drawingml/2006/picture">
                <pic:pic>
                  <pic:nvPicPr>
                    <pic:cNvPr id="0" name=""/>
                    <pic:cNvPicPr/>
                  </pic:nvPicPr>
                  <pic:blipFill>
                    <a:blip r:embed="R99a583a040b84cd2">
                      <a:extLst>
                        <a:ext xmlns:a="http://schemas.openxmlformats.org/drawingml/2006/main" uri="{28A0092B-C50C-407E-A947-70E740481C1C}">
                          <a14:useLocalDpi val="0"/>
                        </a:ext>
                      </a:extLst>
                    </a:blip>
                    <a:stretch>
                      <a:fillRect/>
                    </a:stretch>
                  </pic:blipFill>
                  <pic:spPr>
                    <a:xfrm>
                      <a:off x="0" y="0"/>
                      <a:ext cx="2790825" cy="1040647"/>
                    </a:xfrm>
                    <a:prstGeom prst="rect">
                      <a:avLst/>
                    </a:prstGeom>
                    <a:ln w="9525">
                      <a:solidFill>
                        <a:schemeClr val="tx1"/>
                      </a:solidFill>
                      <a:prstDash val="solid"/>
                    </a:ln>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rPr/>
      </w:pPr>
      <w:bookmarkStart w:name="_Toc1256172566" w:id="33"/>
      <w:bookmarkStart w:name="_Toc1705881728" w:id="34"/>
      <w:bookmarkStart w:name="_Toc474474291" w:id="607179748"/>
      <w:r w:rsidR="71836313">
        <w:rPr/>
        <w:t>Summary</w:t>
      </w:r>
      <w:bookmarkEnd w:id="33"/>
      <w:bookmarkEnd w:id="34"/>
      <w:bookmarkEnd w:id="607179748"/>
    </w:p>
    <w:p w:rsidRPr="00B7788F" w:rsidR="00E4044A" w:rsidP="00D47759" w:rsidRDefault="00E4044A" w14:paraId="09582ED5" w14:textId="77777777">
      <w:pPr>
        <w:contextualSpacing/>
        <w:rPr>
          <w:rFonts w:eastAsia="Times New Roman" w:cstheme="minorHAnsi"/>
          <w:sz w:val="22"/>
          <w:szCs w:val="22"/>
        </w:rPr>
      </w:pPr>
    </w:p>
    <w:p w:rsidR="006E3003" w:rsidP="6798806C" w:rsidRDefault="006E3003" w14:paraId="4C02CC3C" w14:textId="79F0F7E1">
      <w:pPr>
        <w:pStyle w:val="Normal"/>
        <w:bidi w:val="0"/>
        <w:spacing w:before="0" w:beforeAutospacing="off" w:after="0" w:afterAutospacing="off" w:line="259" w:lineRule="auto"/>
        <w:ind w:left="0" w:right="0"/>
        <w:contextualSpacing/>
        <w:jc w:val="left"/>
        <w:rPr>
          <w:rFonts w:eastAsia="Times New Roman"/>
          <w:sz w:val="22"/>
          <w:szCs w:val="22"/>
        </w:rPr>
      </w:pPr>
      <w:r w:rsidRPr="6798806C" w:rsidR="06621482">
        <w:rPr>
          <w:rFonts w:eastAsia="Times New Roman"/>
          <w:sz w:val="22"/>
          <w:szCs w:val="22"/>
        </w:rPr>
        <w:t>Of the key</w:t>
      </w:r>
      <w:r w:rsidRPr="6798806C" w:rsidR="4D55A942">
        <w:rPr>
          <w:rFonts w:eastAsia="Times New Roman"/>
          <w:sz w:val="22"/>
          <w:szCs w:val="22"/>
        </w:rPr>
        <w:t xml:space="preserve"> steps in the</w:t>
      </w:r>
      <w:r w:rsidRPr="6798806C" w:rsidR="06621482">
        <w:rPr>
          <w:rFonts w:eastAsia="Times New Roman"/>
          <w:sz w:val="22"/>
          <w:szCs w:val="22"/>
        </w:rPr>
        <w:t xml:space="preserve"> </w:t>
      </w:r>
      <w:r w:rsidRPr="6798806C" w:rsidR="14DF33E6">
        <w:rPr>
          <w:rFonts w:eastAsia="Times New Roman"/>
          <w:sz w:val="22"/>
          <w:szCs w:val="22"/>
        </w:rPr>
        <w:t>Vulnerability Assessment Process Flow Diagram</w:t>
      </w:r>
      <w:r w:rsidRPr="6798806C" w:rsidR="33BEB08E">
        <w:rPr>
          <w:rFonts w:eastAsia="Times New Roman"/>
          <w:sz w:val="22"/>
          <w:szCs w:val="22"/>
        </w:rPr>
        <w:t xml:space="preserve">, </w:t>
      </w:r>
      <w:r w:rsidRPr="6798806C" w:rsidR="04A0206C">
        <w:rPr>
          <w:rFonts w:eastAsia="Times New Roman"/>
          <w:sz w:val="22"/>
          <w:szCs w:val="22"/>
        </w:rPr>
        <w:t>the step most addr</w:t>
      </w:r>
      <w:r w:rsidRPr="6798806C" w:rsidR="04A0206C">
        <w:rPr>
          <w:rFonts w:eastAsia="Times New Roman"/>
          <w:sz w:val="22"/>
          <w:szCs w:val="22"/>
        </w:rPr>
        <w:t>essed by the addition of the encryption and checksum verificati</w:t>
      </w:r>
      <w:r w:rsidRPr="6798806C" w:rsidR="04A0206C">
        <w:rPr>
          <w:rFonts w:eastAsia="Times New Roman"/>
          <w:sz w:val="22"/>
          <w:szCs w:val="22"/>
        </w:rPr>
        <w:t xml:space="preserve">on steps is </w:t>
      </w:r>
      <w:r w:rsidRPr="6798806C" w:rsidR="492769DF">
        <w:rPr>
          <w:rFonts w:eastAsia="Times New Roman"/>
          <w:sz w:val="22"/>
          <w:szCs w:val="22"/>
        </w:rPr>
        <w:t xml:space="preserve">cryptography. Artemis </w:t>
      </w:r>
      <w:r w:rsidRPr="6798806C" w:rsidR="492769DF">
        <w:rPr>
          <w:rFonts w:eastAsia="Times New Roman"/>
          <w:sz w:val="22"/>
          <w:szCs w:val="22"/>
        </w:rPr>
        <w:t>Financial’s</w:t>
      </w:r>
      <w:r w:rsidRPr="6798806C" w:rsidR="492769DF">
        <w:rPr>
          <w:rFonts w:eastAsia="Times New Roman"/>
          <w:sz w:val="22"/>
          <w:szCs w:val="22"/>
        </w:rPr>
        <w:t xml:space="preserve"> web communications are now </w:t>
      </w:r>
      <w:r w:rsidRPr="6798806C" w:rsidR="22977836">
        <w:rPr>
          <w:rFonts w:eastAsia="Times New Roman"/>
          <w:sz w:val="22"/>
          <w:szCs w:val="22"/>
        </w:rPr>
        <w:t xml:space="preserve">encrypted, and a checksum is </w:t>
      </w:r>
      <w:r w:rsidRPr="6798806C" w:rsidR="22977836">
        <w:rPr>
          <w:rFonts w:eastAsia="Times New Roman"/>
          <w:sz w:val="22"/>
          <w:szCs w:val="22"/>
        </w:rPr>
        <w:t>utilized</w:t>
      </w:r>
      <w:r w:rsidRPr="6798806C" w:rsidR="22977836">
        <w:rPr>
          <w:rFonts w:eastAsia="Times New Roman"/>
          <w:sz w:val="22"/>
          <w:szCs w:val="22"/>
        </w:rPr>
        <w:t xml:space="preserve"> to verify there is no tamper</w:t>
      </w:r>
      <w:r w:rsidRPr="6798806C" w:rsidR="22977836">
        <w:rPr>
          <w:rFonts w:eastAsia="Times New Roman"/>
          <w:sz w:val="22"/>
          <w:szCs w:val="22"/>
        </w:rPr>
        <w:t>ing.</w:t>
      </w:r>
      <w:r w:rsidRPr="6798806C" w:rsidR="745DA9C5">
        <w:rPr>
          <w:rFonts w:eastAsia="Times New Roman"/>
          <w:sz w:val="22"/>
          <w:szCs w:val="22"/>
        </w:rPr>
        <w:t xml:space="preserve"> All known vul</w:t>
      </w:r>
      <w:r w:rsidRPr="6798806C" w:rsidR="745DA9C5">
        <w:rPr>
          <w:rFonts w:eastAsia="Times New Roman"/>
          <w:sz w:val="22"/>
          <w:szCs w:val="22"/>
        </w:rPr>
        <w:t>nerabilities have been either addr</w:t>
      </w:r>
      <w:r w:rsidRPr="6798806C" w:rsidR="745DA9C5">
        <w:rPr>
          <w:rFonts w:eastAsia="Times New Roman"/>
          <w:sz w:val="22"/>
          <w:szCs w:val="22"/>
        </w:rPr>
        <w:t>essed or deemed negl</w:t>
      </w:r>
      <w:r w:rsidRPr="6798806C" w:rsidR="745DA9C5">
        <w:rPr>
          <w:rFonts w:eastAsia="Times New Roman"/>
          <w:sz w:val="22"/>
          <w:szCs w:val="22"/>
        </w:rPr>
        <w:t>igible.</w:t>
      </w:r>
    </w:p>
    <w:p w:rsidR="6798806C" w:rsidP="6798806C" w:rsidRDefault="6798806C" w14:paraId="457AD9A5" w14:textId="5255E9CD">
      <w:pPr>
        <w:pStyle w:val="Normal"/>
        <w:bidi w:val="0"/>
        <w:spacing w:before="0" w:beforeAutospacing="off" w:after="0" w:afterAutospacing="off" w:line="259" w:lineRule="auto"/>
        <w:ind w:left="0" w:right="0"/>
        <w:contextualSpacing/>
        <w:jc w:val="left"/>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50315126" w:id="678250013"/>
      <w:r w:rsidR="11647FD2">
        <w:rPr/>
        <w:t>Industry Standard Best Practices</w:t>
      </w:r>
      <w:bookmarkEnd w:id="36"/>
      <w:bookmarkEnd w:id="678250013"/>
    </w:p>
    <w:p w:rsidR="620D193F" w:rsidP="00D47759" w:rsidRDefault="620D193F" w14:paraId="266CC060" w14:textId="29545586">
      <w:pPr>
        <w:contextualSpacing/>
        <w:rPr>
          <w:rFonts w:eastAsia="Times New Roman"/>
          <w:sz w:val="22"/>
          <w:szCs w:val="22"/>
        </w:rPr>
      </w:pPr>
    </w:p>
    <w:p w:rsidR="6F39031A" w:rsidP="6798806C" w:rsidRDefault="6F39031A" w14:paraId="290B953B" w14:textId="1C56C76E">
      <w:pPr>
        <w:pStyle w:val="Normal"/>
        <w:bidi w:val="0"/>
        <w:spacing w:before="0" w:beforeAutospacing="off" w:after="0" w:afterAutospacing="off" w:line="259" w:lineRule="auto"/>
        <w:ind w:left="0" w:right="0"/>
        <w:contextualSpacing/>
        <w:jc w:val="left"/>
        <w:rPr>
          <w:rFonts w:eastAsia="Times New Roman"/>
          <w:sz w:val="22"/>
          <w:szCs w:val="22"/>
        </w:rPr>
      </w:pPr>
      <w:r w:rsidRPr="6798806C" w:rsidR="6F39031A">
        <w:rPr>
          <w:rFonts w:eastAsia="Times New Roman"/>
          <w:sz w:val="22"/>
          <w:szCs w:val="22"/>
        </w:rPr>
        <w:t xml:space="preserve">To </w:t>
      </w:r>
      <w:r w:rsidRPr="6798806C" w:rsidR="439DCFE2">
        <w:rPr>
          <w:rFonts w:eastAsia="Times New Roman"/>
          <w:sz w:val="22"/>
          <w:szCs w:val="22"/>
        </w:rPr>
        <w:t>mitigate</w:t>
      </w:r>
      <w:r w:rsidRPr="6798806C" w:rsidR="6F39031A">
        <w:rPr>
          <w:rFonts w:eastAsia="Times New Roman"/>
          <w:sz w:val="22"/>
          <w:szCs w:val="22"/>
        </w:rPr>
        <w:t xml:space="preserve"> known security vulnerabilities</w:t>
      </w:r>
      <w:r w:rsidRPr="6798806C" w:rsidR="278F6A81">
        <w:rPr>
          <w:rFonts w:eastAsia="Times New Roman"/>
          <w:sz w:val="22"/>
          <w:szCs w:val="22"/>
        </w:rPr>
        <w:t>, the Common Vulnerabilities and Exposures database was queried</w:t>
      </w:r>
      <w:r w:rsidRPr="6798806C" w:rsidR="3E0797DF">
        <w:rPr>
          <w:rFonts w:eastAsia="Times New Roman"/>
          <w:sz w:val="22"/>
          <w:szCs w:val="22"/>
        </w:rPr>
        <w:t>, via the Maven dependency-check plug-in,</w:t>
      </w:r>
      <w:r w:rsidRPr="6798806C" w:rsidR="278F6A81">
        <w:rPr>
          <w:rFonts w:eastAsia="Times New Roman"/>
          <w:sz w:val="22"/>
          <w:szCs w:val="22"/>
        </w:rPr>
        <w:t xml:space="preserve"> to find k</w:t>
      </w:r>
      <w:r w:rsidRPr="6798806C" w:rsidR="473D73DD">
        <w:rPr>
          <w:rFonts w:eastAsia="Times New Roman"/>
          <w:sz w:val="22"/>
          <w:szCs w:val="22"/>
        </w:rPr>
        <w:t>nown exploits that existed within the code.</w:t>
      </w:r>
      <w:r w:rsidRPr="6798806C" w:rsidR="0284FE23">
        <w:rPr>
          <w:rFonts w:eastAsia="Times New Roman"/>
          <w:sz w:val="22"/>
          <w:szCs w:val="22"/>
        </w:rPr>
        <w:t xml:space="preserve"> This consultation provided the development team with </w:t>
      </w:r>
      <w:r w:rsidRPr="6798806C" w:rsidR="37CB24C2">
        <w:rPr>
          <w:rFonts w:eastAsia="Times New Roman"/>
          <w:sz w:val="22"/>
          <w:szCs w:val="22"/>
        </w:rPr>
        <w:t>guaranteed</w:t>
      </w:r>
      <w:r w:rsidRPr="6798806C" w:rsidR="0284FE23">
        <w:rPr>
          <w:rFonts w:eastAsia="Times New Roman"/>
          <w:sz w:val="22"/>
          <w:szCs w:val="22"/>
        </w:rPr>
        <w:t xml:space="preserve"> knowledge of known exploits.</w:t>
      </w:r>
      <w:r w:rsidRPr="6798806C" w:rsidR="473D73DD">
        <w:rPr>
          <w:rFonts w:eastAsia="Times New Roman"/>
          <w:sz w:val="22"/>
          <w:szCs w:val="22"/>
        </w:rPr>
        <w:t xml:space="preserve"> </w:t>
      </w:r>
      <w:r w:rsidRPr="6798806C" w:rsidR="473D73DD">
        <w:rPr>
          <w:rFonts w:eastAsia="Times New Roman"/>
          <w:sz w:val="22"/>
          <w:szCs w:val="22"/>
        </w:rPr>
        <w:t>T</w:t>
      </w:r>
      <w:r w:rsidRPr="6798806C" w:rsidR="6F39031A">
        <w:rPr>
          <w:rFonts w:eastAsia="Times New Roman"/>
          <w:sz w:val="22"/>
          <w:szCs w:val="22"/>
        </w:rPr>
        <w:t xml:space="preserve">o </w:t>
      </w:r>
      <w:r w:rsidRPr="6798806C" w:rsidR="6F39031A">
        <w:rPr>
          <w:rFonts w:eastAsia="Times New Roman"/>
          <w:sz w:val="22"/>
          <w:szCs w:val="22"/>
        </w:rPr>
        <w:t>maintain</w:t>
      </w:r>
      <w:r w:rsidRPr="6798806C" w:rsidR="6F39031A">
        <w:rPr>
          <w:rFonts w:eastAsia="Times New Roman"/>
          <w:sz w:val="22"/>
          <w:szCs w:val="22"/>
        </w:rPr>
        <w:t xml:space="preserve"> the software application’s current security</w:t>
      </w:r>
      <w:r w:rsidRPr="6798806C" w:rsidR="700A3791">
        <w:rPr>
          <w:rFonts w:eastAsia="Times New Roman"/>
          <w:sz w:val="22"/>
          <w:szCs w:val="22"/>
        </w:rPr>
        <w:t>, only secure additions were made, namely the addit</w:t>
      </w:r>
      <w:r w:rsidRPr="6798806C" w:rsidR="700A3791">
        <w:rPr>
          <w:rFonts w:eastAsia="Times New Roman"/>
          <w:sz w:val="22"/>
          <w:szCs w:val="22"/>
        </w:rPr>
        <w:t xml:space="preserve">ion of an encryption standard </w:t>
      </w:r>
      <w:r w:rsidRPr="6798806C" w:rsidR="033D73E7">
        <w:rPr>
          <w:rFonts w:eastAsia="Times New Roman"/>
          <w:sz w:val="22"/>
          <w:szCs w:val="22"/>
        </w:rPr>
        <w:t>for</w:t>
      </w:r>
      <w:r w:rsidRPr="6798806C" w:rsidR="700A3791">
        <w:rPr>
          <w:rFonts w:eastAsia="Times New Roman"/>
          <w:sz w:val="22"/>
          <w:szCs w:val="22"/>
        </w:rPr>
        <w:t xml:space="preserve"> their web traffic and other data. </w:t>
      </w:r>
    </w:p>
    <w:p w:rsidR="6798806C" w:rsidP="6798806C" w:rsidRDefault="6798806C" w14:paraId="02EBA231" w14:textId="13260C73">
      <w:pPr>
        <w:pStyle w:val="Normal"/>
        <w:bidi w:val="0"/>
        <w:spacing w:before="0" w:beforeAutospacing="off" w:after="0" w:afterAutospacing="off" w:line="259" w:lineRule="auto"/>
        <w:ind w:left="0" w:right="0"/>
        <w:contextualSpacing/>
        <w:jc w:val="left"/>
        <w:rPr>
          <w:rFonts w:eastAsia="Times New Roman"/>
          <w:sz w:val="22"/>
          <w:szCs w:val="22"/>
        </w:rPr>
      </w:pPr>
    </w:p>
    <w:p w:rsidR="21D552AC" w:rsidP="6798806C" w:rsidRDefault="21D552AC" w14:paraId="566A5C91" w14:textId="16004A94">
      <w:pPr>
        <w:pStyle w:val="Normal"/>
        <w:bidi w:val="0"/>
        <w:spacing w:before="0" w:beforeAutospacing="off" w:after="0" w:afterAutospacing="off" w:line="259" w:lineRule="auto"/>
        <w:ind w:left="0" w:right="0"/>
        <w:contextualSpacing/>
        <w:jc w:val="left"/>
        <w:rPr>
          <w:rFonts w:eastAsia="Times New Roman"/>
          <w:sz w:val="22"/>
          <w:szCs w:val="22"/>
        </w:rPr>
      </w:pPr>
      <w:r w:rsidRPr="6798806C" w:rsidR="21D552AC">
        <w:rPr>
          <w:rFonts w:eastAsia="Times New Roman"/>
          <w:sz w:val="22"/>
          <w:szCs w:val="22"/>
        </w:rPr>
        <w:t>Applying industry standard best practices for secure coding is crucial for a company's overall wellbeing</w:t>
      </w:r>
      <w:r w:rsidRPr="6798806C" w:rsidR="670F71A8">
        <w:rPr>
          <w:rFonts w:eastAsia="Times New Roman"/>
          <w:sz w:val="22"/>
          <w:szCs w:val="22"/>
        </w:rPr>
        <w:t>,</w:t>
      </w:r>
      <w:r w:rsidRPr="6798806C" w:rsidR="21D552AC">
        <w:rPr>
          <w:rFonts w:eastAsia="Times New Roman"/>
          <w:sz w:val="22"/>
          <w:szCs w:val="22"/>
        </w:rPr>
        <w:t xml:space="preserve"> as it serves as a robust foundation for protecting data, which in turn </w:t>
      </w:r>
      <w:r w:rsidRPr="6798806C" w:rsidR="21D552AC">
        <w:rPr>
          <w:rFonts w:eastAsia="Times New Roman"/>
          <w:sz w:val="22"/>
          <w:szCs w:val="22"/>
        </w:rPr>
        <w:t>retains</w:t>
      </w:r>
      <w:r w:rsidRPr="6798806C" w:rsidR="21D552AC">
        <w:rPr>
          <w:rFonts w:eastAsia="Times New Roman"/>
          <w:sz w:val="22"/>
          <w:szCs w:val="22"/>
        </w:rPr>
        <w:t xml:space="preserve"> clientel</w:t>
      </w:r>
      <w:r w:rsidRPr="6798806C" w:rsidR="52F3F956">
        <w:rPr>
          <w:rFonts w:eastAsia="Times New Roman"/>
          <w:sz w:val="22"/>
          <w:szCs w:val="22"/>
        </w:rPr>
        <w:t>e</w:t>
      </w:r>
      <w:r w:rsidRPr="6798806C" w:rsidR="21D552AC">
        <w:rPr>
          <w:rFonts w:eastAsia="Times New Roman"/>
          <w:sz w:val="22"/>
          <w:szCs w:val="22"/>
        </w:rPr>
        <w:t xml:space="preserve">. By adhering to these practices, developers can proactively </w:t>
      </w:r>
      <w:r w:rsidRPr="6798806C" w:rsidR="21D552AC">
        <w:rPr>
          <w:rFonts w:eastAsia="Times New Roman"/>
          <w:sz w:val="22"/>
          <w:szCs w:val="22"/>
        </w:rPr>
        <w:t>identify</w:t>
      </w:r>
      <w:r w:rsidRPr="6798806C" w:rsidR="21D552AC">
        <w:rPr>
          <w:rFonts w:eastAsia="Times New Roman"/>
          <w:sz w:val="22"/>
          <w:szCs w:val="22"/>
        </w:rPr>
        <w:t xml:space="preserve"> and address potential vulnerabilities during the software</w:t>
      </w:r>
      <w:r w:rsidRPr="6798806C" w:rsidR="1A1CDE35">
        <w:rPr>
          <w:rFonts w:eastAsia="Times New Roman"/>
          <w:sz w:val="22"/>
          <w:szCs w:val="22"/>
        </w:rPr>
        <w:t>’s</w:t>
      </w:r>
      <w:r w:rsidRPr="6798806C" w:rsidR="21D552AC">
        <w:rPr>
          <w:rFonts w:eastAsia="Times New Roman"/>
          <w:sz w:val="22"/>
          <w:szCs w:val="22"/>
        </w:rPr>
        <w:t xml:space="preserve"> development, reducing the likelihood of security flaws that could lead to data breaches. This proactive approach not only minimizes the need for reactive measures</w:t>
      </w:r>
      <w:r w:rsidRPr="6798806C" w:rsidR="6A852E38">
        <w:rPr>
          <w:rFonts w:eastAsia="Times New Roman"/>
          <w:sz w:val="22"/>
          <w:szCs w:val="22"/>
        </w:rPr>
        <w:t>,</w:t>
      </w:r>
      <w:r w:rsidRPr="6798806C" w:rsidR="21D552AC">
        <w:rPr>
          <w:rFonts w:eastAsia="Times New Roman"/>
          <w:sz w:val="22"/>
          <w:szCs w:val="22"/>
        </w:rPr>
        <w:t xml:space="preserve"> but also </w:t>
      </w:r>
      <w:r w:rsidRPr="6798806C" w:rsidR="2D20AB34">
        <w:rPr>
          <w:rFonts w:eastAsia="Times New Roman"/>
          <w:sz w:val="22"/>
          <w:szCs w:val="22"/>
        </w:rPr>
        <w:t>maximizes devel</w:t>
      </w:r>
      <w:r w:rsidRPr="6798806C" w:rsidR="2D20AB34">
        <w:rPr>
          <w:rFonts w:eastAsia="Times New Roman"/>
          <w:sz w:val="22"/>
          <w:szCs w:val="22"/>
        </w:rPr>
        <w:t>opment eff</w:t>
      </w:r>
      <w:r w:rsidRPr="6798806C" w:rsidR="2D20AB34">
        <w:rPr>
          <w:rFonts w:eastAsia="Times New Roman"/>
          <w:sz w:val="22"/>
          <w:szCs w:val="22"/>
        </w:rPr>
        <w:t>iciency.</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20DC5"/>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84FE23"/>
    <w:rsid w:val="02F243EC"/>
    <w:rsid w:val="033D73E7"/>
    <w:rsid w:val="040E14C9"/>
    <w:rsid w:val="04A0206C"/>
    <w:rsid w:val="04D66339"/>
    <w:rsid w:val="04F1AB12"/>
    <w:rsid w:val="05502E0A"/>
    <w:rsid w:val="05AB4377"/>
    <w:rsid w:val="06621482"/>
    <w:rsid w:val="07648365"/>
    <w:rsid w:val="07735027"/>
    <w:rsid w:val="08085958"/>
    <w:rsid w:val="08FC7278"/>
    <w:rsid w:val="0EA44EB4"/>
    <w:rsid w:val="0F19B238"/>
    <w:rsid w:val="0F87EE9A"/>
    <w:rsid w:val="10401F15"/>
    <w:rsid w:val="11647FD2"/>
    <w:rsid w:val="11DBEF76"/>
    <w:rsid w:val="14191CFE"/>
    <w:rsid w:val="14DF33E6"/>
    <w:rsid w:val="16E6263E"/>
    <w:rsid w:val="183F84CE"/>
    <w:rsid w:val="1886C372"/>
    <w:rsid w:val="195DB78F"/>
    <w:rsid w:val="1970109E"/>
    <w:rsid w:val="1A1CDE35"/>
    <w:rsid w:val="1CB513F4"/>
    <w:rsid w:val="1E29541A"/>
    <w:rsid w:val="1FA2FC07"/>
    <w:rsid w:val="1FCCF913"/>
    <w:rsid w:val="2168C974"/>
    <w:rsid w:val="21D552AC"/>
    <w:rsid w:val="22977836"/>
    <w:rsid w:val="22AE2BC1"/>
    <w:rsid w:val="236039E6"/>
    <w:rsid w:val="2520CA5D"/>
    <w:rsid w:val="25CD9290"/>
    <w:rsid w:val="26BC9ABE"/>
    <w:rsid w:val="275A6BDC"/>
    <w:rsid w:val="278F6A81"/>
    <w:rsid w:val="27EEE581"/>
    <w:rsid w:val="295652E2"/>
    <w:rsid w:val="2BBB5FA1"/>
    <w:rsid w:val="2C73901C"/>
    <w:rsid w:val="2CB369A1"/>
    <w:rsid w:val="2D20AB34"/>
    <w:rsid w:val="2D924228"/>
    <w:rsid w:val="2DEF9871"/>
    <w:rsid w:val="2E5D5C8F"/>
    <w:rsid w:val="2F43C643"/>
    <w:rsid w:val="30A2BF11"/>
    <w:rsid w:val="329BBDBD"/>
    <w:rsid w:val="32DAFB9F"/>
    <w:rsid w:val="3322AB25"/>
    <w:rsid w:val="333EFB4B"/>
    <w:rsid w:val="33BEB08E"/>
    <w:rsid w:val="347D29E8"/>
    <w:rsid w:val="34DE7B27"/>
    <w:rsid w:val="35330843"/>
    <w:rsid w:val="35B9AE30"/>
    <w:rsid w:val="35D35E7F"/>
    <w:rsid w:val="37CB24C2"/>
    <w:rsid w:val="37D997EA"/>
    <w:rsid w:val="3A3DA090"/>
    <w:rsid w:val="3AE22101"/>
    <w:rsid w:val="3BC013C1"/>
    <w:rsid w:val="3CD14523"/>
    <w:rsid w:val="3E0797DF"/>
    <w:rsid w:val="4007FAAC"/>
    <w:rsid w:val="42FA68D5"/>
    <w:rsid w:val="439DCFE2"/>
    <w:rsid w:val="44136985"/>
    <w:rsid w:val="44B1AC38"/>
    <w:rsid w:val="454174DB"/>
    <w:rsid w:val="46068D07"/>
    <w:rsid w:val="46A3B98D"/>
    <w:rsid w:val="473D73DD"/>
    <w:rsid w:val="4747AE46"/>
    <w:rsid w:val="47E39706"/>
    <w:rsid w:val="47F056AF"/>
    <w:rsid w:val="48E6DAA8"/>
    <w:rsid w:val="4901B045"/>
    <w:rsid w:val="492769DF"/>
    <w:rsid w:val="4A82AB09"/>
    <w:rsid w:val="4C43CE43"/>
    <w:rsid w:val="4C64468F"/>
    <w:rsid w:val="4D55A942"/>
    <w:rsid w:val="4E510242"/>
    <w:rsid w:val="4EDA40BF"/>
    <w:rsid w:val="4FD67C53"/>
    <w:rsid w:val="5001D013"/>
    <w:rsid w:val="5018F677"/>
    <w:rsid w:val="5068C5FB"/>
    <w:rsid w:val="51391587"/>
    <w:rsid w:val="52F3F956"/>
    <w:rsid w:val="53111C0A"/>
    <w:rsid w:val="547E640E"/>
    <w:rsid w:val="54D54136"/>
    <w:rsid w:val="56954D80"/>
    <w:rsid w:val="580CE1F8"/>
    <w:rsid w:val="5A02075A"/>
    <w:rsid w:val="5A4EA237"/>
    <w:rsid w:val="5B587107"/>
    <w:rsid w:val="5B95489A"/>
    <w:rsid w:val="5C9BD6FE"/>
    <w:rsid w:val="5D8CD76A"/>
    <w:rsid w:val="5DD73C14"/>
    <w:rsid w:val="5F1B2B9A"/>
    <w:rsid w:val="604FE896"/>
    <w:rsid w:val="613C5D67"/>
    <w:rsid w:val="620D193F"/>
    <w:rsid w:val="6292A5E1"/>
    <w:rsid w:val="63BE780D"/>
    <w:rsid w:val="6666CE1C"/>
    <w:rsid w:val="66C11DD6"/>
    <w:rsid w:val="670F71A8"/>
    <w:rsid w:val="6798806C"/>
    <w:rsid w:val="67A2F3CB"/>
    <w:rsid w:val="681DCBB2"/>
    <w:rsid w:val="691D4001"/>
    <w:rsid w:val="69DDBFCF"/>
    <w:rsid w:val="69EDBCD2"/>
    <w:rsid w:val="6A852E38"/>
    <w:rsid w:val="6D4E6B20"/>
    <w:rsid w:val="6F39031A"/>
    <w:rsid w:val="700A3791"/>
    <w:rsid w:val="7101F37A"/>
    <w:rsid w:val="71836313"/>
    <w:rsid w:val="745DA9C5"/>
    <w:rsid w:val="783D8A15"/>
    <w:rsid w:val="788AD35E"/>
    <w:rsid w:val="7A372A78"/>
    <w:rsid w:val="7A805ADF"/>
    <w:rsid w:val="7AA95D77"/>
    <w:rsid w:val="7C567870"/>
    <w:rsid w:val="7DC6C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bfeca7a2c88e4811" /><Relationship Type="http://schemas.openxmlformats.org/officeDocument/2006/relationships/image" Target="/media/image4.png" Id="Rba667542f5c145b5" /><Relationship Type="http://schemas.openxmlformats.org/officeDocument/2006/relationships/image" Target="/media/image5.png" Id="R8df96936a9ac455f" /><Relationship Type="http://schemas.openxmlformats.org/officeDocument/2006/relationships/image" Target="/media/image6.png" Id="R521bfc709bd54101" /><Relationship Type="http://schemas.openxmlformats.org/officeDocument/2006/relationships/image" Target="/media/image7.png" Id="R99a583a040b84cd2" /><Relationship Type="http://schemas.openxmlformats.org/officeDocument/2006/relationships/glossaryDocument" Target="glossary/document.xml" Id="R86061c7197c444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24eec7d-56fe-479e-ad1f-0b2b7b0a1659}"/>
      </w:docPartPr>
      <w:docPartBody>
        <w:p w14:paraId="2983364C">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LeChien, Ryan</lastModifiedBy>
  <revision>51</revision>
  <dcterms:created xsi:type="dcterms:W3CDTF">2022-04-20T12:43:00.0000000Z</dcterms:created>
  <dcterms:modified xsi:type="dcterms:W3CDTF">2023-08-11T09:10:04.9501994Z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