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12F6" w14:textId="77777777" w:rsidR="005D3A6C" w:rsidRDefault="005D3A6C" w:rsidP="005D3A6C">
      <w:pPr>
        <w:jc w:val="center"/>
        <w:rPr>
          <w:sz w:val="56"/>
          <w:szCs w:val="56"/>
        </w:rPr>
      </w:pPr>
    </w:p>
    <w:p w14:paraId="15AE0BDC" w14:textId="559FAFE9" w:rsidR="005D3A6C" w:rsidRPr="00B94140" w:rsidRDefault="005D3A6C" w:rsidP="005D3A6C">
      <w:pPr>
        <w:jc w:val="center"/>
        <w:rPr>
          <w:sz w:val="56"/>
          <w:szCs w:val="56"/>
        </w:rPr>
      </w:pPr>
      <w:r w:rsidRPr="00B94140">
        <w:rPr>
          <w:sz w:val="56"/>
          <w:szCs w:val="56"/>
        </w:rPr>
        <w:t>PROJECT ASSIGNMENT #</w:t>
      </w:r>
      <w:r>
        <w:rPr>
          <w:sz w:val="56"/>
          <w:szCs w:val="56"/>
        </w:rPr>
        <w:t>2</w:t>
      </w:r>
      <w:r w:rsidRPr="00B94140">
        <w:rPr>
          <w:sz w:val="56"/>
          <w:szCs w:val="56"/>
        </w:rPr>
        <w:t xml:space="preserve">: </w:t>
      </w:r>
      <w:r w:rsidRPr="00B94140">
        <w:rPr>
          <w:sz w:val="56"/>
          <w:szCs w:val="56"/>
        </w:rPr>
        <w:br/>
        <w:t>COMBUSTION THERMODYNAMICS</w:t>
      </w:r>
    </w:p>
    <w:p w14:paraId="5109BC01" w14:textId="77777777" w:rsidR="005D3A6C" w:rsidRDefault="005D3A6C" w:rsidP="005D3A6C"/>
    <w:p w14:paraId="7D7E5E55" w14:textId="77777777" w:rsidR="005D3A6C" w:rsidRDefault="005D3A6C" w:rsidP="005D3A6C"/>
    <w:p w14:paraId="73F5D943" w14:textId="77777777" w:rsidR="005D3A6C" w:rsidRDefault="005D3A6C" w:rsidP="005D3A6C"/>
    <w:p w14:paraId="399CDF3E" w14:textId="77777777" w:rsidR="005D3A6C" w:rsidRDefault="005D3A6C" w:rsidP="005D3A6C"/>
    <w:p w14:paraId="522D29C2" w14:textId="77777777" w:rsidR="005D3A6C" w:rsidRDefault="005D3A6C" w:rsidP="005D3A6C"/>
    <w:p w14:paraId="29A7E852" w14:textId="77777777" w:rsidR="005D3A6C" w:rsidRDefault="005D3A6C" w:rsidP="694E25A2">
      <w:pPr>
        <w:jc w:val="center"/>
      </w:pPr>
    </w:p>
    <w:p w14:paraId="29885A65" w14:textId="77777777" w:rsidR="005D3A6C" w:rsidRDefault="005D3A6C" w:rsidP="005D3A6C">
      <w:pPr>
        <w:jc w:val="center"/>
      </w:pPr>
      <w:r w:rsidRPr="00AD0D46">
        <w:rPr>
          <w:noProof/>
        </w:rPr>
        <w:drawing>
          <wp:anchor distT="0" distB="0" distL="114300" distR="114300" simplePos="0" relativeHeight="251658240" behindDoc="1" locked="0" layoutInCell="1" allowOverlap="1" wp14:anchorId="79A891E7" wp14:editId="52F23E4F">
            <wp:simplePos x="0" y="0"/>
            <wp:positionH relativeFrom="margin">
              <wp:posOffset>887171</wp:posOffset>
            </wp:positionH>
            <wp:positionV relativeFrom="margin">
              <wp:posOffset>3277235</wp:posOffset>
            </wp:positionV>
            <wp:extent cx="3838575" cy="1245235"/>
            <wp:effectExtent l="0" t="0" r="0" b="0"/>
            <wp:wrapTopAndBottom/>
            <wp:docPr id="4" name="Picture 4" descr="Image result for McGil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McGill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0AEE7" w14:textId="77777777" w:rsidR="005D3A6C" w:rsidRDefault="005D3A6C" w:rsidP="694E25A2">
      <w:pPr>
        <w:jc w:val="center"/>
      </w:pPr>
    </w:p>
    <w:p w14:paraId="0842C86F" w14:textId="77777777" w:rsidR="005D3A6C" w:rsidRDefault="005D3A6C" w:rsidP="005D3A6C"/>
    <w:p w14:paraId="05100F30" w14:textId="77777777" w:rsidR="005D3A6C" w:rsidRDefault="005D3A6C" w:rsidP="005D3A6C">
      <w:pPr>
        <w:jc w:val="center"/>
        <w:rPr>
          <w:sz w:val="32"/>
          <w:szCs w:val="32"/>
        </w:rPr>
      </w:pPr>
      <w:r w:rsidRPr="00B94140">
        <w:rPr>
          <w:sz w:val="32"/>
          <w:szCs w:val="32"/>
        </w:rPr>
        <w:t>Shiyao Ni</w:t>
      </w:r>
    </w:p>
    <w:p w14:paraId="54235524" w14:textId="77777777" w:rsidR="005D3A6C" w:rsidRDefault="005D3A6C" w:rsidP="005D3A6C">
      <w:pPr>
        <w:jc w:val="center"/>
        <w:rPr>
          <w:sz w:val="32"/>
          <w:szCs w:val="32"/>
        </w:rPr>
      </w:pPr>
    </w:p>
    <w:p w14:paraId="6A862276" w14:textId="77777777" w:rsidR="005D3A6C" w:rsidRDefault="005D3A6C" w:rsidP="005D3A6C">
      <w:pPr>
        <w:jc w:val="center"/>
        <w:rPr>
          <w:sz w:val="32"/>
          <w:szCs w:val="32"/>
        </w:rPr>
      </w:pPr>
      <w:r>
        <w:rPr>
          <w:sz w:val="32"/>
          <w:szCs w:val="32"/>
        </w:rPr>
        <w:t>260886495</w:t>
      </w:r>
    </w:p>
    <w:p w14:paraId="36E507A6" w14:textId="77777777" w:rsidR="005D3A6C" w:rsidRDefault="005D3A6C" w:rsidP="005D3A6C">
      <w:pPr>
        <w:jc w:val="center"/>
        <w:rPr>
          <w:sz w:val="32"/>
          <w:szCs w:val="32"/>
        </w:rPr>
      </w:pPr>
    </w:p>
    <w:p w14:paraId="0B632BAC" w14:textId="77777777" w:rsidR="005D3A6C" w:rsidRDefault="005D3A6C" w:rsidP="005D3A6C">
      <w:pPr>
        <w:jc w:val="center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</w:rPr>
        <w:t>Submitted</w:t>
      </w:r>
      <w:r>
        <w:rPr>
          <w:sz w:val="32"/>
          <w:szCs w:val="32"/>
          <w:lang w:val="en-US"/>
        </w:rPr>
        <w:t xml:space="preserve"> to:</w:t>
      </w:r>
    </w:p>
    <w:p w14:paraId="768F1A15" w14:textId="77777777" w:rsidR="005D3A6C" w:rsidRDefault="005D3A6C" w:rsidP="005D3A6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Professor. Jeffrey </w:t>
      </w:r>
      <w:proofErr w:type="spellStart"/>
      <w:r>
        <w:rPr>
          <w:sz w:val="32"/>
          <w:szCs w:val="32"/>
          <w:lang w:val="en-US"/>
        </w:rPr>
        <w:t>Bergthorson</w:t>
      </w:r>
      <w:proofErr w:type="spellEnd"/>
    </w:p>
    <w:p w14:paraId="6AE88519" w14:textId="77777777" w:rsidR="005D3A6C" w:rsidRDefault="005D3A6C" w:rsidP="005D3A6C">
      <w:pPr>
        <w:jc w:val="center"/>
        <w:rPr>
          <w:sz w:val="32"/>
          <w:szCs w:val="32"/>
          <w:lang w:val="en-US"/>
        </w:rPr>
      </w:pPr>
    </w:p>
    <w:p w14:paraId="49A7BF5C" w14:textId="71631867" w:rsidR="6A35DE72" w:rsidRDefault="6A35DE72">
      <w:r>
        <w:br w:type="page"/>
      </w:r>
    </w:p>
    <w:p w14:paraId="7546F874" w14:textId="77777777" w:rsidR="005D3A6C" w:rsidRDefault="005D3A6C" w:rsidP="005D3A6C">
      <w:pPr>
        <w:jc w:val="center"/>
        <w:rPr>
          <w:sz w:val="32"/>
          <w:szCs w:val="32"/>
          <w:lang w:val="en-US"/>
        </w:rPr>
      </w:pPr>
    </w:p>
    <w:sdt>
      <w:sdtPr>
        <w:id w:val="80492897"/>
        <w:docPartObj>
          <w:docPartGallery w:val="Table of Contents"/>
          <w:docPartUnique/>
        </w:docPartObj>
      </w:sdtPr>
      <w:sdtEndPr/>
      <w:sdtContent>
        <w:p w14:paraId="475D4816" w14:textId="171E3C10" w:rsidR="6A35DE72" w:rsidRDefault="6A35DE72" w:rsidP="6A35DE72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54991687">
            <w:r w:rsidR="576329D2" w:rsidRPr="576329D2">
              <w:rPr>
                <w:rStyle w:val="Hyperlink"/>
              </w:rPr>
              <w:t>Part II – Explosion theory</w:t>
            </w:r>
            <w:r>
              <w:tab/>
            </w:r>
            <w:r>
              <w:fldChar w:fldCharType="begin"/>
            </w:r>
            <w:r>
              <w:instrText>PAGEREF _Toc1554991687 \h</w:instrText>
            </w:r>
            <w:r>
              <w:fldChar w:fldCharType="separate"/>
            </w:r>
            <w:r w:rsidR="00DB428E">
              <w:rPr>
                <w:noProof/>
              </w:rPr>
              <w:t>3</w:t>
            </w:r>
            <w:r>
              <w:fldChar w:fldCharType="end"/>
            </w:r>
          </w:hyperlink>
        </w:p>
        <w:p w14:paraId="4257F297" w14:textId="605B1CB1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506789850">
            <w:r w:rsidR="576329D2" w:rsidRPr="576329D2">
              <w:rPr>
                <w:rStyle w:val="Hyperlink"/>
              </w:rPr>
              <w:t>1.</w:t>
            </w:r>
            <w:r w:rsidR="00A904B2">
              <w:tab/>
            </w:r>
            <w:r w:rsidR="576329D2" w:rsidRPr="576329D2">
              <w:rPr>
                <w:rStyle w:val="Hyperlink"/>
              </w:rPr>
              <w:t>Calculate the volume and surface of this reactor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_Toc506789850 \h</w:instrText>
            </w:r>
            <w:r w:rsidR="00A904B2">
              <w:fldChar w:fldCharType="separate"/>
            </w:r>
            <w:r w:rsidR="00DB428E">
              <w:rPr>
                <w:noProof/>
              </w:rPr>
              <w:t>3</w:t>
            </w:r>
            <w:r w:rsidR="00A904B2">
              <w:fldChar w:fldCharType="end"/>
            </w:r>
          </w:hyperlink>
        </w:p>
        <w:p w14:paraId="1FCACBD2" w14:textId="20C0C826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2100721247">
            <w:r w:rsidR="576329D2" w:rsidRPr="576329D2">
              <w:rPr>
                <w:rStyle w:val="Hyperlink"/>
              </w:rPr>
              <w:t>2.</w:t>
            </w:r>
            <w:r w:rsidR="00A904B2">
              <w:tab/>
            </w:r>
            <w:r w:rsidR="576329D2" w:rsidRPr="576329D2">
              <w:rPr>
                <w:rStyle w:val="Hyperlink"/>
              </w:rPr>
              <w:t>Execute the simulation and calculate the heat release per time step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_Toc2100721247 \h</w:instrText>
            </w:r>
            <w:r w:rsidR="00A904B2">
              <w:fldChar w:fldCharType="separate"/>
            </w:r>
            <w:r w:rsidR="00DB428E">
              <w:rPr>
                <w:noProof/>
              </w:rPr>
              <w:t>3</w:t>
            </w:r>
            <w:r w:rsidR="00A904B2">
              <w:fldChar w:fldCharType="end"/>
            </w:r>
          </w:hyperlink>
        </w:p>
        <w:p w14:paraId="033F8529" w14:textId="6FD1C8ED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205517399">
            <w:r w:rsidR="576329D2" w:rsidRPr="576329D2">
              <w:rPr>
                <w:rStyle w:val="Hyperlink"/>
              </w:rPr>
              <w:t>3.</w:t>
            </w:r>
            <w:r w:rsidR="00A904B2">
              <w:tab/>
            </w:r>
            <w:r w:rsidR="576329D2" w:rsidRPr="576329D2">
              <w:rPr>
                <w:rStyle w:val="Hyperlink"/>
              </w:rPr>
              <w:t>Does the mixture ignite?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_Toc1205517399 \h</w:instrText>
            </w:r>
            <w:r w:rsidR="00A904B2">
              <w:fldChar w:fldCharType="separate"/>
            </w:r>
            <w:r w:rsidR="00DB428E">
              <w:rPr>
                <w:noProof/>
              </w:rPr>
              <w:t>3</w:t>
            </w:r>
            <w:r w:rsidR="00A904B2">
              <w:fldChar w:fldCharType="end"/>
            </w:r>
          </w:hyperlink>
        </w:p>
        <w:p w14:paraId="02747566" w14:textId="144990BD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914582808">
            <w:r w:rsidR="576329D2" w:rsidRPr="576329D2">
              <w:rPr>
                <w:rStyle w:val="Hyperlink"/>
              </w:rPr>
              <w:t>4.</w:t>
            </w:r>
            <w:r w:rsidR="00A904B2">
              <w:tab/>
            </w:r>
            <w:r w:rsidR="576329D2" w:rsidRPr="576329D2">
              <w:rPr>
                <w:rStyle w:val="Hyperlink"/>
              </w:rPr>
              <w:t>Plot the heat release of the reactor versus its temperature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_Toc914582808 \h</w:instrText>
            </w:r>
            <w:r w:rsidR="00A904B2">
              <w:fldChar w:fldCharType="separate"/>
            </w:r>
            <w:r w:rsidR="00DB428E">
              <w:rPr>
                <w:noProof/>
              </w:rPr>
              <w:t>3</w:t>
            </w:r>
            <w:r w:rsidR="00A904B2">
              <w:fldChar w:fldCharType="end"/>
            </w:r>
          </w:hyperlink>
        </w:p>
        <w:p w14:paraId="7BACED24" w14:textId="3F0E95F2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359951200">
            <w:r w:rsidR="576329D2" w:rsidRPr="576329D2">
              <w:rPr>
                <w:rStyle w:val="Hyperlink"/>
              </w:rPr>
              <w:t>5.</w:t>
            </w:r>
            <w:r w:rsidR="00A904B2">
              <w:tab/>
            </w:r>
            <w:r w:rsidR="576329D2" w:rsidRPr="576329D2">
              <w:rPr>
                <w:rStyle w:val="Hyperlink"/>
              </w:rPr>
              <w:t>Using a lighter gas methane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_Toc1359951200 \h</w:instrText>
            </w:r>
            <w:r w:rsidR="00A904B2">
              <w:fldChar w:fldCharType="separate"/>
            </w:r>
            <w:r w:rsidR="00DB428E">
              <w:rPr>
                <w:noProof/>
              </w:rPr>
              <w:t>4</w:t>
            </w:r>
            <w:r w:rsidR="00A904B2">
              <w:fldChar w:fldCharType="end"/>
            </w:r>
          </w:hyperlink>
        </w:p>
        <w:p w14:paraId="6CA01EA6" w14:textId="35F4789C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956895962">
            <w:r w:rsidR="576329D2" w:rsidRPr="576329D2">
              <w:rPr>
                <w:rStyle w:val="Hyperlink"/>
              </w:rPr>
              <w:t>6.</w:t>
            </w:r>
            <w:r w:rsidR="00A904B2">
              <w:tab/>
            </w:r>
            <w:r w:rsidR="576329D2" w:rsidRPr="576329D2">
              <w:rPr>
                <w:rStyle w:val="Hyperlink"/>
              </w:rPr>
              <w:t>Compute the heat loss function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_Toc956895962 \h</w:instrText>
            </w:r>
            <w:r w:rsidR="00A904B2">
              <w:fldChar w:fldCharType="separate"/>
            </w:r>
            <w:r w:rsidR="00DB428E">
              <w:rPr>
                <w:noProof/>
              </w:rPr>
              <w:t>5</w:t>
            </w:r>
            <w:r w:rsidR="00A904B2">
              <w:fldChar w:fldCharType="end"/>
            </w:r>
          </w:hyperlink>
        </w:p>
        <w:p w14:paraId="55972EAE" w14:textId="3550CCBA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410450629">
            <w:r w:rsidR="576329D2" w:rsidRPr="576329D2">
              <w:rPr>
                <w:rStyle w:val="Hyperlink"/>
              </w:rPr>
              <w:t>7.</w:t>
            </w:r>
            <w:r w:rsidR="00A904B2">
              <w:tab/>
            </w:r>
            <w:r w:rsidR="576329D2" w:rsidRPr="576329D2">
              <w:rPr>
                <w:rStyle w:val="Hyperlink"/>
              </w:rPr>
              <w:t>Plot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_Toc410450629 \h</w:instrText>
            </w:r>
            <w:r w:rsidR="00A904B2">
              <w:fldChar w:fldCharType="separate"/>
            </w:r>
            <w:r w:rsidR="00DB428E">
              <w:rPr>
                <w:noProof/>
              </w:rPr>
              <w:t>5</w:t>
            </w:r>
            <w:r w:rsidR="00A904B2">
              <w:fldChar w:fldCharType="end"/>
            </w:r>
          </w:hyperlink>
        </w:p>
        <w:p w14:paraId="2F0C5C0D" w14:textId="380B959D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285487159">
            <w:r w:rsidR="576329D2" w:rsidRPr="576329D2">
              <w:rPr>
                <w:rStyle w:val="Hyperlink"/>
              </w:rPr>
              <w:t>8.</w:t>
            </w:r>
            <w:r w:rsidR="00A904B2">
              <w:tab/>
            </w:r>
            <w:r w:rsidR="576329D2" w:rsidRPr="576329D2">
              <w:rPr>
                <w:rStyle w:val="Hyperlink"/>
              </w:rPr>
              <w:t>Determine if the mixture will ignite.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_Toc1285487159 \h</w:instrText>
            </w:r>
            <w:r w:rsidR="00A904B2">
              <w:fldChar w:fldCharType="separate"/>
            </w:r>
            <w:r w:rsidR="00DB428E">
              <w:rPr>
                <w:noProof/>
              </w:rPr>
              <w:t>5</w:t>
            </w:r>
            <w:r w:rsidR="00A904B2">
              <w:fldChar w:fldCharType="end"/>
            </w:r>
          </w:hyperlink>
        </w:p>
        <w:p w14:paraId="712110C4" w14:textId="18003191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357539186">
            <w:r w:rsidR="576329D2" w:rsidRPr="576329D2">
              <w:rPr>
                <w:rStyle w:val="Hyperlink"/>
              </w:rPr>
              <w:t>9.</w:t>
            </w:r>
            <w:r w:rsidR="00A904B2">
              <w:tab/>
            </w:r>
            <w:r w:rsidR="576329D2" w:rsidRPr="576329D2">
              <w:rPr>
                <w:rStyle w:val="Hyperlink"/>
              </w:rPr>
              <w:t>Confirm your  theory  by  computing  a  reactor  with  the  same  heat  loss  functions  than  for  Q6.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_Toc357539186 \h</w:instrText>
            </w:r>
            <w:r w:rsidR="00A904B2">
              <w:fldChar w:fldCharType="separate"/>
            </w:r>
            <w:r w:rsidR="00DB428E">
              <w:rPr>
                <w:noProof/>
              </w:rPr>
              <w:t>5</w:t>
            </w:r>
            <w:r w:rsidR="00A904B2">
              <w:fldChar w:fldCharType="end"/>
            </w:r>
          </w:hyperlink>
        </w:p>
        <w:p w14:paraId="7A41B7C1" w14:textId="1DFCDBB0" w:rsidR="6A35DE72" w:rsidRDefault="000A6287" w:rsidP="576329D2">
          <w:pPr>
            <w:pStyle w:val="TOC3"/>
            <w:tabs>
              <w:tab w:val="left" w:pos="795"/>
              <w:tab w:val="right" w:leader="dot" w:pos="9015"/>
            </w:tabs>
            <w:rPr>
              <w:rStyle w:val="Hyperlink"/>
            </w:rPr>
          </w:pPr>
          <w:hyperlink w:anchor="_Toc1947946639">
            <w:r w:rsidR="576329D2" w:rsidRPr="576329D2">
              <w:rPr>
                <w:rStyle w:val="Hyperlink"/>
              </w:rPr>
              <w:t>a.</w:t>
            </w:r>
            <w:r w:rsidR="00A904B2">
              <w:tab/>
            </w:r>
            <w:r w:rsidR="576329D2" w:rsidRPr="576329D2">
              <w:rPr>
                <w:rStyle w:val="Hyperlink"/>
              </w:rPr>
              <w:t>T_env = 700K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_Toc1947946639 \h</w:instrText>
            </w:r>
            <w:r w:rsidR="00A904B2">
              <w:fldChar w:fldCharType="separate"/>
            </w:r>
            <w:r w:rsidR="00DB428E">
              <w:rPr>
                <w:noProof/>
              </w:rPr>
              <w:t>6</w:t>
            </w:r>
            <w:r w:rsidR="00A904B2">
              <w:fldChar w:fldCharType="end"/>
            </w:r>
          </w:hyperlink>
        </w:p>
        <w:p w14:paraId="44EFABD2" w14:textId="655CF6E6" w:rsidR="6A35DE72" w:rsidRDefault="000A6287" w:rsidP="576329D2">
          <w:pPr>
            <w:pStyle w:val="TOC3"/>
            <w:tabs>
              <w:tab w:val="left" w:pos="795"/>
              <w:tab w:val="right" w:leader="dot" w:pos="9015"/>
            </w:tabs>
            <w:rPr>
              <w:rStyle w:val="Hyperlink"/>
            </w:rPr>
          </w:pPr>
          <w:hyperlink w:anchor="_Toc28586944">
            <w:r w:rsidR="576329D2" w:rsidRPr="576329D2">
              <w:rPr>
                <w:rStyle w:val="Hyperlink"/>
              </w:rPr>
              <w:t>b.</w:t>
            </w:r>
            <w:r w:rsidR="00A904B2">
              <w:tab/>
            </w:r>
            <w:r w:rsidR="576329D2" w:rsidRPr="576329D2">
              <w:rPr>
                <w:rStyle w:val="Hyperlink"/>
              </w:rPr>
              <w:t>T_env = 1200K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_Toc28586944 \h</w:instrText>
            </w:r>
            <w:r w:rsidR="00A904B2">
              <w:fldChar w:fldCharType="separate"/>
            </w:r>
            <w:r w:rsidR="00DB428E">
              <w:rPr>
                <w:noProof/>
              </w:rPr>
              <w:t>6</w:t>
            </w:r>
            <w:r w:rsidR="00A904B2">
              <w:fldChar w:fldCharType="end"/>
            </w:r>
          </w:hyperlink>
        </w:p>
        <w:p w14:paraId="507E329D" w14:textId="46AD9C2B" w:rsidR="6A35DE72" w:rsidRDefault="000A6287" w:rsidP="576329D2">
          <w:pPr>
            <w:pStyle w:val="TOC3"/>
            <w:tabs>
              <w:tab w:val="left" w:pos="795"/>
              <w:tab w:val="right" w:leader="dot" w:pos="9015"/>
            </w:tabs>
            <w:rPr>
              <w:rStyle w:val="Hyperlink"/>
            </w:rPr>
          </w:pPr>
          <w:hyperlink w:anchor="_Toc808523033">
            <w:r w:rsidR="576329D2" w:rsidRPr="576329D2">
              <w:rPr>
                <w:rStyle w:val="Hyperlink"/>
              </w:rPr>
              <w:t>c.</w:t>
            </w:r>
            <w:r w:rsidR="00A904B2">
              <w:tab/>
            </w:r>
            <w:r w:rsidR="576329D2" w:rsidRPr="576329D2">
              <w:rPr>
                <w:rStyle w:val="Hyperlink"/>
              </w:rPr>
              <w:t>T_env = 1500K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_Toc808523033 \h</w:instrText>
            </w:r>
            <w:r w:rsidR="00A904B2">
              <w:fldChar w:fldCharType="separate"/>
            </w:r>
            <w:r w:rsidR="00DB428E">
              <w:rPr>
                <w:noProof/>
              </w:rPr>
              <w:t>7</w:t>
            </w:r>
            <w:r w:rsidR="00A904B2">
              <w:fldChar w:fldCharType="end"/>
            </w:r>
          </w:hyperlink>
        </w:p>
        <w:p w14:paraId="540A6ACF" w14:textId="5D5F344C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257115046">
            <w:r w:rsidR="576329D2" w:rsidRPr="576329D2">
              <w:rPr>
                <w:rStyle w:val="Hyperlink"/>
              </w:rPr>
              <w:t>10.</w:t>
            </w:r>
            <w:r w:rsidR="00A904B2">
              <w:tab/>
            </w:r>
            <w:r w:rsidR="576329D2" w:rsidRPr="576329D2">
              <w:rPr>
                <w:rStyle w:val="Hyperlink"/>
              </w:rPr>
              <w:t>Ignition time calculation and comment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_Toc257115046 \h</w:instrText>
            </w:r>
            <w:r w:rsidR="00A904B2">
              <w:fldChar w:fldCharType="separate"/>
            </w:r>
            <w:r w:rsidR="00DB428E">
              <w:rPr>
                <w:noProof/>
              </w:rPr>
              <w:t>7</w:t>
            </w:r>
            <w:r w:rsidR="00A904B2">
              <w:fldChar w:fldCharType="end"/>
            </w:r>
          </w:hyperlink>
        </w:p>
        <w:p w14:paraId="3DF738FD" w14:textId="70F5CC42" w:rsidR="6A35DE72" w:rsidRDefault="000A6287" w:rsidP="6A35DE72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450877723">
            <w:r w:rsidR="576329D2" w:rsidRPr="576329D2">
              <w:rPr>
                <w:rStyle w:val="Hyperlink"/>
              </w:rPr>
              <w:t>Part III – Perfectly stirred reactor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_Toc1450877723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54978D4D" w14:textId="31EA5815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9472945">
            <w:r w:rsidR="576329D2" w:rsidRPr="576329D2">
              <w:rPr>
                <w:rStyle w:val="Hyperlink"/>
              </w:rPr>
              <w:t>1.</w:t>
            </w:r>
            <w:r w:rsidR="00A904B2">
              <w:tab/>
            </w:r>
            <w:r w:rsidR="576329D2" w:rsidRPr="576329D2">
              <w:rPr>
                <w:rStyle w:val="Hyperlink"/>
              </w:rPr>
              <w:t>Mass flow rate and equivalence ratio of iso-Octane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_Toc19472945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0E9AD08D" w14:textId="2C5221AC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253821296">
            <w:r w:rsidR="576329D2" w:rsidRPr="576329D2">
              <w:rPr>
                <w:rStyle w:val="Hyperlink"/>
              </w:rPr>
              <w:t>2.</w:t>
            </w:r>
            <w:r w:rsidR="00A904B2">
              <w:tab/>
            </w:r>
            <w:r w:rsidR="576329D2" w:rsidRPr="576329D2">
              <w:rPr>
                <w:rStyle w:val="Hyperlink"/>
              </w:rPr>
              <w:t>Equilibrium flame temperature, mole fractions of CO and NO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_Toc253821296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16BED5AD" w14:textId="3EE8CB49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352812484">
            <w:r w:rsidR="576329D2" w:rsidRPr="576329D2">
              <w:rPr>
                <w:rStyle w:val="Hyperlink"/>
              </w:rPr>
              <w:t>3.</w:t>
            </w:r>
            <w:r w:rsidR="00A904B2">
              <w:tab/>
            </w:r>
            <w:r w:rsidR="576329D2" w:rsidRPr="576329D2">
              <w:rPr>
                <w:rStyle w:val="Hyperlink"/>
              </w:rPr>
              <w:t>The concentration of PSR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_Toc352812484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605059C6" w14:textId="32198354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1938461">
            <w:r w:rsidR="576329D2" w:rsidRPr="576329D2">
              <w:rPr>
                <w:rStyle w:val="Hyperlink"/>
              </w:rPr>
              <w:t>4.</w:t>
            </w:r>
            <w:r w:rsidR="00A904B2">
              <w:tab/>
            </w:r>
            <w:r w:rsidR="576329D2" w:rsidRPr="576329D2">
              <w:rPr>
                <w:rStyle w:val="Hyperlink"/>
              </w:rPr>
              <w:t>The residence time of PSR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_Toc11938461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4D42FFBB" w14:textId="20D6F555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415670088">
            <w:r w:rsidR="576329D2" w:rsidRPr="576329D2">
              <w:rPr>
                <w:rStyle w:val="Hyperlink"/>
              </w:rPr>
              <w:t>5.</w:t>
            </w:r>
            <w:r w:rsidR="00A904B2">
              <w:tab/>
            </w:r>
            <w:r w:rsidR="576329D2" w:rsidRPr="576329D2">
              <w:rPr>
                <w:rStyle w:val="Hyperlink"/>
              </w:rPr>
              <w:t>How does the PSR concentration values for CO and NO compare with the equilibrium values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_Toc1415670088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510366E3" w14:textId="00352685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723764689">
            <w:r w:rsidR="576329D2" w:rsidRPr="576329D2">
              <w:rPr>
                <w:rStyle w:val="Hyperlink"/>
              </w:rPr>
              <w:t>6.</w:t>
            </w:r>
            <w:r w:rsidR="00A904B2">
              <w:tab/>
            </w:r>
            <w:r w:rsidR="576329D2" w:rsidRPr="576329D2">
              <w:rPr>
                <w:rStyle w:val="Hyperlink"/>
              </w:rPr>
              <w:t>Temperature difference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_Toc1723764689 \h</w:instrText>
            </w:r>
            <w:r w:rsidR="00A904B2">
              <w:fldChar w:fldCharType="separate"/>
            </w:r>
            <w:r w:rsidR="00DB428E">
              <w:rPr>
                <w:noProof/>
              </w:rPr>
              <w:t>8</w:t>
            </w:r>
            <w:r w:rsidR="00A904B2">
              <w:fldChar w:fldCharType="end"/>
            </w:r>
          </w:hyperlink>
        </w:p>
        <w:p w14:paraId="748932DF" w14:textId="0E80D2C0" w:rsidR="6A35DE72" w:rsidRDefault="000A6287" w:rsidP="6A35DE72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95831031">
            <w:r w:rsidR="576329D2" w:rsidRPr="576329D2">
              <w:rPr>
                <w:rStyle w:val="Hyperlink"/>
              </w:rPr>
              <w:t>Bonus-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_Toc195831031 \h</w:instrText>
            </w:r>
            <w:r w:rsidR="00A904B2">
              <w:fldChar w:fldCharType="separate"/>
            </w:r>
            <w:r w:rsidR="00DB428E">
              <w:rPr>
                <w:noProof/>
              </w:rPr>
              <w:t>9</w:t>
            </w:r>
            <w:r w:rsidR="00A904B2">
              <w:fldChar w:fldCharType="end"/>
            </w:r>
          </w:hyperlink>
        </w:p>
        <w:p w14:paraId="66FBA75B" w14:textId="4EFF8E1E" w:rsidR="6A35DE72" w:rsidRDefault="000A6287" w:rsidP="576329D2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778896727">
            <w:r w:rsidR="576329D2" w:rsidRPr="576329D2">
              <w:rPr>
                <w:rStyle w:val="Hyperlink"/>
              </w:rPr>
              <w:t>7.</w:t>
            </w:r>
            <w:r w:rsidR="00A904B2">
              <w:tab/>
            </w:r>
            <w:r w:rsidR="576329D2" w:rsidRPr="576329D2">
              <w:rPr>
                <w:rStyle w:val="Hyperlink"/>
              </w:rPr>
              <w:t>Looping through different power output, from 100MW to 350MW, in steps of 50MW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_Toc1778896727 \h</w:instrText>
            </w:r>
            <w:r w:rsidR="00A904B2">
              <w:fldChar w:fldCharType="separate"/>
            </w:r>
            <w:r w:rsidR="00DB428E">
              <w:rPr>
                <w:noProof/>
              </w:rPr>
              <w:t>10</w:t>
            </w:r>
            <w:r w:rsidR="00A904B2">
              <w:fldChar w:fldCharType="end"/>
            </w:r>
          </w:hyperlink>
        </w:p>
        <w:p w14:paraId="3E209D4F" w14:textId="27A69E79" w:rsidR="6A35DE72" w:rsidRDefault="000A6287" w:rsidP="6A35DE72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559705407">
            <w:r w:rsidR="576329D2" w:rsidRPr="576329D2">
              <w:rPr>
                <w:rStyle w:val="Hyperlink"/>
              </w:rPr>
              <w:t>Part VI: Relate this assignment to your design project</w:t>
            </w:r>
            <w:r w:rsidR="00A904B2">
              <w:tab/>
            </w:r>
            <w:r w:rsidR="00A904B2">
              <w:fldChar w:fldCharType="begin"/>
            </w:r>
            <w:r w:rsidR="00A904B2">
              <w:instrText>PAGEREF _Toc1559705407 \h</w:instrText>
            </w:r>
            <w:r w:rsidR="00A904B2">
              <w:fldChar w:fldCharType="separate"/>
            </w:r>
            <w:r w:rsidR="00DB428E">
              <w:rPr>
                <w:noProof/>
              </w:rPr>
              <w:t>10</w:t>
            </w:r>
            <w:r w:rsidR="00A904B2">
              <w:fldChar w:fldCharType="end"/>
            </w:r>
          </w:hyperlink>
          <w:r w:rsidR="6A35DE72">
            <w:fldChar w:fldCharType="end"/>
          </w:r>
        </w:p>
      </w:sdtContent>
    </w:sdt>
    <w:p w14:paraId="73974398" w14:textId="65A16618" w:rsidR="6A35DE72" w:rsidRDefault="6A35DE72" w:rsidP="6A35DE72">
      <w:pPr>
        <w:rPr>
          <w:sz w:val="32"/>
          <w:szCs w:val="32"/>
          <w:lang w:val="en-US"/>
        </w:rPr>
      </w:pPr>
    </w:p>
    <w:p w14:paraId="09B60F7E" w14:textId="30260061" w:rsidR="00235303" w:rsidRPr="00235303" w:rsidRDefault="00735CB8" w:rsidP="0023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424D3FE9" w14:textId="7442860C" w:rsidR="005D3A6C" w:rsidRDefault="005D3A6C" w:rsidP="005D3A6C">
      <w:pPr>
        <w:pStyle w:val="Heading1"/>
        <w:rPr>
          <w:lang w:val="en-US"/>
        </w:rPr>
      </w:pPr>
      <w:bookmarkStart w:id="0" w:name="_Toc118141122"/>
      <w:bookmarkStart w:id="1" w:name="_Toc118141176"/>
      <w:bookmarkStart w:id="2" w:name="_Toc118141254"/>
      <w:bookmarkStart w:id="3" w:name="_Toc1554991687"/>
      <w:r w:rsidRPr="694E25A2">
        <w:rPr>
          <w:lang w:val="en-US"/>
        </w:rPr>
        <w:lastRenderedPageBreak/>
        <w:t>Part II – Explosion theory</w:t>
      </w:r>
      <w:bookmarkEnd w:id="0"/>
      <w:bookmarkEnd w:id="1"/>
      <w:bookmarkEnd w:id="2"/>
      <w:bookmarkEnd w:id="3"/>
    </w:p>
    <w:p w14:paraId="371D6F06" w14:textId="2A136157" w:rsidR="00DF25A5" w:rsidRPr="00DF25A5" w:rsidRDefault="00DF25A5" w:rsidP="00DF25A5">
      <w:pPr>
        <w:rPr>
          <w:color w:val="000000" w:themeColor="text1"/>
          <w:lang w:val="en-US"/>
        </w:rPr>
      </w:pPr>
      <w:r w:rsidRPr="00E36636">
        <w:rPr>
          <w:color w:val="000000" w:themeColor="text1"/>
          <w:highlight w:val="yellow"/>
          <w:lang w:val="en-US"/>
        </w:rPr>
        <w:t>Note that all the figures regarding heat release, the unit should be in Watt instead of J, as displayed on the axis.</w:t>
      </w:r>
    </w:p>
    <w:p w14:paraId="58E8684A" w14:textId="1C3C610B" w:rsidR="005D3A6C" w:rsidRDefault="005D3A6C" w:rsidP="005D3A6C">
      <w:pPr>
        <w:pStyle w:val="Heading2"/>
        <w:numPr>
          <w:ilvl w:val="0"/>
          <w:numId w:val="7"/>
        </w:numPr>
        <w:rPr>
          <w:lang w:val="en-US"/>
        </w:rPr>
      </w:pPr>
      <w:bookmarkStart w:id="4" w:name="_Toc118141123"/>
      <w:bookmarkStart w:id="5" w:name="_Toc118141177"/>
      <w:bookmarkStart w:id="6" w:name="_Toc118141255"/>
      <w:bookmarkStart w:id="7" w:name="_Toc506789850"/>
      <w:r w:rsidRPr="694E25A2">
        <w:rPr>
          <w:lang w:val="en-US"/>
        </w:rPr>
        <w:t>Calculate the volume and surface of this reactor</w:t>
      </w:r>
      <w:bookmarkEnd w:id="4"/>
      <w:bookmarkEnd w:id="5"/>
      <w:bookmarkEnd w:id="6"/>
      <w:bookmarkEnd w:id="7"/>
    </w:p>
    <w:p w14:paraId="5363A5C2" w14:textId="30DAD73F" w:rsidR="005D3A6C" w:rsidRDefault="005D3A6C" w:rsidP="005D3A6C">
      <w:pPr>
        <w:rPr>
          <w:lang w:val="en-US"/>
        </w:rPr>
      </w:pPr>
    </w:p>
    <w:p w14:paraId="14D4A6E8" w14:textId="3D05F16E" w:rsidR="00E36636" w:rsidRPr="00E36636" w:rsidRDefault="00E36636" w:rsidP="005D3A6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A=4π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=4π*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0.037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=0.017203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7F7C95D" w14:textId="10566F9C" w:rsidR="00E36636" w:rsidRPr="00E36636" w:rsidRDefault="00E36636" w:rsidP="005D3A6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 π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0.037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=2.12175*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70643ADD" w14:textId="71B3297E" w:rsidR="00B92DBD" w:rsidRDefault="00B92DBD" w:rsidP="00B92DBD">
      <w:pPr>
        <w:pStyle w:val="Heading2"/>
        <w:numPr>
          <w:ilvl w:val="0"/>
          <w:numId w:val="7"/>
        </w:numPr>
        <w:rPr>
          <w:lang w:val="en-US"/>
        </w:rPr>
      </w:pPr>
      <w:bookmarkStart w:id="8" w:name="_Toc118141124"/>
      <w:bookmarkStart w:id="9" w:name="_Toc118141178"/>
      <w:bookmarkStart w:id="10" w:name="_Toc118141256"/>
      <w:bookmarkStart w:id="11" w:name="_Toc2100721247"/>
      <w:r w:rsidRPr="694E25A2">
        <w:rPr>
          <w:lang w:val="en-US"/>
        </w:rPr>
        <w:t>Execute the simulation and calculate the heat release per time step</w:t>
      </w:r>
      <w:bookmarkEnd w:id="8"/>
      <w:bookmarkEnd w:id="9"/>
      <w:bookmarkEnd w:id="10"/>
      <w:bookmarkEnd w:id="11"/>
    </w:p>
    <w:p w14:paraId="014BBAC4" w14:textId="6BEAECFC" w:rsidR="00B92DBD" w:rsidRPr="00B92DBD" w:rsidRDefault="00B92DBD" w:rsidP="00B92D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268E6" wp14:editId="6E1EE12F">
            <wp:extent cx="4273236" cy="2807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25"/>
                    <a:stretch/>
                  </pic:blipFill>
                  <pic:spPr bwMode="auto">
                    <a:xfrm>
                      <a:off x="0" y="0"/>
                      <a:ext cx="4277155" cy="281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BF4C5" w14:textId="68094A20" w:rsidR="00B92DBD" w:rsidRDefault="00B92DBD" w:rsidP="00B92DBD">
      <w:pPr>
        <w:pStyle w:val="Heading2"/>
        <w:numPr>
          <w:ilvl w:val="0"/>
          <w:numId w:val="7"/>
        </w:numPr>
      </w:pPr>
      <w:bookmarkStart w:id="12" w:name="_Toc118141125"/>
      <w:bookmarkStart w:id="13" w:name="_Toc118141179"/>
      <w:bookmarkStart w:id="14" w:name="_Toc118141257"/>
      <w:bookmarkStart w:id="15" w:name="_Toc1205517399"/>
      <w:r>
        <w:t>Does the mixture ignite?</w:t>
      </w:r>
      <w:bookmarkEnd w:id="12"/>
      <w:bookmarkEnd w:id="13"/>
      <w:bookmarkEnd w:id="14"/>
      <w:bookmarkEnd w:id="15"/>
    </w:p>
    <w:p w14:paraId="36047321" w14:textId="4132BFE2" w:rsidR="00B92DBD" w:rsidRDefault="00B92DBD" w:rsidP="00B92DBD">
      <w:r>
        <w:t xml:space="preserve">Yes, it auto ignites at t = </w:t>
      </w:r>
      <w:r w:rsidRPr="00B92DBD">
        <w:t>2.844500375606927</w:t>
      </w:r>
      <w:r>
        <w:t>s</w:t>
      </w:r>
    </w:p>
    <w:p w14:paraId="52F8068F" w14:textId="10208467" w:rsidR="00B92DBD" w:rsidRDefault="00B92DBD" w:rsidP="00B92DBD"/>
    <w:p w14:paraId="4A841ED6" w14:textId="397C96D2" w:rsidR="00B92DBD" w:rsidRDefault="00B92DBD" w:rsidP="00B92DBD">
      <w:pPr>
        <w:pStyle w:val="Heading2"/>
        <w:numPr>
          <w:ilvl w:val="0"/>
          <w:numId w:val="7"/>
        </w:numPr>
      </w:pPr>
      <w:bookmarkStart w:id="16" w:name="_Toc118141126"/>
      <w:bookmarkStart w:id="17" w:name="_Toc118141180"/>
      <w:bookmarkStart w:id="18" w:name="_Toc118141258"/>
      <w:bookmarkStart w:id="19" w:name="_Toc914582808"/>
      <w:r>
        <w:t>Plot the heat release of the reactor versus its temperature</w:t>
      </w:r>
      <w:bookmarkEnd w:id="16"/>
      <w:bookmarkEnd w:id="17"/>
      <w:bookmarkEnd w:id="18"/>
      <w:bookmarkEnd w:id="19"/>
    </w:p>
    <w:p w14:paraId="7BB2D512" w14:textId="24A48D18" w:rsidR="00B92DBD" w:rsidRDefault="00B92DBD" w:rsidP="00B92DBD">
      <w:r>
        <w:rPr>
          <w:noProof/>
        </w:rPr>
        <w:drawing>
          <wp:inline distT="0" distB="0" distL="0" distR="0" wp14:anchorId="6424C1A0" wp14:editId="4E441348">
            <wp:extent cx="4608214" cy="3042670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0"/>
                    <a:stretch/>
                  </pic:blipFill>
                  <pic:spPr bwMode="auto">
                    <a:xfrm>
                      <a:off x="0" y="0"/>
                      <a:ext cx="4612716" cy="304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43E32" w14:textId="37E245EC" w:rsidR="00B92DBD" w:rsidRDefault="00B92DBD" w:rsidP="00B92DBD">
      <w:pPr>
        <w:pStyle w:val="Heading2"/>
        <w:numPr>
          <w:ilvl w:val="0"/>
          <w:numId w:val="7"/>
        </w:numPr>
      </w:pPr>
      <w:bookmarkStart w:id="20" w:name="_Toc118141127"/>
      <w:bookmarkStart w:id="21" w:name="_Toc118141181"/>
      <w:bookmarkStart w:id="22" w:name="_Toc118141259"/>
      <w:bookmarkStart w:id="23" w:name="_Toc1359951200"/>
      <w:r>
        <w:lastRenderedPageBreak/>
        <w:t>Using a lighter gas methane</w:t>
      </w:r>
      <w:bookmarkEnd w:id="20"/>
      <w:bookmarkEnd w:id="21"/>
      <w:bookmarkEnd w:id="22"/>
      <w:bookmarkEnd w:id="23"/>
    </w:p>
    <w:p w14:paraId="7EA15382" w14:textId="7C45A823" w:rsidR="00B92DBD" w:rsidRDefault="00B92DBD" w:rsidP="00B92DBD">
      <w:r>
        <w:t>While a lighter gas methane is used, after researching about its ignition temperature at 1 atm, which is higher than that of the iso-octane, the estimated ignition delay time was pushed back to 200s to successfully auto-ignite the species.</w:t>
      </w:r>
    </w:p>
    <w:p w14:paraId="17505468" w14:textId="7FC2DFD6" w:rsidR="00B92DBD" w:rsidRDefault="00B92DBD" w:rsidP="00B92DBD"/>
    <w:p w14:paraId="72120E93" w14:textId="73E57464" w:rsidR="00B92DBD" w:rsidRDefault="00B92DBD" w:rsidP="00B92DBD">
      <w:r>
        <w:t>The computed i</w:t>
      </w:r>
      <w:r w:rsidRPr="00B92DBD">
        <w:t>gnition delay is 143.24537259330438 s</w:t>
      </w:r>
    </w:p>
    <w:p w14:paraId="44AF1C56" w14:textId="0CDEDA66" w:rsidR="00B92DBD" w:rsidRDefault="00B92DBD" w:rsidP="00B92DBD"/>
    <w:p w14:paraId="5C6D35A6" w14:textId="6726DD12" w:rsidR="00B92DBD" w:rsidRDefault="00B92DBD" w:rsidP="00B92DBD">
      <w:r>
        <w:rPr>
          <w:noProof/>
        </w:rPr>
        <w:drawing>
          <wp:inline distT="0" distB="0" distL="0" distR="0" wp14:anchorId="64132784" wp14:editId="35C87B16">
            <wp:extent cx="4807390" cy="31589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25"/>
                    <a:stretch/>
                  </pic:blipFill>
                  <pic:spPr bwMode="auto">
                    <a:xfrm>
                      <a:off x="0" y="0"/>
                      <a:ext cx="4818936" cy="316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87294" w14:textId="69BA8831" w:rsidR="005B5B83" w:rsidRDefault="00B92DBD" w:rsidP="00B92DBD">
      <w:r>
        <w:t>The</w:t>
      </w:r>
      <w:r w:rsidR="4BD15C19">
        <w:t xml:space="preserve"> maximum</w:t>
      </w:r>
      <w:r>
        <w:t xml:space="preserve"> heat release of methane is lower than that of the iso-octane</w:t>
      </w:r>
      <w:r w:rsidR="6EA636E0">
        <w:t xml:space="preserve">, since methane is a more stable specie compared to </w:t>
      </w:r>
      <w:r w:rsidR="216AD7AC">
        <w:t>iso</w:t>
      </w:r>
      <w:r w:rsidR="5CE38E38">
        <w:t>octane</w:t>
      </w:r>
      <w:r w:rsidR="4AC16F86">
        <w:t xml:space="preserve"> </w:t>
      </w:r>
      <w:r w:rsidR="6CE4E75D">
        <w:t>hence a longer reaction time</w:t>
      </w:r>
      <w:r w:rsidR="5CE38E38">
        <w:t>. IDT of such reac</w:t>
      </w:r>
      <w:r w:rsidR="2444CFC8">
        <w:t>tion should</w:t>
      </w:r>
      <w:r w:rsidR="37E2C260">
        <w:t xml:space="preserve"> be </w:t>
      </w:r>
      <w:r w:rsidR="197EFFEF">
        <w:t>longer compared to IDT of isooctane.</w:t>
      </w:r>
    </w:p>
    <w:p w14:paraId="046E878F" w14:textId="1F5321B6" w:rsidR="005B5B83" w:rsidRDefault="005B5B83" w:rsidP="00B92DBD"/>
    <w:p w14:paraId="534115C3" w14:textId="02ECC118" w:rsidR="005B5B83" w:rsidRDefault="005B5B83" w:rsidP="00B92DBD"/>
    <w:p w14:paraId="4FB874BC" w14:textId="726320EB" w:rsidR="005B5B83" w:rsidRDefault="005B5B83" w:rsidP="00B92DBD"/>
    <w:p w14:paraId="5FF2D94C" w14:textId="02871141" w:rsidR="005B5B83" w:rsidRDefault="005B5B83" w:rsidP="00B92DBD"/>
    <w:p w14:paraId="12AD9986" w14:textId="28E751EC" w:rsidR="005B5B83" w:rsidRDefault="005B5B83">
      <w:pPr>
        <w:rPr>
          <w:highlight w:val="red"/>
        </w:rPr>
      </w:pPr>
      <w:r>
        <w:rPr>
          <w:highlight w:val="red"/>
        </w:rPr>
        <w:br w:type="page"/>
      </w:r>
    </w:p>
    <w:p w14:paraId="4D3E839B" w14:textId="0016511D" w:rsidR="005B5B83" w:rsidRDefault="003627FB" w:rsidP="003627FB">
      <w:pPr>
        <w:pStyle w:val="Heading2"/>
        <w:numPr>
          <w:ilvl w:val="0"/>
          <w:numId w:val="7"/>
        </w:numPr>
        <w:rPr>
          <w:lang w:val="en-US"/>
        </w:rPr>
      </w:pPr>
      <w:bookmarkStart w:id="24" w:name="_Toc118141128"/>
      <w:bookmarkStart w:id="25" w:name="_Toc118141182"/>
      <w:bookmarkStart w:id="26" w:name="_Toc118141260"/>
      <w:bookmarkStart w:id="27" w:name="_Toc956895962"/>
      <w:r w:rsidRPr="694E25A2">
        <w:rPr>
          <w:lang w:val="en-US"/>
        </w:rPr>
        <w:lastRenderedPageBreak/>
        <w:t>Compute the heat loss function</w:t>
      </w:r>
      <w:bookmarkEnd w:id="24"/>
      <w:bookmarkEnd w:id="25"/>
      <w:bookmarkEnd w:id="26"/>
      <w:bookmarkEnd w:id="27"/>
    </w:p>
    <w:p w14:paraId="1230912E" w14:textId="5715F2F4" w:rsidR="00C13608" w:rsidRPr="00C13608" w:rsidRDefault="00C13608" w:rsidP="00C13608">
      <w:pPr>
        <w:pStyle w:val="Heading2"/>
        <w:numPr>
          <w:ilvl w:val="0"/>
          <w:numId w:val="7"/>
        </w:numPr>
        <w:rPr>
          <w:lang w:val="en-US"/>
        </w:rPr>
      </w:pPr>
      <w:bookmarkStart w:id="28" w:name="_Toc118141129"/>
      <w:bookmarkStart w:id="29" w:name="_Toc118141183"/>
      <w:bookmarkStart w:id="30" w:name="_Toc118141261"/>
      <w:bookmarkStart w:id="31" w:name="_Toc410450629"/>
      <w:r w:rsidRPr="694E25A2">
        <w:rPr>
          <w:lang w:val="en-US"/>
        </w:rPr>
        <w:t>Plot</w:t>
      </w:r>
      <w:bookmarkEnd w:id="28"/>
      <w:bookmarkEnd w:id="29"/>
      <w:bookmarkEnd w:id="30"/>
      <w:bookmarkEnd w:id="31"/>
    </w:p>
    <w:p w14:paraId="0F056726" w14:textId="77777777" w:rsidR="00B80DC3" w:rsidRPr="00B80DC3" w:rsidRDefault="00B80DC3" w:rsidP="00B80DC3">
      <w:pPr>
        <w:rPr>
          <w:lang w:val="en-US"/>
        </w:rPr>
      </w:pPr>
    </w:p>
    <w:p w14:paraId="7DA21397" w14:textId="40D2C5D9" w:rsidR="003627FB" w:rsidRDefault="00EA0DEE" w:rsidP="003627FB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2D5F5D1" wp14:editId="37472E94">
            <wp:extent cx="5731510" cy="3775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02"/>
                    <a:stretch/>
                  </pic:blipFill>
                  <pic:spPr bwMode="auto">
                    <a:xfrm>
                      <a:off x="0" y="0"/>
                      <a:ext cx="5731510" cy="377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CE6C0" w14:textId="1776D991" w:rsidR="00EA0DEE" w:rsidRDefault="00C13608" w:rsidP="00C13608">
      <w:pPr>
        <w:pStyle w:val="Heading2"/>
        <w:numPr>
          <w:ilvl w:val="0"/>
          <w:numId w:val="7"/>
        </w:numPr>
        <w:rPr>
          <w:lang w:val="en-US"/>
        </w:rPr>
      </w:pPr>
      <w:bookmarkStart w:id="32" w:name="_Toc118141130"/>
      <w:bookmarkStart w:id="33" w:name="_Toc118141184"/>
      <w:bookmarkStart w:id="34" w:name="_Toc118141262"/>
      <w:bookmarkStart w:id="35" w:name="_Toc1285487159"/>
      <w:r w:rsidRPr="694E25A2">
        <w:rPr>
          <w:lang w:val="en-US"/>
        </w:rPr>
        <w:t>Determine if the mixture will ignite.</w:t>
      </w:r>
      <w:bookmarkEnd w:id="32"/>
      <w:bookmarkEnd w:id="33"/>
      <w:bookmarkEnd w:id="34"/>
      <w:bookmarkEnd w:id="35"/>
    </w:p>
    <w:p w14:paraId="4807C5C6" w14:textId="248AD7DD" w:rsidR="00C13608" w:rsidRDefault="00C13608" w:rsidP="00C13608">
      <w:pPr>
        <w:rPr>
          <w:lang w:val="en-US"/>
        </w:rPr>
      </w:pPr>
      <w:r>
        <w:rPr>
          <w:lang w:val="en-US"/>
        </w:rPr>
        <w:t xml:space="preserve">From the above plot, the mixture will only ignite when the environmental temperature is 1500K. Two other </w:t>
      </w:r>
      <w:r w:rsidR="00AF6DC3">
        <w:rPr>
          <w:rFonts w:hint="eastAsia"/>
          <w:lang w:val="en-US"/>
        </w:rPr>
        <w:t>envi</w:t>
      </w:r>
      <w:r w:rsidR="00AF6DC3">
        <w:rPr>
          <w:lang w:val="en-US"/>
        </w:rPr>
        <w:t>ronmental temperature will not lead to auto-ignition for the following reason:</w:t>
      </w:r>
    </w:p>
    <w:p w14:paraId="7D880449" w14:textId="289E737D" w:rsidR="00AF6DC3" w:rsidRDefault="004C588C" w:rsidP="00AF6DC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slope is higher than the critical condition, hence the heat loss will be more than the heat generation in the combustor, causing the ignition to fail.</w:t>
      </w:r>
    </w:p>
    <w:p w14:paraId="61C141CC" w14:textId="29F7EFE6" w:rsidR="00F806E8" w:rsidRDefault="00F806E8" w:rsidP="00AF6DC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the case </w:t>
      </w:r>
      <w:proofErr w:type="spellStart"/>
      <w:r>
        <w:rPr>
          <w:lang w:val="en-US"/>
        </w:rPr>
        <w:t>T_env</w:t>
      </w:r>
      <w:proofErr w:type="spellEnd"/>
      <w:r>
        <w:rPr>
          <w:lang w:val="en-US"/>
        </w:rPr>
        <w:t xml:space="preserve"> = 1500K, </w:t>
      </w:r>
      <w:r w:rsidR="005B2B51">
        <w:rPr>
          <w:lang w:val="en-US"/>
        </w:rPr>
        <w:t xml:space="preserve">the slope is lower than the </w:t>
      </w:r>
      <w:r w:rsidR="009B07E3">
        <w:rPr>
          <w:lang w:val="en-US"/>
        </w:rPr>
        <w:t>point of criticality, and that means the heat generation in the combustor is higher than the heat loss to the surroundings, therefore the ignition could still be successful.</w:t>
      </w:r>
    </w:p>
    <w:p w14:paraId="45FEF86C" w14:textId="17DACCA9" w:rsidR="00B63C68" w:rsidRDefault="00B63C68" w:rsidP="00B63C68">
      <w:pPr>
        <w:ind w:left="360"/>
        <w:rPr>
          <w:lang w:val="en-US"/>
        </w:rPr>
      </w:pPr>
    </w:p>
    <w:p w14:paraId="3FEA32AE" w14:textId="4B9E369F" w:rsidR="00B63C68" w:rsidRDefault="00E920EE" w:rsidP="00B63C68">
      <w:pPr>
        <w:pStyle w:val="Heading2"/>
        <w:numPr>
          <w:ilvl w:val="0"/>
          <w:numId w:val="7"/>
        </w:numPr>
        <w:rPr>
          <w:lang w:val="en-US"/>
        </w:rPr>
      </w:pPr>
      <w:bookmarkStart w:id="36" w:name="_Toc118141131"/>
      <w:bookmarkStart w:id="37" w:name="_Toc118141185"/>
      <w:bookmarkStart w:id="38" w:name="_Toc118141263"/>
      <w:bookmarkStart w:id="39" w:name="_Toc357539186"/>
      <w:r w:rsidRPr="694E25A2">
        <w:rPr>
          <w:lang w:val="en-US"/>
        </w:rPr>
        <w:t xml:space="preserve">Confirm </w:t>
      </w:r>
      <w:r w:rsidR="00E36636" w:rsidRPr="694E25A2">
        <w:rPr>
          <w:lang w:val="en-US"/>
        </w:rPr>
        <w:t>your theory</w:t>
      </w:r>
      <w:r w:rsidR="00E37E88" w:rsidRPr="694E25A2">
        <w:rPr>
          <w:lang w:val="en-US"/>
        </w:rPr>
        <w:t xml:space="preserve"> </w:t>
      </w:r>
      <w:r w:rsidR="00E36636" w:rsidRPr="694E25A2">
        <w:rPr>
          <w:lang w:val="en-US"/>
        </w:rPr>
        <w:t>by computing a reactor</w:t>
      </w:r>
      <w:r w:rsidR="00E37E88" w:rsidRPr="694E25A2">
        <w:rPr>
          <w:lang w:val="en-US"/>
        </w:rPr>
        <w:t xml:space="preserve"> with the same heat loss functions than for Q6.</w:t>
      </w:r>
      <w:bookmarkEnd w:id="36"/>
      <w:bookmarkEnd w:id="37"/>
      <w:bookmarkEnd w:id="38"/>
      <w:bookmarkEnd w:id="39"/>
    </w:p>
    <w:p w14:paraId="74FBADF4" w14:textId="764D559C" w:rsidR="00E37E88" w:rsidRDefault="00E37E88" w:rsidP="00E37E88">
      <w:pPr>
        <w:rPr>
          <w:lang w:val="en-US"/>
        </w:rPr>
      </w:pPr>
    </w:p>
    <w:p w14:paraId="0FDA3823" w14:textId="5AB3AAA6" w:rsidR="00E37E88" w:rsidRDefault="00E37E88" w:rsidP="00C81353">
      <w:pPr>
        <w:pStyle w:val="Heading3"/>
        <w:numPr>
          <w:ilvl w:val="0"/>
          <w:numId w:val="10"/>
        </w:numPr>
        <w:rPr>
          <w:lang w:val="en-US"/>
        </w:rPr>
      </w:pPr>
      <w:bookmarkStart w:id="40" w:name="_Toc118141132"/>
      <w:bookmarkStart w:id="41" w:name="_Toc118141186"/>
      <w:bookmarkStart w:id="42" w:name="_Toc118141264"/>
      <w:bookmarkStart w:id="43" w:name="_Toc1947946639"/>
      <w:proofErr w:type="spellStart"/>
      <w:r w:rsidRPr="694E25A2">
        <w:rPr>
          <w:lang w:val="en-US"/>
        </w:rPr>
        <w:lastRenderedPageBreak/>
        <w:t>T_env</w:t>
      </w:r>
      <w:proofErr w:type="spellEnd"/>
      <w:r w:rsidRPr="694E25A2">
        <w:rPr>
          <w:lang w:val="en-US"/>
        </w:rPr>
        <w:t xml:space="preserve"> = 700K</w:t>
      </w:r>
      <w:bookmarkEnd w:id="40"/>
      <w:bookmarkEnd w:id="41"/>
      <w:bookmarkEnd w:id="42"/>
      <w:bookmarkEnd w:id="43"/>
    </w:p>
    <w:p w14:paraId="0AB481A0" w14:textId="77777777" w:rsidR="00E920EE" w:rsidRDefault="00E37E88" w:rsidP="00E37E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9E9734" wp14:editId="4ED46AD5">
            <wp:extent cx="5613149" cy="366186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90"/>
                    <a:stretch/>
                  </pic:blipFill>
                  <pic:spPr bwMode="auto">
                    <a:xfrm>
                      <a:off x="0" y="0"/>
                      <a:ext cx="5661894" cy="369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D62B2" w14:textId="017CBC99" w:rsidR="00E37E88" w:rsidRDefault="00E37E88" w:rsidP="00E37E88">
      <w:pPr>
        <w:rPr>
          <w:lang w:val="en-US"/>
        </w:rPr>
      </w:pPr>
      <w:r>
        <w:rPr>
          <w:lang w:val="en-US"/>
        </w:rPr>
        <w:t xml:space="preserve"> </w:t>
      </w:r>
      <w:r w:rsidR="006304DC">
        <w:rPr>
          <w:lang w:val="en-US"/>
        </w:rPr>
        <w:t>H</w:t>
      </w:r>
      <w:r>
        <w:rPr>
          <w:lang w:val="en-US"/>
        </w:rPr>
        <w:t xml:space="preserve">eat release </w:t>
      </w:r>
      <w:r w:rsidR="00C81353">
        <w:rPr>
          <w:lang w:val="en-US"/>
        </w:rPr>
        <w:t>= 0, no auto ignition until t</w:t>
      </w:r>
      <w:r w:rsidR="00F03301">
        <w:rPr>
          <w:lang w:val="en-US"/>
        </w:rPr>
        <w:t xml:space="preserve"> </w:t>
      </w:r>
      <w:r w:rsidR="00C81353">
        <w:rPr>
          <w:lang w:val="en-US"/>
        </w:rPr>
        <w:t>=</w:t>
      </w:r>
      <w:r w:rsidR="00F03301">
        <w:rPr>
          <w:lang w:val="en-US"/>
        </w:rPr>
        <w:t xml:space="preserve"> </w:t>
      </w:r>
      <w:r w:rsidR="00C81353">
        <w:rPr>
          <w:lang w:val="en-US"/>
        </w:rPr>
        <w:t>500s.</w:t>
      </w:r>
    </w:p>
    <w:p w14:paraId="0C6BA14E" w14:textId="77777777" w:rsidR="00E920EE" w:rsidRDefault="00E920EE" w:rsidP="00E37E88">
      <w:pPr>
        <w:rPr>
          <w:lang w:val="en-US"/>
        </w:rPr>
      </w:pPr>
    </w:p>
    <w:p w14:paraId="1ADB40D0" w14:textId="725A93EA" w:rsidR="00C81353" w:rsidRDefault="00C81353" w:rsidP="00C81353">
      <w:pPr>
        <w:pStyle w:val="Heading3"/>
        <w:numPr>
          <w:ilvl w:val="0"/>
          <w:numId w:val="10"/>
        </w:numPr>
        <w:rPr>
          <w:lang w:val="en-US"/>
        </w:rPr>
      </w:pPr>
      <w:bookmarkStart w:id="44" w:name="_Toc118141133"/>
      <w:bookmarkStart w:id="45" w:name="_Toc118141187"/>
      <w:bookmarkStart w:id="46" w:name="_Toc118141265"/>
      <w:bookmarkStart w:id="47" w:name="_Toc28586944"/>
      <w:proofErr w:type="spellStart"/>
      <w:r w:rsidRPr="694E25A2">
        <w:rPr>
          <w:lang w:val="en-US"/>
        </w:rPr>
        <w:t>T_env</w:t>
      </w:r>
      <w:proofErr w:type="spellEnd"/>
      <w:r w:rsidRPr="694E25A2">
        <w:rPr>
          <w:lang w:val="en-US"/>
        </w:rPr>
        <w:t xml:space="preserve"> = 1200K</w:t>
      </w:r>
      <w:bookmarkEnd w:id="44"/>
      <w:bookmarkEnd w:id="45"/>
      <w:bookmarkEnd w:id="46"/>
      <w:bookmarkEnd w:id="47"/>
    </w:p>
    <w:p w14:paraId="17E974B1" w14:textId="18AE69FA" w:rsidR="00C81353" w:rsidRDefault="00086053" w:rsidP="00C813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1A012E" wp14:editId="10DC4670">
            <wp:extent cx="5377758" cy="355077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0"/>
                    <a:stretch/>
                  </pic:blipFill>
                  <pic:spPr bwMode="auto">
                    <a:xfrm>
                      <a:off x="0" y="0"/>
                      <a:ext cx="5422414" cy="358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45630" w14:textId="1E0E9802" w:rsidR="006304DC" w:rsidRDefault="006304DC" w:rsidP="00C81353">
      <w:pPr>
        <w:rPr>
          <w:lang w:val="en-US"/>
        </w:rPr>
      </w:pPr>
      <w:r>
        <w:rPr>
          <w:lang w:val="en-US"/>
        </w:rPr>
        <w:t>There exists</w:t>
      </w:r>
      <w:r w:rsidR="005C1243">
        <w:rPr>
          <w:rFonts w:hint="eastAsia"/>
          <w:lang w:val="en-US"/>
        </w:rPr>
        <w:t xml:space="preserve"> heat</w:t>
      </w:r>
      <w:r w:rsidR="005C1243">
        <w:rPr>
          <w:lang w:val="en-US"/>
        </w:rPr>
        <w:t xml:space="preserve"> release due to heat transfer to the surrounding, but it is still not high enough to conclude that there </w:t>
      </w:r>
      <w:proofErr w:type="gramStart"/>
      <w:r w:rsidR="005C1243">
        <w:rPr>
          <w:lang w:val="en-US"/>
        </w:rPr>
        <w:t>have</w:t>
      </w:r>
      <w:proofErr w:type="gramEnd"/>
      <w:r w:rsidR="005C1243">
        <w:rPr>
          <w:lang w:val="en-US"/>
        </w:rPr>
        <w:t xml:space="preserve"> been an auto ignition.</w:t>
      </w:r>
    </w:p>
    <w:p w14:paraId="30EA36DB" w14:textId="77777777" w:rsidR="00EE7F7C" w:rsidRDefault="00EE7F7C" w:rsidP="00C81353">
      <w:pPr>
        <w:rPr>
          <w:lang w:val="en-US"/>
        </w:rPr>
      </w:pPr>
    </w:p>
    <w:p w14:paraId="60EBB955" w14:textId="51397713" w:rsidR="005C1243" w:rsidRDefault="005C1243" w:rsidP="005C1243">
      <w:pPr>
        <w:pStyle w:val="Heading3"/>
        <w:numPr>
          <w:ilvl w:val="0"/>
          <w:numId w:val="10"/>
        </w:numPr>
        <w:rPr>
          <w:lang w:val="en-US"/>
        </w:rPr>
      </w:pPr>
      <w:bookmarkStart w:id="48" w:name="_Toc118141134"/>
      <w:bookmarkStart w:id="49" w:name="_Toc118141188"/>
      <w:bookmarkStart w:id="50" w:name="_Toc118141266"/>
      <w:bookmarkStart w:id="51" w:name="_Toc808523033"/>
      <w:proofErr w:type="spellStart"/>
      <w:r w:rsidRPr="694E25A2">
        <w:rPr>
          <w:lang w:val="en-US"/>
        </w:rPr>
        <w:lastRenderedPageBreak/>
        <w:t>T_env</w:t>
      </w:r>
      <w:proofErr w:type="spellEnd"/>
      <w:r w:rsidRPr="694E25A2">
        <w:rPr>
          <w:lang w:val="en-US"/>
        </w:rPr>
        <w:t xml:space="preserve"> = 1500K</w:t>
      </w:r>
      <w:bookmarkEnd w:id="48"/>
      <w:bookmarkEnd w:id="49"/>
      <w:bookmarkEnd w:id="50"/>
      <w:bookmarkEnd w:id="51"/>
    </w:p>
    <w:p w14:paraId="2499FC0E" w14:textId="529C4FE5" w:rsidR="005C1243" w:rsidRDefault="00EE7F7C" w:rsidP="005C12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68A0C" wp14:editId="0F58896A">
            <wp:extent cx="5613149" cy="3706198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0"/>
                    <a:stretch/>
                  </pic:blipFill>
                  <pic:spPr bwMode="auto">
                    <a:xfrm>
                      <a:off x="0" y="0"/>
                      <a:ext cx="5627814" cy="371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1DA5C" w14:textId="732D50A6" w:rsidR="001B33C8" w:rsidRDefault="001B33C8" w:rsidP="005C1243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</w:t>
      </w:r>
      <w:r>
        <w:rPr>
          <w:rFonts w:hint="eastAsia"/>
          <w:lang w:val="en-US"/>
        </w:rPr>
        <w:t>ere</w:t>
      </w:r>
      <w:r>
        <w:rPr>
          <w:lang w:val="en-US"/>
        </w:rPr>
        <w:t xml:space="preserve"> exists enough heat release (around 50M</w:t>
      </w:r>
      <w:r w:rsidR="007664F3">
        <w:rPr>
          <w:lang w:val="en-US"/>
        </w:rPr>
        <w:t>W) to</w:t>
      </w:r>
      <w:r w:rsidR="00DF25A5">
        <w:rPr>
          <w:lang w:val="en-US"/>
        </w:rPr>
        <w:t xml:space="preserve"> conclude that there </w:t>
      </w:r>
      <w:r w:rsidR="00D67D05">
        <w:rPr>
          <w:lang w:val="en-US"/>
        </w:rPr>
        <w:t xml:space="preserve">have been </w:t>
      </w:r>
      <w:r w:rsidR="000372E7">
        <w:rPr>
          <w:lang w:val="en-US"/>
        </w:rPr>
        <w:t>an auto-ignition in the combustor, the temperature inside the combustor have also raised far above the environment due to the release of chemical potential energy inside the fuel.</w:t>
      </w:r>
    </w:p>
    <w:p w14:paraId="2C7BED83" w14:textId="29538226" w:rsidR="000372E7" w:rsidRDefault="000372E7" w:rsidP="005C1243">
      <w:pPr>
        <w:rPr>
          <w:lang w:val="en-US"/>
        </w:rPr>
      </w:pPr>
    </w:p>
    <w:p w14:paraId="03B4B131" w14:textId="276E020C" w:rsidR="000372E7" w:rsidRDefault="004373C2" w:rsidP="00603232">
      <w:pPr>
        <w:pStyle w:val="Heading2"/>
        <w:numPr>
          <w:ilvl w:val="0"/>
          <w:numId w:val="7"/>
        </w:numPr>
        <w:rPr>
          <w:lang w:val="en-US"/>
        </w:rPr>
      </w:pPr>
      <w:bookmarkStart w:id="52" w:name="_Toc118141135"/>
      <w:bookmarkStart w:id="53" w:name="_Toc118141189"/>
      <w:bookmarkStart w:id="54" w:name="_Toc118141267"/>
      <w:bookmarkStart w:id="55" w:name="_Toc257115046"/>
      <w:r w:rsidRPr="694E25A2">
        <w:rPr>
          <w:lang w:val="en-US"/>
        </w:rPr>
        <w:t>Ignition time calculation and comment</w:t>
      </w:r>
      <w:bookmarkEnd w:id="52"/>
      <w:bookmarkEnd w:id="53"/>
      <w:bookmarkEnd w:id="54"/>
      <w:bookmarkEnd w:id="55"/>
    </w:p>
    <w:p w14:paraId="081A50D7" w14:textId="1D049C95" w:rsidR="001537C6" w:rsidRDefault="004373C2" w:rsidP="001537C6">
      <w:r>
        <w:rPr>
          <w:lang w:val="en-US"/>
        </w:rPr>
        <w:t xml:space="preserve">As stated above, auto-ignition will only take place for </w:t>
      </w:r>
      <w:proofErr w:type="spellStart"/>
      <w:r>
        <w:rPr>
          <w:lang w:val="en-US"/>
        </w:rPr>
        <w:t>T_env</w:t>
      </w:r>
      <w:proofErr w:type="spellEnd"/>
      <w:r>
        <w:rPr>
          <w:lang w:val="en-US"/>
        </w:rPr>
        <w:t xml:space="preserve"> = 1500 K, and the calculated </w:t>
      </w:r>
      <w:r w:rsidR="001537C6">
        <w:rPr>
          <w:lang w:val="en-US"/>
        </w:rPr>
        <w:t>i</w:t>
      </w:r>
      <w:r w:rsidR="001537C6" w:rsidRPr="001537C6">
        <w:rPr>
          <w:lang w:val="en-US"/>
        </w:rPr>
        <w:t>gnition delay</w:t>
      </w:r>
      <w:r w:rsidR="001537C6">
        <w:rPr>
          <w:lang w:val="en-US"/>
        </w:rPr>
        <w:t xml:space="preserve"> for such case</w:t>
      </w:r>
      <w:r w:rsidR="001537C6" w:rsidRPr="001537C6">
        <w:rPr>
          <w:lang w:val="en-US"/>
        </w:rPr>
        <w:t xml:space="preserve"> is 1.569007381918055e-05 s</w:t>
      </w:r>
      <w:r w:rsidR="001537C6">
        <w:rPr>
          <w:lang w:val="en-US"/>
        </w:rPr>
        <w:t xml:space="preserve">. Compared to the delay in the adiabatic case, </w:t>
      </w:r>
      <w:r w:rsidR="001537C6">
        <w:t xml:space="preserve">t = </w:t>
      </w:r>
      <w:r w:rsidR="001537C6" w:rsidRPr="00B92DBD">
        <w:t>2.844500375606927</w:t>
      </w:r>
      <w:r w:rsidR="001537C6">
        <w:t xml:space="preserve">s, the ignition delay </w:t>
      </w:r>
      <w:r w:rsidR="00405949">
        <w:rPr>
          <w:rFonts w:hint="eastAsia"/>
        </w:rPr>
        <w:t>f</w:t>
      </w:r>
      <w:r w:rsidR="00405949">
        <w:t xml:space="preserve">or the non-adiabatic </w:t>
      </w:r>
      <w:r w:rsidR="00DF62DD">
        <w:t>case was much shorter. The reason behind that is probably:</w:t>
      </w:r>
    </w:p>
    <w:p w14:paraId="54F7B5A0" w14:textId="556A5B1F" w:rsidR="00DF62DD" w:rsidRDefault="00EB2837" w:rsidP="00DF62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ignition delay was computed when the mixture reached a temperature of 1300K (800K initial combustor temp + 500K), hence at </w:t>
      </w:r>
      <w:proofErr w:type="spellStart"/>
      <w:r>
        <w:rPr>
          <w:lang w:val="en-US"/>
        </w:rPr>
        <w:t>T_env</w:t>
      </w:r>
      <w:proofErr w:type="spellEnd"/>
      <w:r>
        <w:rPr>
          <w:lang w:val="en-US"/>
        </w:rPr>
        <w:t xml:space="preserve"> = 1500K, the have been heat transfer into the combustor, causing the </w:t>
      </w:r>
      <w:r w:rsidR="00F2441E">
        <w:rPr>
          <w:rFonts w:hint="eastAsia"/>
          <w:lang w:val="en-US"/>
        </w:rPr>
        <w:t>i</w:t>
      </w:r>
      <w:r w:rsidR="00F2441E">
        <w:rPr>
          <w:lang w:val="en-US"/>
        </w:rPr>
        <w:t>gnition delay to decrease</w:t>
      </w:r>
    </w:p>
    <w:p w14:paraId="6C368BDA" w14:textId="2FAF8427" w:rsidR="00F2441E" w:rsidRDefault="00F2441E" w:rsidP="00F2441E">
      <w:pPr>
        <w:rPr>
          <w:lang w:val="en-US"/>
        </w:rPr>
      </w:pPr>
    </w:p>
    <w:p w14:paraId="7B6D97D8" w14:textId="77777777" w:rsidR="00F2441E" w:rsidRPr="00F2441E" w:rsidRDefault="00F2441E" w:rsidP="00F2441E">
      <w:pPr>
        <w:rPr>
          <w:lang w:val="en-US"/>
        </w:rPr>
      </w:pPr>
    </w:p>
    <w:p w14:paraId="42514A52" w14:textId="72EE89E5" w:rsidR="00851420" w:rsidRDefault="00851420">
      <w:r>
        <w:br w:type="page"/>
      </w:r>
    </w:p>
    <w:p w14:paraId="442D0E27" w14:textId="6A7AE0FD" w:rsidR="004373C2" w:rsidRDefault="00777F28" w:rsidP="00777F28">
      <w:pPr>
        <w:pStyle w:val="Heading1"/>
        <w:rPr>
          <w:lang w:val="en-US"/>
        </w:rPr>
      </w:pPr>
      <w:bookmarkStart w:id="56" w:name="_Toc118141136"/>
      <w:bookmarkStart w:id="57" w:name="_Toc118141190"/>
      <w:bookmarkStart w:id="58" w:name="_Toc118141268"/>
      <w:bookmarkStart w:id="59" w:name="_Toc1450877723"/>
      <w:r>
        <w:lastRenderedPageBreak/>
        <w:t>Part</w:t>
      </w:r>
      <w:r w:rsidRPr="694E25A2">
        <w:rPr>
          <w:lang w:val="en-US"/>
        </w:rPr>
        <w:t xml:space="preserve"> III – Perfectly stirred reactor</w:t>
      </w:r>
      <w:bookmarkEnd w:id="56"/>
      <w:bookmarkEnd w:id="57"/>
      <w:bookmarkEnd w:id="58"/>
      <w:bookmarkEnd w:id="59"/>
    </w:p>
    <w:p w14:paraId="07164432" w14:textId="338BCDB9" w:rsidR="00777F28" w:rsidRDefault="00777F28" w:rsidP="00777F28">
      <w:pPr>
        <w:pStyle w:val="Heading2"/>
        <w:numPr>
          <w:ilvl w:val="0"/>
          <w:numId w:val="12"/>
        </w:numPr>
        <w:rPr>
          <w:lang w:val="en-US"/>
        </w:rPr>
      </w:pPr>
      <w:bookmarkStart w:id="60" w:name="_Toc118141137"/>
      <w:bookmarkStart w:id="61" w:name="_Toc118141191"/>
      <w:bookmarkStart w:id="62" w:name="_Toc118141269"/>
      <w:bookmarkStart w:id="63" w:name="_Toc19472945"/>
      <w:r w:rsidRPr="694E25A2">
        <w:rPr>
          <w:lang w:val="en-US"/>
        </w:rPr>
        <w:t>Mass flow rate</w:t>
      </w:r>
      <w:r w:rsidR="00AD65D1" w:rsidRPr="694E25A2">
        <w:rPr>
          <w:lang w:val="en-US"/>
        </w:rPr>
        <w:t xml:space="preserve"> and equivalence ratio</w:t>
      </w:r>
      <w:r w:rsidRPr="694E25A2">
        <w:rPr>
          <w:lang w:val="en-US"/>
        </w:rPr>
        <w:t xml:space="preserve"> of iso-Octane</w:t>
      </w:r>
      <w:bookmarkEnd w:id="60"/>
      <w:bookmarkEnd w:id="61"/>
      <w:bookmarkEnd w:id="62"/>
      <w:bookmarkEnd w:id="63"/>
    </w:p>
    <w:p w14:paraId="159B3B78" w14:textId="38CCBFAD" w:rsidR="00777F28" w:rsidRPr="00ED2F34" w:rsidRDefault="00777F28" w:rsidP="694E25A2">
      <w:pPr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η=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</m:t>
                      </m:r>
                    </m:sub>
                  </m:sSub>
                </m:e>
              </m:acc>
            </m:den>
          </m:f>
          <m:r>
            <w:rPr>
              <w:rFonts w:ascii="Cambria Math" w:eastAsiaTheme="majorEastAsia" w:hAnsi="Cambria Math" w:cstheme="majorBidi"/>
              <w:lang w:val="en-US"/>
            </w:rPr>
            <m:t xml:space="preserve"> = 42%</m:t>
          </m:r>
          <m:r>
            <m:rPr>
              <m:sty m:val="p"/>
            </m:rPr>
            <w:rPr>
              <w:rFonts w:asciiTheme="majorHAnsi" w:eastAsiaTheme="majorEastAsia" w:hAnsiTheme="majorHAnsi" w:cstheme="majorBidi"/>
              <w:lang w:val="en-US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Q</m:t>
                  </m: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in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out</m:t>
              </m:r>
            </m:sub>
          </m:sSub>
          <m:r>
            <m:rPr>
              <m:lit/>
            </m:rPr>
            <w:rPr>
              <w:rFonts w:ascii="Cambria Math" w:eastAsiaTheme="majorEastAsia" w:hAnsi="Cambria Math" w:cstheme="majorBidi"/>
              <w:lang w:val="en-US"/>
            </w:rPr>
            <m:t>/</m:t>
          </m:r>
          <m:r>
            <w:rPr>
              <w:rFonts w:ascii="Cambria Math" w:eastAsiaTheme="majorEastAsia" w:hAnsi="Cambria Math" w:cstheme="majorBidi"/>
              <w:lang w:val="en-US"/>
            </w:rPr>
            <m:t>0.42=120</m:t>
          </m:r>
          <m:r>
            <m:rPr>
              <m:lit/>
            </m:rPr>
            <w:rPr>
              <w:rFonts w:ascii="Cambria Math" w:eastAsiaTheme="majorEastAsia" w:hAnsi="Cambria Math" w:cstheme="majorBidi"/>
              <w:lang w:val="en-US"/>
            </w:rPr>
            <m:t>/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0.42=285.714 </m:t>
          </m:r>
          <m:r>
            <w:rPr>
              <w:rFonts w:ascii="Cambria Math" w:eastAsiaTheme="majorEastAsia" w:hAnsi="Cambria Math" w:cstheme="majorBidi" w:hint="eastAsia"/>
              <w:lang w:val="en-US"/>
            </w:rPr>
            <m:t>M</m:t>
          </m:r>
          <m:r>
            <w:rPr>
              <w:rFonts w:ascii="Cambria Math" w:eastAsiaTheme="majorEastAsia" w:hAnsi="Cambria Math" w:cstheme="majorBidi"/>
              <w:lang w:val="en-US"/>
            </w:rPr>
            <m:t>J</m:t>
          </m:r>
          <m:r>
            <m:rPr>
              <m:lit/>
            </m:rPr>
            <w:rPr>
              <w:rFonts w:ascii="Cambria Math" w:eastAsiaTheme="majorEastAsia" w:hAnsi="Cambria Math" w:cstheme="majorBidi"/>
              <w:lang w:val="en-US"/>
            </w:rPr>
            <m:t>/</m:t>
          </m:r>
          <m:r>
            <w:rPr>
              <w:rFonts w:ascii="Cambria Math" w:eastAsiaTheme="majorEastAsia" w:hAnsi="Cambria Math" w:cstheme="majorBidi"/>
              <w:lang w:val="en-US"/>
            </w:rPr>
            <m:t>s</m:t>
          </m:r>
        </m:oMath>
      </m:oMathPara>
    </w:p>
    <w:p w14:paraId="5970BECD" w14:textId="2C73B737" w:rsidR="00FC0F1B" w:rsidRPr="00AD65D1" w:rsidRDefault="000A6287" w:rsidP="00777F28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m</m:t>
                  </m: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in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in</m:t>
                      </m:r>
                    </m:sub>
                  </m:sSub>
                </m:e>
              </m:acc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Heating Value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=285.714/45=6.3492 kg/s</m:t>
          </m:r>
        </m:oMath>
      </m:oMathPara>
    </w:p>
    <w:p w14:paraId="6E4884E1" w14:textId="77777777" w:rsidR="00AD65D1" w:rsidRPr="00A07B3B" w:rsidRDefault="00AD65D1" w:rsidP="00777F28">
      <w:pPr>
        <w:rPr>
          <w:rFonts w:asciiTheme="majorHAnsi" w:eastAsiaTheme="majorEastAsia" w:hAnsiTheme="majorHAnsi" w:cstheme="majorBidi"/>
          <w:lang w:val="en-US"/>
        </w:rPr>
      </w:pPr>
    </w:p>
    <w:p w14:paraId="4602043F" w14:textId="3A174872" w:rsidR="00AD65D1" w:rsidRPr="00B64636" w:rsidRDefault="00B64636" w:rsidP="00777F28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ϕ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6.3429</m:t>
              </m:r>
              <m:r>
                <m:rPr>
                  <m:lit/>
                </m:rPr>
                <w:rPr>
                  <w:rFonts w:ascii="Cambria Math" w:eastAsiaTheme="majorEastAsia" w:hAnsi="Cambria Math" w:cstheme="majorBidi"/>
                  <w:lang w:val="en-US"/>
                </w:rPr>
                <m:t>/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240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</w:rPr>
                <m:t>144</m:t>
              </m:r>
              <m:r>
                <m:rPr>
                  <m:lit/>
                </m:rPr>
                <w:rPr>
                  <w:rFonts w:ascii="Cambria Math" w:eastAsiaTheme="majorEastAsia" w:hAnsi="Cambria Math" w:cstheme="majorBidi"/>
                </w:rPr>
                <m:t>/</m:t>
              </m:r>
              <m:r>
                <w:rPr>
                  <w:rFonts w:ascii="Cambria Math" w:eastAsiaTheme="majorEastAsia" w:hAnsi="Cambria Math" w:cstheme="majorBidi"/>
                </w:rPr>
                <m:t>1716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0.03536173768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</w:rPr>
                <m:t>0.04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den>
          </m:f>
          <m:r>
            <w:rPr>
              <w:rFonts w:ascii="Cambria Math" w:eastAsiaTheme="majorEastAsia" w:hAnsi="Cambria Math" w:cstheme="majorBidi"/>
            </w:rPr>
            <m:t>=0.3982</m:t>
          </m:r>
        </m:oMath>
      </m:oMathPara>
    </w:p>
    <w:p w14:paraId="29CD4A06" w14:textId="77777777" w:rsidR="00415B8A" w:rsidRPr="00415B8A" w:rsidRDefault="00415B8A" w:rsidP="00777F28">
      <w:pPr>
        <w:rPr>
          <w:rFonts w:asciiTheme="majorHAnsi" w:eastAsiaTheme="majorEastAsia" w:hAnsiTheme="majorHAnsi" w:cstheme="majorBidi"/>
        </w:rPr>
      </w:pPr>
    </w:p>
    <w:p w14:paraId="7AB12A43" w14:textId="52FCDBFA" w:rsidR="00ED2F34" w:rsidRDefault="00ED2F34" w:rsidP="00ED2F34">
      <w:pPr>
        <w:pStyle w:val="Heading2"/>
        <w:numPr>
          <w:ilvl w:val="0"/>
          <w:numId w:val="12"/>
        </w:numPr>
        <w:rPr>
          <w:lang w:val="en-US"/>
        </w:rPr>
      </w:pPr>
      <w:bookmarkStart w:id="64" w:name="_Toc118141138"/>
      <w:bookmarkStart w:id="65" w:name="_Toc118141192"/>
      <w:bookmarkStart w:id="66" w:name="_Toc118141270"/>
      <w:bookmarkStart w:id="67" w:name="_Toc253821296"/>
      <w:r w:rsidRPr="694E25A2">
        <w:rPr>
          <w:lang w:val="en-US"/>
        </w:rPr>
        <w:t>Equilibrium flame temperature, mole fractions of CO and NO</w:t>
      </w:r>
      <w:bookmarkEnd w:id="64"/>
      <w:bookmarkEnd w:id="65"/>
      <w:bookmarkEnd w:id="66"/>
      <w:bookmarkEnd w:id="67"/>
    </w:p>
    <w:p w14:paraId="498FE2BB" w14:textId="00E236DA" w:rsidR="00ED2F34" w:rsidRPr="00EB2047" w:rsidRDefault="000A6287" w:rsidP="00ED2F34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lang w:val="en-US"/>
                </w:rPr>
                <m:t>equilibrium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=1720K</m:t>
          </m:r>
        </m:oMath>
      </m:oMathPara>
    </w:p>
    <w:p w14:paraId="0A225B67" w14:textId="54701258" w:rsidR="00EB2047" w:rsidRPr="00DC656D" w:rsidRDefault="000A6287" w:rsidP="00ED2F34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CO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=0.0000023209=2.3209PPM</m:t>
          </m:r>
        </m:oMath>
      </m:oMathPara>
    </w:p>
    <w:p w14:paraId="33115EE2" w14:textId="301693DE" w:rsidR="00872665" w:rsidRPr="00872665" w:rsidRDefault="32E34AB8" w:rsidP="694E25A2">
      <w:pPr>
        <w:jc w:val="center"/>
        <w:rPr>
          <w:rFonts w:asciiTheme="majorHAnsi" w:eastAsiaTheme="majorEastAsia" w:hAnsiTheme="majorHAnsi" w:cstheme="majorBidi"/>
          <w:lang w:val="en-US"/>
        </w:rPr>
      </w:pPr>
      <w:r>
        <w:t xml:space="preserve">e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NO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=0.0023688935</m:t>
        </m:r>
      </m:oMath>
    </w:p>
    <w:p w14:paraId="215AFE16" w14:textId="3695F874" w:rsidR="00872665" w:rsidRPr="00DC656D" w:rsidRDefault="50E93A7A" w:rsidP="00872665">
      <w:pPr>
        <w:pStyle w:val="Heading2"/>
        <w:numPr>
          <w:ilvl w:val="0"/>
          <w:numId w:val="12"/>
        </w:numPr>
        <w:rPr>
          <w:lang w:val="en-US"/>
        </w:rPr>
      </w:pPr>
      <w:bookmarkStart w:id="68" w:name="_Toc118141139"/>
      <w:bookmarkStart w:id="69" w:name="_Toc118141193"/>
      <w:bookmarkStart w:id="70" w:name="_Toc118141271"/>
      <w:bookmarkStart w:id="71" w:name="_Toc352812484"/>
      <w:r w:rsidRPr="694E25A2">
        <w:rPr>
          <w:lang w:val="en-US"/>
        </w:rPr>
        <w:t>The concentration of PSR</w:t>
      </w:r>
      <w:bookmarkEnd w:id="68"/>
      <w:bookmarkEnd w:id="69"/>
      <w:bookmarkEnd w:id="70"/>
      <w:bookmarkEnd w:id="71"/>
    </w:p>
    <w:p w14:paraId="4F2CED71" w14:textId="4DA169B8" w:rsidR="694E25A2" w:rsidRDefault="000A6287" w:rsidP="694E25A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hAnsi="Cambria Math"/>
            </w:rPr>
            <m:t> = 0.0002324804=232.4804PPM</m:t>
          </m:r>
        </m:oMath>
      </m:oMathPara>
    </w:p>
    <w:p w14:paraId="2986A0AA" w14:textId="15C0669E" w:rsidR="694E25A2" w:rsidRDefault="694E25A2" w:rsidP="694E25A2">
      <w:pPr>
        <w:rPr>
          <w:lang w:val="en-US"/>
        </w:rPr>
      </w:pPr>
    </w:p>
    <w:p w14:paraId="33290AD7" w14:textId="11090A9B" w:rsidR="694E25A2" w:rsidRDefault="000A6287" w:rsidP="694E25A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hAnsi="Cambria Math"/>
            </w:rPr>
            <m:t> = 0.0000051471=5.1471PPM</m:t>
          </m:r>
        </m:oMath>
      </m:oMathPara>
    </w:p>
    <w:p w14:paraId="079F9E2E" w14:textId="0F4B5E63" w:rsidR="000C37A5" w:rsidRPr="000C37A5" w:rsidRDefault="00FC0F1B" w:rsidP="694E25A2">
      <w:pPr>
        <w:jc w:val="center"/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 xml:space="preserve"> </m:t>
          </m:r>
        </m:oMath>
      </m:oMathPara>
    </w:p>
    <w:p w14:paraId="493391AF" w14:textId="43AC4BB3" w:rsidR="3EBDDB92" w:rsidRDefault="3EBDDB92" w:rsidP="694E25A2">
      <w:pPr>
        <w:pStyle w:val="Heading2"/>
        <w:numPr>
          <w:ilvl w:val="0"/>
          <w:numId w:val="12"/>
        </w:numPr>
      </w:pPr>
      <w:bookmarkStart w:id="72" w:name="_Toc118141140"/>
      <w:bookmarkStart w:id="73" w:name="_Toc118141194"/>
      <w:bookmarkStart w:id="74" w:name="_Toc118141272"/>
      <w:bookmarkStart w:id="75" w:name="_Toc11938461"/>
      <w:r>
        <w:t>The residence time of PSR</w:t>
      </w:r>
      <w:bookmarkEnd w:id="72"/>
      <w:bookmarkEnd w:id="73"/>
      <w:bookmarkEnd w:id="74"/>
      <w:bookmarkEnd w:id="75"/>
    </w:p>
    <w:p w14:paraId="0E4A41C1" w14:textId="5D40587A" w:rsidR="694E25A2" w:rsidRDefault="000A6287" w:rsidP="694E25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w:rPr>
              <w:rFonts w:ascii="Cambria Math" w:hAnsi="Cambria Math"/>
            </w:rPr>
            <m:t> = 9.9ms</m:t>
          </m:r>
        </m:oMath>
      </m:oMathPara>
    </w:p>
    <w:p w14:paraId="6EAF136E" w14:textId="3A3666E2" w:rsidR="694E25A2" w:rsidRDefault="694E25A2" w:rsidP="694E25A2"/>
    <w:p w14:paraId="2DBAF0D3" w14:textId="35D2CC69" w:rsidR="09ABBB6A" w:rsidRDefault="09ABBB6A" w:rsidP="694E25A2">
      <w:pPr>
        <w:pStyle w:val="Heading2"/>
        <w:numPr>
          <w:ilvl w:val="0"/>
          <w:numId w:val="12"/>
        </w:numPr>
      </w:pPr>
      <w:bookmarkStart w:id="76" w:name="_Toc118141141"/>
      <w:bookmarkStart w:id="77" w:name="_Toc118141195"/>
      <w:bookmarkStart w:id="78" w:name="_Toc118141273"/>
      <w:bookmarkStart w:id="79" w:name="_Toc1415670088"/>
      <w:r>
        <w:t>How does the PSR concentration values for CO and NO compare with the equilibrium values</w:t>
      </w:r>
      <w:bookmarkEnd w:id="76"/>
      <w:bookmarkEnd w:id="77"/>
      <w:bookmarkEnd w:id="78"/>
      <w:bookmarkEnd w:id="7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4E25A2" w14:paraId="6E4A05E3" w14:textId="77777777" w:rsidTr="694E25A2">
        <w:tc>
          <w:tcPr>
            <w:tcW w:w="3005" w:type="dxa"/>
          </w:tcPr>
          <w:p w14:paraId="05E66DB7" w14:textId="09B16206" w:rsidR="694E25A2" w:rsidRDefault="694E25A2" w:rsidP="694E25A2"/>
        </w:tc>
        <w:tc>
          <w:tcPr>
            <w:tcW w:w="3005" w:type="dxa"/>
          </w:tcPr>
          <w:p w14:paraId="5E7018AB" w14:textId="22BFD4CC" w:rsidR="09ABBB6A" w:rsidRDefault="09ABBB6A" w:rsidP="694E25A2">
            <w:r>
              <w:t>Equilibrium</w:t>
            </w:r>
          </w:p>
        </w:tc>
        <w:tc>
          <w:tcPr>
            <w:tcW w:w="3005" w:type="dxa"/>
          </w:tcPr>
          <w:p w14:paraId="053628E2" w14:textId="4F6CEBD8" w:rsidR="09ABBB6A" w:rsidRDefault="09ABBB6A" w:rsidP="694E25A2">
            <w:r>
              <w:t>PSR</w:t>
            </w:r>
          </w:p>
        </w:tc>
      </w:tr>
      <w:tr w:rsidR="694E25A2" w14:paraId="5050CE90" w14:textId="77777777" w:rsidTr="694E25A2">
        <w:trPr>
          <w:trHeight w:val="300"/>
        </w:trPr>
        <w:tc>
          <w:tcPr>
            <w:tcW w:w="3005" w:type="dxa"/>
          </w:tcPr>
          <w:p w14:paraId="05F59F7E" w14:textId="0CA1A7FE" w:rsidR="09ABBB6A" w:rsidRDefault="09ABBB6A" w:rsidP="694E25A2">
            <w:r>
              <w:t>X_CO</w:t>
            </w:r>
            <w:r w:rsidR="6CF9F07E">
              <w:t xml:space="preserve"> / PPM</w:t>
            </w:r>
          </w:p>
        </w:tc>
        <w:tc>
          <w:tcPr>
            <w:tcW w:w="3005" w:type="dxa"/>
          </w:tcPr>
          <w:p w14:paraId="032D2C08" w14:textId="7F3A68FB" w:rsidR="70261F23" w:rsidRDefault="70261F23" w:rsidP="694E25A2">
            <w:r>
              <w:t>2.32</w:t>
            </w:r>
          </w:p>
        </w:tc>
        <w:tc>
          <w:tcPr>
            <w:tcW w:w="3005" w:type="dxa"/>
          </w:tcPr>
          <w:p w14:paraId="41AEC58F" w14:textId="59B25AEA" w:rsidR="69BF88BF" w:rsidRDefault="69BF88BF" w:rsidP="694E25A2">
            <w:r>
              <w:t>232.48</w:t>
            </w:r>
          </w:p>
        </w:tc>
      </w:tr>
      <w:tr w:rsidR="694E25A2" w14:paraId="0E8DA762" w14:textId="77777777" w:rsidTr="694E25A2">
        <w:tc>
          <w:tcPr>
            <w:tcW w:w="3005" w:type="dxa"/>
          </w:tcPr>
          <w:p w14:paraId="50050825" w14:textId="7062AD05" w:rsidR="09ABBB6A" w:rsidRDefault="09ABBB6A" w:rsidP="694E25A2">
            <w:r>
              <w:t>X_NO</w:t>
            </w:r>
            <w:r w:rsidR="7C3B89D0">
              <w:t xml:space="preserve"> / PPM</w:t>
            </w:r>
          </w:p>
        </w:tc>
        <w:tc>
          <w:tcPr>
            <w:tcW w:w="3005" w:type="dxa"/>
          </w:tcPr>
          <w:p w14:paraId="54626B8B" w14:textId="5C365F32" w:rsidR="05E4EB73" w:rsidRDefault="05E4EB73" w:rsidP="694E25A2">
            <w:r>
              <w:t>2368.89</w:t>
            </w:r>
          </w:p>
        </w:tc>
        <w:tc>
          <w:tcPr>
            <w:tcW w:w="3005" w:type="dxa"/>
          </w:tcPr>
          <w:p w14:paraId="700460E8" w14:textId="2EED70FE" w:rsidR="05E4EB73" w:rsidRDefault="05E4EB73" w:rsidP="694E25A2">
            <w:r>
              <w:t>5.1471</w:t>
            </w:r>
          </w:p>
        </w:tc>
      </w:tr>
    </w:tbl>
    <w:p w14:paraId="4BFFDFB2" w14:textId="3E28D897" w:rsidR="00777F28" w:rsidRPr="00777F28" w:rsidRDefault="00777F28" w:rsidP="694E25A2">
      <w:pPr>
        <w:rPr>
          <w:rFonts w:asciiTheme="majorHAnsi" w:eastAsiaTheme="majorEastAsia" w:hAnsiTheme="majorHAnsi" w:cstheme="majorBidi"/>
          <w:lang w:val="en-US"/>
        </w:rPr>
      </w:pPr>
    </w:p>
    <w:p w14:paraId="3C8B2894" w14:textId="36EF7A9E" w:rsidR="686B63E8" w:rsidRPr="00E36636" w:rsidRDefault="686B63E8" w:rsidP="694E25A2">
      <w:pPr>
        <w:pStyle w:val="ListParagraph"/>
        <w:numPr>
          <w:ilvl w:val="0"/>
          <w:numId w:val="5"/>
        </w:numPr>
        <w:rPr>
          <w:lang w:val="en-US"/>
        </w:rPr>
      </w:pPr>
      <w:r w:rsidRPr="00E36636">
        <w:rPr>
          <w:lang w:val="en-US"/>
        </w:rPr>
        <w:t xml:space="preserve">The concentration of CO is higher in PSR due to the limited </w:t>
      </w:r>
      <w:proofErr w:type="spellStart"/>
      <w:r w:rsidRPr="00E36636">
        <w:rPr>
          <w:lang w:val="en-US"/>
        </w:rPr>
        <w:t>T_res</w:t>
      </w:r>
      <w:proofErr w:type="spellEnd"/>
      <w:r w:rsidRPr="00E36636">
        <w:rPr>
          <w:lang w:val="en-US"/>
        </w:rPr>
        <w:t>, not enough CO is having time to be oxidized to CO2</w:t>
      </w:r>
      <w:r w:rsidR="4FFC1B3E" w:rsidRPr="00E36636">
        <w:rPr>
          <w:lang w:val="en-US"/>
        </w:rPr>
        <w:t xml:space="preserve"> before exiting the reactor</w:t>
      </w:r>
      <w:r w:rsidRPr="00E36636">
        <w:rPr>
          <w:lang w:val="en-US"/>
        </w:rPr>
        <w:t>, also since in the equilibrium condition is assuming complete combustion, less CO concentration is formed.</w:t>
      </w:r>
    </w:p>
    <w:p w14:paraId="4FD237C6" w14:textId="12F9BE8A" w:rsidR="360F795D" w:rsidRPr="00E36636" w:rsidRDefault="360F795D" w:rsidP="694E25A2">
      <w:pPr>
        <w:pStyle w:val="ListParagraph"/>
        <w:numPr>
          <w:ilvl w:val="0"/>
          <w:numId w:val="5"/>
        </w:numPr>
        <w:rPr>
          <w:lang w:val="en-US"/>
        </w:rPr>
      </w:pPr>
      <w:r w:rsidRPr="00E36636">
        <w:rPr>
          <w:lang w:val="en-US"/>
        </w:rPr>
        <w:t xml:space="preserve">The concentration of NO is much lower than the equilibrium condition, also due to the short </w:t>
      </w:r>
      <w:proofErr w:type="spellStart"/>
      <w:r w:rsidRPr="00E36636">
        <w:rPr>
          <w:lang w:val="en-US"/>
        </w:rPr>
        <w:t>T_res</w:t>
      </w:r>
      <w:proofErr w:type="spellEnd"/>
      <w:r w:rsidRPr="00E36636">
        <w:rPr>
          <w:lang w:val="en-US"/>
        </w:rPr>
        <w:t xml:space="preserve">. </w:t>
      </w:r>
      <w:r w:rsidR="3DD0BC56" w:rsidRPr="00E36636">
        <w:rPr>
          <w:lang w:val="en-US"/>
        </w:rPr>
        <w:t xml:space="preserve">The formation of NO is highly dependent on reaction time. </w:t>
      </w:r>
      <w:r w:rsidR="7954E8C4" w:rsidRPr="00E36636">
        <w:rPr>
          <w:lang w:val="en-US"/>
        </w:rPr>
        <w:t xml:space="preserve">The reaction is not complete in the PSR reactor, and in the equilibrium case, more time could be taken to </w:t>
      </w:r>
      <w:r w:rsidR="3CE9376C" w:rsidRPr="00E36636">
        <w:rPr>
          <w:lang w:val="en-US"/>
        </w:rPr>
        <w:t>form the NO. As the formation of NO requires long time and high heat release.</w:t>
      </w:r>
    </w:p>
    <w:p w14:paraId="69C65FD7" w14:textId="595BE16E" w:rsidR="00777F28" w:rsidRPr="00777F28" w:rsidRDefault="73524DC8" w:rsidP="694E25A2">
      <w:pPr>
        <w:pStyle w:val="Heading2"/>
        <w:numPr>
          <w:ilvl w:val="0"/>
          <w:numId w:val="12"/>
        </w:numPr>
        <w:rPr>
          <w:lang w:val="en-US"/>
        </w:rPr>
      </w:pPr>
      <w:bookmarkStart w:id="80" w:name="_Toc118141142"/>
      <w:bookmarkStart w:id="81" w:name="_Toc118141196"/>
      <w:bookmarkStart w:id="82" w:name="_Toc118141274"/>
      <w:bookmarkStart w:id="83" w:name="_Toc1723764689"/>
      <w:r w:rsidRPr="694E25A2">
        <w:rPr>
          <w:lang w:val="en-US"/>
        </w:rPr>
        <w:t>Temperature difference</w:t>
      </w:r>
      <w:bookmarkEnd w:id="80"/>
      <w:bookmarkEnd w:id="81"/>
      <w:bookmarkEnd w:id="82"/>
      <w:bookmarkEnd w:id="8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4E25A2" w14:paraId="78D18CBB" w14:textId="77777777" w:rsidTr="694E25A2">
        <w:tc>
          <w:tcPr>
            <w:tcW w:w="3005" w:type="dxa"/>
          </w:tcPr>
          <w:p w14:paraId="6212E815" w14:textId="475A846A" w:rsidR="694E25A2" w:rsidRDefault="694E25A2" w:rsidP="694E25A2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B0CAFE7" w14:textId="718B1F3C" w:rsidR="73524DC8" w:rsidRDefault="73524DC8" w:rsidP="694E25A2">
            <w:r>
              <w:t>Equilibrium</w:t>
            </w:r>
          </w:p>
        </w:tc>
        <w:tc>
          <w:tcPr>
            <w:tcW w:w="3005" w:type="dxa"/>
          </w:tcPr>
          <w:p w14:paraId="78B79E0D" w14:textId="0891EC43" w:rsidR="73524DC8" w:rsidRDefault="73524DC8" w:rsidP="694E25A2">
            <w:r>
              <w:t>PSR</w:t>
            </w:r>
          </w:p>
        </w:tc>
      </w:tr>
      <w:tr w:rsidR="694E25A2" w14:paraId="100F672F" w14:textId="77777777" w:rsidTr="694E25A2">
        <w:tc>
          <w:tcPr>
            <w:tcW w:w="3005" w:type="dxa"/>
          </w:tcPr>
          <w:p w14:paraId="6C42DA1D" w14:textId="0A0D589A" w:rsidR="73524DC8" w:rsidRDefault="73524DC8" w:rsidP="694E25A2">
            <w:pPr>
              <w:rPr>
                <w:lang w:val="en-US"/>
              </w:rPr>
            </w:pPr>
            <w:r w:rsidRPr="694E25A2">
              <w:rPr>
                <w:lang w:val="en-US"/>
              </w:rPr>
              <w:t>Flame Temperature / K</w:t>
            </w:r>
          </w:p>
        </w:tc>
        <w:tc>
          <w:tcPr>
            <w:tcW w:w="3005" w:type="dxa"/>
          </w:tcPr>
          <w:p w14:paraId="54E25B80" w14:textId="044FEC28" w:rsidR="73524DC8" w:rsidRDefault="73524DC8" w:rsidP="694E25A2">
            <w:pPr>
              <w:rPr>
                <w:lang w:val="en-US"/>
              </w:rPr>
            </w:pPr>
            <w:r w:rsidRPr="694E25A2">
              <w:rPr>
                <w:lang w:val="en-US"/>
              </w:rPr>
              <w:t>1720</w:t>
            </w:r>
          </w:p>
        </w:tc>
        <w:tc>
          <w:tcPr>
            <w:tcW w:w="3005" w:type="dxa"/>
          </w:tcPr>
          <w:p w14:paraId="6DB19CAA" w14:textId="098D531F" w:rsidR="73524DC8" w:rsidRDefault="73524DC8" w:rsidP="694E25A2">
            <w:pPr>
              <w:rPr>
                <w:lang w:val="en-US"/>
              </w:rPr>
            </w:pPr>
            <w:r w:rsidRPr="694E25A2">
              <w:rPr>
                <w:lang w:val="en-US"/>
              </w:rPr>
              <w:t>1723</w:t>
            </w:r>
          </w:p>
        </w:tc>
      </w:tr>
    </w:tbl>
    <w:p w14:paraId="5A37F296" w14:textId="5D38FCEE" w:rsidR="13EABF08" w:rsidRDefault="13EABF08" w:rsidP="694E25A2">
      <w:pPr>
        <w:pStyle w:val="ListParagraph"/>
        <w:numPr>
          <w:ilvl w:val="0"/>
          <w:numId w:val="4"/>
        </w:numPr>
        <w:rPr>
          <w:lang w:val="en-US"/>
        </w:rPr>
      </w:pPr>
      <w:r w:rsidRPr="694E25A2">
        <w:rPr>
          <w:lang w:val="en-US"/>
        </w:rPr>
        <w:t>The temperature in the PSR is</w:t>
      </w:r>
      <w:r w:rsidR="6293CDDF" w:rsidRPr="694E25A2">
        <w:rPr>
          <w:lang w:val="en-US"/>
        </w:rPr>
        <w:t xml:space="preserve"> only</w:t>
      </w:r>
      <w:r w:rsidRPr="694E25A2">
        <w:rPr>
          <w:lang w:val="en-US"/>
        </w:rPr>
        <w:t xml:space="preserve"> slightly higher than that of </w:t>
      </w:r>
      <w:r w:rsidR="5BCBD518" w:rsidRPr="694E25A2">
        <w:rPr>
          <w:lang w:val="en-US"/>
        </w:rPr>
        <w:t>the equilibrium case</w:t>
      </w:r>
      <w:r w:rsidR="6E7EB6D7" w:rsidRPr="694E25A2">
        <w:rPr>
          <w:lang w:val="en-US"/>
        </w:rPr>
        <w:t xml:space="preserve"> since the reaction time is long enough to consume all the </w:t>
      </w:r>
      <w:r w:rsidR="00E36636" w:rsidRPr="694E25A2">
        <w:rPr>
          <w:lang w:val="en-US"/>
        </w:rPr>
        <w:t>chemical</w:t>
      </w:r>
      <w:r w:rsidR="6E7EB6D7" w:rsidRPr="694E25A2">
        <w:rPr>
          <w:lang w:val="en-US"/>
        </w:rPr>
        <w:t xml:space="preserve"> potential of the reactant</w:t>
      </w:r>
      <w:r w:rsidR="5BCBD518" w:rsidRPr="694E25A2">
        <w:rPr>
          <w:lang w:val="en-US"/>
        </w:rPr>
        <w:t>.</w:t>
      </w:r>
      <w:r w:rsidR="68A61E65" w:rsidRPr="694E25A2">
        <w:rPr>
          <w:lang w:val="en-US"/>
        </w:rPr>
        <w:t xml:space="preserve"> </w:t>
      </w:r>
      <w:r w:rsidR="5F863940" w:rsidRPr="694E25A2">
        <w:rPr>
          <w:lang w:val="en-US"/>
        </w:rPr>
        <w:t>However, d</w:t>
      </w:r>
      <w:r w:rsidR="68A61E65" w:rsidRPr="694E25A2">
        <w:rPr>
          <w:lang w:val="en-US"/>
        </w:rPr>
        <w:t>ue to less NO is formed in the reactor</w:t>
      </w:r>
      <w:r w:rsidR="74C9933C" w:rsidRPr="694E25A2">
        <w:rPr>
          <w:lang w:val="en-US"/>
        </w:rPr>
        <w:t xml:space="preserve">, although more CO is formed in the PSR compared to equilibrium case, in total, more </w:t>
      </w:r>
      <w:r w:rsidR="7FBB7F28" w:rsidRPr="694E25A2">
        <w:rPr>
          <w:lang w:val="en-US"/>
        </w:rPr>
        <w:t>energy is used to form product, hence lower the temperature.</w:t>
      </w:r>
    </w:p>
    <w:p w14:paraId="5136F7A0" w14:textId="39E9F2A5" w:rsidR="0A8D4CE1" w:rsidRDefault="0A8D4CE1" w:rsidP="694E25A2">
      <w:pPr>
        <w:pStyle w:val="Heading2"/>
        <w:rPr>
          <w:lang w:val="en-US"/>
        </w:rPr>
      </w:pPr>
      <w:bookmarkStart w:id="84" w:name="_Toc118141143"/>
      <w:bookmarkStart w:id="85" w:name="_Toc118141197"/>
      <w:bookmarkStart w:id="86" w:name="_Toc118141275"/>
      <w:bookmarkStart w:id="87" w:name="_Toc195831031"/>
      <w:r w:rsidRPr="694E25A2">
        <w:rPr>
          <w:lang w:val="en-US"/>
        </w:rPr>
        <w:lastRenderedPageBreak/>
        <w:t>Bonus</w:t>
      </w:r>
      <w:r>
        <w:tab/>
      </w:r>
      <w:r w:rsidRPr="694E25A2">
        <w:rPr>
          <w:lang w:val="en-US"/>
        </w:rPr>
        <w:t>-</w:t>
      </w:r>
      <w:bookmarkEnd w:id="84"/>
      <w:bookmarkEnd w:id="85"/>
      <w:bookmarkEnd w:id="86"/>
      <w:bookmarkEnd w:id="87"/>
    </w:p>
    <w:p w14:paraId="190995E3" w14:textId="3E1D2929" w:rsidR="694E25A2" w:rsidRDefault="694E25A2" w:rsidP="694E25A2">
      <w:pPr>
        <w:rPr>
          <w:lang w:val="en-US"/>
        </w:rPr>
      </w:pPr>
    </w:p>
    <w:p w14:paraId="142B9677" w14:textId="347855F0" w:rsidR="53CBEF86" w:rsidRDefault="53CBEF86" w:rsidP="694E25A2">
      <w:r>
        <w:rPr>
          <w:noProof/>
        </w:rPr>
        <w:drawing>
          <wp:inline distT="0" distB="0" distL="0" distR="0" wp14:anchorId="0E30952B" wp14:editId="01C3D7F8">
            <wp:extent cx="4572000" cy="3314700"/>
            <wp:effectExtent l="0" t="0" r="0" b="0"/>
            <wp:docPr id="1093244297" name="图片 109324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32442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D33B" w14:textId="16AF1455" w:rsidR="00433DCA" w:rsidRDefault="00433DCA" w:rsidP="694E25A2">
      <w:r>
        <w:t xml:space="preserve">The x axis label will be </w:t>
      </w:r>
      <w:proofErr w:type="spellStart"/>
      <w:r>
        <w:t>T_res</w:t>
      </w:r>
      <w:proofErr w:type="spellEnd"/>
      <w:r>
        <w:t xml:space="preserve"> / s and y axis label </w:t>
      </w:r>
      <w:proofErr w:type="gramStart"/>
      <w:r>
        <w:t>is</w:t>
      </w:r>
      <w:proofErr w:type="gramEnd"/>
      <w:r>
        <w:t xml:space="preserve"> concentration</w:t>
      </w:r>
      <w:r w:rsidR="005F0E2B">
        <w:t>, in log scale.</w:t>
      </w:r>
    </w:p>
    <w:p w14:paraId="385FB711" w14:textId="77777777" w:rsidR="00433DCA" w:rsidRDefault="00433DCA" w:rsidP="694E25A2"/>
    <w:p w14:paraId="70B2D3D4" w14:textId="4B9F8386" w:rsidR="53CBEF86" w:rsidRDefault="53CBEF86" w:rsidP="694E25A2">
      <w:r>
        <w:t xml:space="preserve">From the figure above, we could conclude that as the </w:t>
      </w:r>
      <w:proofErr w:type="spellStart"/>
      <w:r>
        <w:t>T_res</w:t>
      </w:r>
      <w:proofErr w:type="spellEnd"/>
      <w:r>
        <w:t xml:space="preserve"> increases, the concentration of CO decreases and that of the NO increases. The interception </w:t>
      </w:r>
      <w:r w:rsidR="23A938D4">
        <w:t>points</w:t>
      </w:r>
      <w:r>
        <w:t xml:space="preserve"> between the dotted and solid line for both orange and green colour </w:t>
      </w:r>
      <w:r w:rsidR="5EB7F5D6">
        <w:t xml:space="preserve">stands for </w:t>
      </w:r>
      <w:r w:rsidR="298B9D16">
        <w:t xml:space="preserve">the </w:t>
      </w:r>
      <w:proofErr w:type="spellStart"/>
      <w:r w:rsidR="298B9D16">
        <w:t>T_res</w:t>
      </w:r>
      <w:proofErr w:type="spellEnd"/>
      <w:r w:rsidR="298B9D16">
        <w:t xml:space="preserve"> = 9.9 </w:t>
      </w:r>
      <w:proofErr w:type="spellStart"/>
      <w:r w:rsidR="298B9D16">
        <w:t>ms.</w:t>
      </w:r>
      <w:proofErr w:type="spellEnd"/>
      <w:r w:rsidR="0951B08B">
        <w:t xml:space="preserve"> </w:t>
      </w:r>
      <w:r w:rsidR="7C6191BC">
        <w:t xml:space="preserve">Although both concentrations are not converging to the values in the equilibrium conditions, the trend could explain the drill here – more complete combustion, more NO </w:t>
      </w:r>
      <w:r w:rsidR="442342EF">
        <w:t xml:space="preserve">formed and less CO formed at the given equivalence ratio, </w:t>
      </w:r>
      <w:bookmarkStart w:id="88" w:name="_Int_Kqcr6BXn"/>
      <w:r w:rsidR="79356317">
        <w:t>pressure</w:t>
      </w:r>
      <w:r w:rsidR="0B40C39E">
        <w:t>. Since the formation of NO is endothermic and that of CO is exothermic, the temperature of the PSR is slightly higher than that of the equilibrium condition.</w:t>
      </w:r>
      <w:bookmarkEnd w:id="88"/>
    </w:p>
    <w:p w14:paraId="2BBDA08F" w14:textId="66C51FCC" w:rsidR="694E25A2" w:rsidRDefault="694E25A2" w:rsidP="694E25A2">
      <w:pPr>
        <w:pStyle w:val="Heading2"/>
      </w:pPr>
    </w:p>
    <w:p w14:paraId="6E29C472" w14:textId="0A806543" w:rsidR="22F8E239" w:rsidRDefault="22F8E239" w:rsidP="694E25A2">
      <w:pPr>
        <w:pStyle w:val="Heading2"/>
        <w:numPr>
          <w:ilvl w:val="0"/>
          <w:numId w:val="12"/>
        </w:numPr>
      </w:pPr>
      <w:bookmarkStart w:id="89" w:name="_Toc118141144"/>
      <w:bookmarkStart w:id="90" w:name="_Toc118141198"/>
      <w:bookmarkStart w:id="91" w:name="_Toc118141276"/>
      <w:bookmarkStart w:id="92" w:name="_Toc1778896727"/>
      <w:r>
        <w:t>Looping through different power output, from 100MW to 350MW, in steps of 50MW</w:t>
      </w:r>
      <w:bookmarkEnd w:id="89"/>
      <w:bookmarkEnd w:id="90"/>
      <w:bookmarkEnd w:id="91"/>
      <w:bookmarkEnd w:id="92"/>
    </w:p>
    <w:p w14:paraId="6CC85DB9" w14:textId="05609D9C" w:rsidR="22F8E239" w:rsidRDefault="22F8E239" w:rsidP="694E25A2">
      <w:r>
        <w:rPr>
          <w:noProof/>
        </w:rPr>
        <w:drawing>
          <wp:inline distT="0" distB="0" distL="0" distR="0" wp14:anchorId="05E14C9A" wp14:editId="6AF386BF">
            <wp:extent cx="4572000" cy="3114675"/>
            <wp:effectExtent l="0" t="0" r="0" b="0"/>
            <wp:docPr id="1033114394" name="图片 103311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1"/>
        <w:gridCol w:w="2501"/>
        <w:gridCol w:w="1760"/>
        <w:gridCol w:w="2124"/>
      </w:tblGrid>
      <w:tr w:rsidR="00311526" w14:paraId="26775556" w14:textId="77777777" w:rsidTr="004674F1">
        <w:tc>
          <w:tcPr>
            <w:tcW w:w="1459" w:type="pct"/>
            <w:vAlign w:val="center"/>
          </w:tcPr>
          <w:p w14:paraId="5E56C806" w14:textId="600BDE80" w:rsidR="00311526" w:rsidRDefault="00311526" w:rsidP="004674F1">
            <w:pPr>
              <w:jc w:val="center"/>
            </w:pPr>
            <w:r>
              <w:t>Power (MW)</w:t>
            </w:r>
          </w:p>
        </w:tc>
        <w:tc>
          <w:tcPr>
            <w:tcW w:w="1387" w:type="pct"/>
            <w:vAlign w:val="center"/>
          </w:tcPr>
          <w:p w14:paraId="42448517" w14:textId="0CA37A04" w:rsidR="00311526" w:rsidRDefault="004674F1" w:rsidP="004674F1">
            <w:pPr>
              <w:jc w:val="center"/>
            </w:pPr>
            <w:r>
              <w:t>M dot (kg/s)</w:t>
            </w:r>
          </w:p>
        </w:tc>
        <w:tc>
          <w:tcPr>
            <w:tcW w:w="976" w:type="pct"/>
            <w:vAlign w:val="center"/>
          </w:tcPr>
          <w:p w14:paraId="59B2A74F" w14:textId="77128328" w:rsidR="00311526" w:rsidRDefault="004674F1" w:rsidP="004674F1">
            <w:pPr>
              <w:jc w:val="center"/>
            </w:pPr>
            <w:r>
              <w:t>phi</w:t>
            </w:r>
          </w:p>
        </w:tc>
        <w:tc>
          <w:tcPr>
            <w:tcW w:w="1178" w:type="pct"/>
            <w:vAlign w:val="center"/>
          </w:tcPr>
          <w:p w14:paraId="35C96761" w14:textId="432BA025" w:rsidR="00311526" w:rsidRDefault="004674F1" w:rsidP="004674F1">
            <w:pPr>
              <w:jc w:val="center"/>
            </w:pPr>
            <w:proofErr w:type="spellStart"/>
            <w:r>
              <w:t>T_res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311526" w14:paraId="430B139D" w14:textId="77777777" w:rsidTr="004674F1">
        <w:tc>
          <w:tcPr>
            <w:tcW w:w="1459" w:type="pct"/>
            <w:vAlign w:val="center"/>
          </w:tcPr>
          <w:p w14:paraId="4B117CAA" w14:textId="25BDA912" w:rsidR="00311526" w:rsidRDefault="00311526" w:rsidP="004674F1">
            <w:pPr>
              <w:jc w:val="center"/>
            </w:pPr>
            <w:r>
              <w:t>100</w:t>
            </w:r>
          </w:p>
        </w:tc>
        <w:tc>
          <w:tcPr>
            <w:tcW w:w="1387" w:type="pct"/>
            <w:vAlign w:val="center"/>
          </w:tcPr>
          <w:p w14:paraId="78E856FA" w14:textId="09EBCB41" w:rsidR="00311526" w:rsidRDefault="00311526" w:rsidP="004674F1">
            <w:pPr>
              <w:jc w:val="center"/>
            </w:pPr>
            <w:r>
              <w:t>5.291</w:t>
            </w:r>
          </w:p>
        </w:tc>
        <w:tc>
          <w:tcPr>
            <w:tcW w:w="976" w:type="pct"/>
            <w:vAlign w:val="center"/>
          </w:tcPr>
          <w:p w14:paraId="045DB121" w14:textId="6FBDC06B" w:rsidR="00311526" w:rsidRDefault="00311526" w:rsidP="004674F1">
            <w:pPr>
              <w:jc w:val="center"/>
            </w:pPr>
            <w:r w:rsidRPr="008E4A5A">
              <w:t>0.3314</w:t>
            </w:r>
            <w:r>
              <w:t>6</w:t>
            </w:r>
          </w:p>
        </w:tc>
        <w:tc>
          <w:tcPr>
            <w:tcW w:w="1178" w:type="pct"/>
            <w:vAlign w:val="center"/>
          </w:tcPr>
          <w:p w14:paraId="1960FFA7" w14:textId="24B9483E" w:rsidR="00311526" w:rsidRDefault="00311526" w:rsidP="004674F1">
            <w:pPr>
              <w:jc w:val="center"/>
            </w:pPr>
            <w:r w:rsidRPr="00311526">
              <w:t>10.84062</w:t>
            </w:r>
          </w:p>
        </w:tc>
      </w:tr>
      <w:tr w:rsidR="00311526" w14:paraId="4682E3BA" w14:textId="77777777" w:rsidTr="004674F1">
        <w:tc>
          <w:tcPr>
            <w:tcW w:w="1459" w:type="pct"/>
            <w:vAlign w:val="center"/>
          </w:tcPr>
          <w:p w14:paraId="1AFC33CC" w14:textId="1C970425" w:rsidR="00311526" w:rsidRDefault="00311526" w:rsidP="004674F1">
            <w:pPr>
              <w:jc w:val="center"/>
            </w:pPr>
            <w:r>
              <w:t>150</w:t>
            </w:r>
          </w:p>
        </w:tc>
        <w:tc>
          <w:tcPr>
            <w:tcW w:w="1387" w:type="pct"/>
            <w:vAlign w:val="center"/>
          </w:tcPr>
          <w:p w14:paraId="585BD0B4" w14:textId="30CD762C" w:rsidR="00311526" w:rsidRDefault="00311526" w:rsidP="004674F1">
            <w:pPr>
              <w:jc w:val="center"/>
            </w:pPr>
            <w:r>
              <w:t>7.937</w:t>
            </w:r>
          </w:p>
        </w:tc>
        <w:tc>
          <w:tcPr>
            <w:tcW w:w="976" w:type="pct"/>
            <w:vAlign w:val="center"/>
          </w:tcPr>
          <w:p w14:paraId="5562810D" w14:textId="601656AF" w:rsidR="00311526" w:rsidRDefault="00311526" w:rsidP="004674F1">
            <w:pPr>
              <w:jc w:val="center"/>
            </w:pPr>
            <w:r w:rsidRPr="008E4A5A">
              <w:t>0.4971</w:t>
            </w:r>
            <w:r>
              <w:t>9</w:t>
            </w:r>
          </w:p>
        </w:tc>
        <w:tc>
          <w:tcPr>
            <w:tcW w:w="1178" w:type="pct"/>
            <w:vAlign w:val="center"/>
          </w:tcPr>
          <w:p w14:paraId="3EFDACA2" w14:textId="63B7FEDD" w:rsidR="00311526" w:rsidRDefault="00311526" w:rsidP="004674F1">
            <w:pPr>
              <w:jc w:val="center"/>
            </w:pPr>
            <w:r w:rsidRPr="00311526">
              <w:t>8.82521</w:t>
            </w:r>
          </w:p>
        </w:tc>
      </w:tr>
      <w:tr w:rsidR="00311526" w14:paraId="4DA1320A" w14:textId="77777777" w:rsidTr="004674F1">
        <w:tc>
          <w:tcPr>
            <w:tcW w:w="1459" w:type="pct"/>
            <w:vAlign w:val="center"/>
          </w:tcPr>
          <w:p w14:paraId="26672B64" w14:textId="7193144C" w:rsidR="00311526" w:rsidRDefault="00311526" w:rsidP="004674F1">
            <w:pPr>
              <w:jc w:val="center"/>
            </w:pPr>
            <w:r>
              <w:t>200</w:t>
            </w:r>
          </w:p>
        </w:tc>
        <w:tc>
          <w:tcPr>
            <w:tcW w:w="1387" w:type="pct"/>
            <w:vAlign w:val="center"/>
          </w:tcPr>
          <w:p w14:paraId="5EF8667B" w14:textId="50C6A0BC" w:rsidR="00311526" w:rsidRDefault="00311526" w:rsidP="004674F1">
            <w:pPr>
              <w:jc w:val="center"/>
            </w:pPr>
            <w:r>
              <w:t>10.582</w:t>
            </w:r>
          </w:p>
        </w:tc>
        <w:tc>
          <w:tcPr>
            <w:tcW w:w="976" w:type="pct"/>
            <w:vAlign w:val="center"/>
          </w:tcPr>
          <w:p w14:paraId="7A805DA3" w14:textId="04425A2A" w:rsidR="00311526" w:rsidRDefault="00311526" w:rsidP="004674F1">
            <w:pPr>
              <w:jc w:val="center"/>
            </w:pPr>
            <w:r w:rsidRPr="008963E0">
              <w:t>0.66291</w:t>
            </w:r>
          </w:p>
        </w:tc>
        <w:tc>
          <w:tcPr>
            <w:tcW w:w="1178" w:type="pct"/>
            <w:vAlign w:val="center"/>
          </w:tcPr>
          <w:p w14:paraId="29953811" w14:textId="4B004085" w:rsidR="00311526" w:rsidRDefault="00311526" w:rsidP="004674F1">
            <w:pPr>
              <w:jc w:val="center"/>
            </w:pPr>
            <w:r w:rsidRPr="00311526">
              <w:t>7.54112</w:t>
            </w:r>
          </w:p>
        </w:tc>
      </w:tr>
      <w:tr w:rsidR="00311526" w14:paraId="5C4BA055" w14:textId="77777777" w:rsidTr="004674F1">
        <w:tc>
          <w:tcPr>
            <w:tcW w:w="1459" w:type="pct"/>
            <w:vAlign w:val="center"/>
          </w:tcPr>
          <w:p w14:paraId="3C099B60" w14:textId="2191F4BB" w:rsidR="00311526" w:rsidRDefault="00311526" w:rsidP="004674F1">
            <w:pPr>
              <w:jc w:val="center"/>
            </w:pPr>
            <w:r>
              <w:t>250</w:t>
            </w:r>
          </w:p>
        </w:tc>
        <w:tc>
          <w:tcPr>
            <w:tcW w:w="1387" w:type="pct"/>
            <w:vAlign w:val="center"/>
          </w:tcPr>
          <w:p w14:paraId="579A815F" w14:textId="375B83E7" w:rsidR="00311526" w:rsidRDefault="00311526" w:rsidP="004674F1">
            <w:pPr>
              <w:jc w:val="center"/>
            </w:pPr>
            <w:r>
              <w:t>13.228</w:t>
            </w:r>
          </w:p>
        </w:tc>
        <w:tc>
          <w:tcPr>
            <w:tcW w:w="976" w:type="pct"/>
            <w:vAlign w:val="center"/>
          </w:tcPr>
          <w:p w14:paraId="5D620EFF" w14:textId="48AAC828" w:rsidR="00311526" w:rsidRDefault="00311526" w:rsidP="004674F1">
            <w:pPr>
              <w:jc w:val="center"/>
            </w:pPr>
            <w:r w:rsidRPr="008963E0">
              <w:t>0.82864</w:t>
            </w:r>
          </w:p>
        </w:tc>
        <w:tc>
          <w:tcPr>
            <w:tcW w:w="1178" w:type="pct"/>
            <w:vAlign w:val="center"/>
          </w:tcPr>
          <w:p w14:paraId="15E645A6" w14:textId="1D0E5C86" w:rsidR="00311526" w:rsidRDefault="00311526" w:rsidP="004674F1">
            <w:pPr>
              <w:jc w:val="center"/>
            </w:pPr>
            <w:r w:rsidRPr="00311526">
              <w:t>6.68887</w:t>
            </w:r>
          </w:p>
        </w:tc>
      </w:tr>
      <w:tr w:rsidR="00311526" w14:paraId="13BBD3A3" w14:textId="77777777" w:rsidTr="004674F1">
        <w:tc>
          <w:tcPr>
            <w:tcW w:w="1459" w:type="pct"/>
            <w:vAlign w:val="center"/>
          </w:tcPr>
          <w:p w14:paraId="5C52C7CD" w14:textId="4FB45D3D" w:rsidR="00311526" w:rsidRDefault="00311526" w:rsidP="004674F1">
            <w:pPr>
              <w:jc w:val="center"/>
            </w:pPr>
            <w:r>
              <w:t>300</w:t>
            </w:r>
          </w:p>
        </w:tc>
        <w:tc>
          <w:tcPr>
            <w:tcW w:w="1387" w:type="pct"/>
            <w:vAlign w:val="center"/>
          </w:tcPr>
          <w:p w14:paraId="6EC7E507" w14:textId="5D345448" w:rsidR="00311526" w:rsidRDefault="00311526" w:rsidP="004674F1">
            <w:pPr>
              <w:jc w:val="center"/>
            </w:pPr>
            <w:r>
              <w:t>15.873</w:t>
            </w:r>
          </w:p>
        </w:tc>
        <w:tc>
          <w:tcPr>
            <w:tcW w:w="976" w:type="pct"/>
            <w:vAlign w:val="center"/>
          </w:tcPr>
          <w:p w14:paraId="05AA2A6B" w14:textId="03EA0744" w:rsidR="00311526" w:rsidRDefault="00311526" w:rsidP="004674F1">
            <w:pPr>
              <w:jc w:val="center"/>
            </w:pPr>
            <w:r w:rsidRPr="008963E0">
              <w:t>0.99437</w:t>
            </w:r>
          </w:p>
        </w:tc>
        <w:tc>
          <w:tcPr>
            <w:tcW w:w="1178" w:type="pct"/>
            <w:vAlign w:val="center"/>
          </w:tcPr>
          <w:p w14:paraId="6C29FB7F" w14:textId="2114264F" w:rsidR="00311526" w:rsidRDefault="00311526" w:rsidP="004674F1">
            <w:pPr>
              <w:jc w:val="center"/>
            </w:pPr>
            <w:r w:rsidRPr="00311526">
              <w:t>6.14994</w:t>
            </w:r>
          </w:p>
        </w:tc>
      </w:tr>
      <w:tr w:rsidR="00311526" w14:paraId="1B02288E" w14:textId="77777777" w:rsidTr="004674F1">
        <w:tc>
          <w:tcPr>
            <w:tcW w:w="1459" w:type="pct"/>
            <w:vAlign w:val="center"/>
          </w:tcPr>
          <w:p w14:paraId="2B7C745D" w14:textId="21F0F660" w:rsidR="00311526" w:rsidRDefault="00311526" w:rsidP="004674F1">
            <w:pPr>
              <w:jc w:val="center"/>
            </w:pPr>
            <w:r>
              <w:t>350</w:t>
            </w:r>
          </w:p>
        </w:tc>
        <w:tc>
          <w:tcPr>
            <w:tcW w:w="1387" w:type="pct"/>
            <w:vAlign w:val="center"/>
          </w:tcPr>
          <w:p w14:paraId="6088D87E" w14:textId="2A559A9B" w:rsidR="00311526" w:rsidRDefault="00311526" w:rsidP="004674F1">
            <w:pPr>
              <w:jc w:val="center"/>
            </w:pPr>
            <w:r>
              <w:t>18.519</w:t>
            </w:r>
          </w:p>
        </w:tc>
        <w:tc>
          <w:tcPr>
            <w:tcW w:w="976" w:type="pct"/>
            <w:vAlign w:val="center"/>
          </w:tcPr>
          <w:p w14:paraId="7CE64943" w14:textId="434645A9" w:rsidR="00311526" w:rsidRDefault="00311526" w:rsidP="004674F1">
            <w:pPr>
              <w:jc w:val="center"/>
            </w:pPr>
            <w:r w:rsidRPr="008D6BA6">
              <w:t>1.160</w:t>
            </w:r>
            <w:r>
              <w:t>10</w:t>
            </w:r>
          </w:p>
        </w:tc>
        <w:tc>
          <w:tcPr>
            <w:tcW w:w="1178" w:type="pct"/>
            <w:vAlign w:val="center"/>
          </w:tcPr>
          <w:p w14:paraId="29959A55" w14:textId="47E115F5" w:rsidR="00311526" w:rsidRDefault="00311526" w:rsidP="004674F1">
            <w:pPr>
              <w:jc w:val="center"/>
            </w:pPr>
            <w:r w:rsidRPr="00311526">
              <w:t>5.9874</w:t>
            </w:r>
            <w:r>
              <w:t>3</w:t>
            </w:r>
          </w:p>
        </w:tc>
      </w:tr>
    </w:tbl>
    <w:p w14:paraId="5644CD37" w14:textId="77777777" w:rsidR="004F23DE" w:rsidRDefault="004F23DE" w:rsidP="694E25A2"/>
    <w:p w14:paraId="7855CFA5" w14:textId="101DC62D" w:rsidR="00E27615" w:rsidRDefault="00E27615" w:rsidP="00E27615">
      <w:pPr>
        <w:pStyle w:val="ListParagraph"/>
        <w:numPr>
          <w:ilvl w:val="0"/>
          <w:numId w:val="13"/>
        </w:numPr>
      </w:pPr>
      <w:r>
        <w:t>The optimal residence time is around 6.15ms</w:t>
      </w:r>
      <w:r w:rsidR="007840B8">
        <w:t>, since the temperature is at its peak at such time.</w:t>
      </w:r>
    </w:p>
    <w:p w14:paraId="55AD80C3" w14:textId="5B012E8A" w:rsidR="008C375E" w:rsidRDefault="008C375E" w:rsidP="00E27615">
      <w:pPr>
        <w:pStyle w:val="ListParagraph"/>
        <w:numPr>
          <w:ilvl w:val="0"/>
          <w:numId w:val="13"/>
        </w:numPr>
      </w:pPr>
      <w:r>
        <w:t xml:space="preserve">When the residence time is decreased from 6.15s, there is too much fuel going into the combustor, resulting in </w:t>
      </w:r>
      <w:proofErr w:type="spellStart"/>
      <w:proofErr w:type="gramStart"/>
      <w:r>
        <w:t>a</w:t>
      </w:r>
      <w:proofErr w:type="spellEnd"/>
      <w:proofErr w:type="gramEnd"/>
      <w:r>
        <w:t xml:space="preserve"> incomplete combustion</w:t>
      </w:r>
      <w:r w:rsidR="003E4BF5">
        <w:t>.</w:t>
      </w:r>
    </w:p>
    <w:p w14:paraId="003D4184" w14:textId="0E8FF76B" w:rsidR="008C375E" w:rsidRDefault="008C375E" w:rsidP="00E27615">
      <w:pPr>
        <w:pStyle w:val="ListParagraph"/>
        <w:numPr>
          <w:ilvl w:val="0"/>
          <w:numId w:val="13"/>
        </w:numPr>
      </w:pPr>
      <w:r>
        <w:t xml:space="preserve">When </w:t>
      </w:r>
      <w:r w:rsidR="003E4BF5">
        <w:t xml:space="preserve">the residence temperature increases from 6.15s, the is too much air going in, resulting in </w:t>
      </w:r>
      <w:proofErr w:type="spellStart"/>
      <w:proofErr w:type="gramStart"/>
      <w:r w:rsidR="003E4BF5">
        <w:t>a</w:t>
      </w:r>
      <w:proofErr w:type="spellEnd"/>
      <w:proofErr w:type="gramEnd"/>
      <w:r w:rsidR="003E4BF5">
        <w:t xml:space="preserve"> incomplete combustion, however the CO concentration decreases.</w:t>
      </w:r>
    </w:p>
    <w:p w14:paraId="22E10941" w14:textId="71F3223A" w:rsidR="00401799" w:rsidRDefault="00401799" w:rsidP="00401799">
      <w:pPr>
        <w:pStyle w:val="ListParagraph"/>
        <w:numPr>
          <w:ilvl w:val="0"/>
          <w:numId w:val="13"/>
        </w:numPr>
      </w:pPr>
      <w:r>
        <w:t xml:space="preserve">At 6.15ms, the concentration of NO pollutant is high. The optimal selection for industrial setting is probably </w:t>
      </w:r>
      <w:r w:rsidR="0068536D">
        <w:t xml:space="preserve">8ms or 9ms depending on if a cleaner solution is desired or a higher output is desired. At such </w:t>
      </w:r>
      <w:r w:rsidR="005128C8">
        <w:t>values, less pollutant is formed than the 6.15ms case.</w:t>
      </w:r>
    </w:p>
    <w:p w14:paraId="4EAD9479" w14:textId="1AB7136E" w:rsidR="224616AD" w:rsidRDefault="224616AD" w:rsidP="694E25A2">
      <w:pPr>
        <w:pStyle w:val="Heading1"/>
      </w:pPr>
      <w:bookmarkStart w:id="93" w:name="_Toc118141145"/>
      <w:bookmarkStart w:id="94" w:name="_Toc118141199"/>
      <w:bookmarkStart w:id="95" w:name="_Toc118141277"/>
      <w:bookmarkStart w:id="96" w:name="_Toc1559705407"/>
      <w:r>
        <w:t>Part VI: Relate this assignment to your design project</w:t>
      </w:r>
      <w:bookmarkEnd w:id="93"/>
      <w:bookmarkEnd w:id="94"/>
      <w:bookmarkEnd w:id="95"/>
      <w:bookmarkEnd w:id="96"/>
    </w:p>
    <w:p w14:paraId="5C6D05E0" w14:textId="3A103EFA" w:rsidR="694E25A2" w:rsidRDefault="694E25A2" w:rsidP="694E25A2"/>
    <w:p w14:paraId="30179DC0" w14:textId="720A6FA3" w:rsidR="60165683" w:rsidRDefault="60165683" w:rsidP="694E25A2">
      <w:r>
        <w:t>A good ignition delay time tracer for NH3 + H2 combustion is the maximum gradient of the OH* species (OH in an excited state). The OH* formation sub-mechanism is included in the mechanism file.</w:t>
      </w:r>
    </w:p>
    <w:p w14:paraId="618BD855" w14:textId="49623DF7" w:rsidR="45CF5F80" w:rsidRDefault="45CF5F80" w:rsidP="694E25A2">
      <w:r>
        <w:rPr>
          <w:noProof/>
        </w:rPr>
        <w:lastRenderedPageBreak/>
        <w:drawing>
          <wp:inline distT="0" distB="0" distL="0" distR="0" wp14:anchorId="1F42BF21" wp14:editId="27E9473D">
            <wp:extent cx="4810125" cy="8072937"/>
            <wp:effectExtent l="0" t="0" r="0" b="4445"/>
            <wp:docPr id="2129726888" name="图片 212972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623" cy="807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4007" w14:textId="2E028E53" w:rsidR="694E25A2" w:rsidRDefault="694E25A2" w:rsidP="694E25A2"/>
    <w:p w14:paraId="272F2222" w14:textId="4AEEE716" w:rsidR="06A6482D" w:rsidRDefault="06A6482D" w:rsidP="694E25A2">
      <w:pPr>
        <w:pStyle w:val="ListParagraph"/>
        <w:numPr>
          <w:ilvl w:val="0"/>
          <w:numId w:val="3"/>
        </w:numPr>
      </w:pPr>
      <w:r>
        <w:t>Reaction is faster when the initial state is hotter</w:t>
      </w:r>
    </w:p>
    <w:p w14:paraId="794575D1" w14:textId="6E0EF63A" w:rsidR="06A6482D" w:rsidRDefault="06A6482D" w:rsidP="694E25A2">
      <w:pPr>
        <w:pStyle w:val="ListParagraph"/>
        <w:numPr>
          <w:ilvl w:val="0"/>
          <w:numId w:val="3"/>
        </w:numPr>
      </w:pPr>
      <w:r w:rsidRPr="694E25A2">
        <w:t>IDT is slower compared to C8H18 (around 8.5 s versus 2.85 s) for the X(H2) = 0.5 blend</w:t>
      </w:r>
    </w:p>
    <w:p w14:paraId="0D466AB2" w14:textId="02DF57FD" w:rsidR="06A6482D" w:rsidRDefault="06A6482D" w:rsidP="694E25A2">
      <w:pPr>
        <w:pStyle w:val="ListParagraph"/>
        <w:numPr>
          <w:ilvl w:val="0"/>
          <w:numId w:val="3"/>
        </w:numPr>
      </w:pPr>
      <w:r w:rsidRPr="694E25A2">
        <w:lastRenderedPageBreak/>
        <w:t>When there is more hydrogen, the mixture ignites faster</w:t>
      </w:r>
    </w:p>
    <w:p w14:paraId="33973D9C" w14:textId="7347A3A0" w:rsidR="06A6482D" w:rsidRDefault="06A6482D" w:rsidP="694E25A2">
      <w:pPr>
        <w:pStyle w:val="ListParagraph"/>
        <w:numPr>
          <w:ilvl w:val="0"/>
          <w:numId w:val="3"/>
        </w:numPr>
      </w:pPr>
      <w:r w:rsidRPr="694E25A2">
        <w:t>The range if IDT when modifying the hydrogen molar fraction suggests that a blend can be made to obtain specific combustion properties</w:t>
      </w:r>
    </w:p>
    <w:p w14:paraId="3BC7A9EE" w14:textId="4C73E57A" w:rsidR="694E25A2" w:rsidRDefault="694E25A2" w:rsidP="694E25A2"/>
    <w:p w14:paraId="42EC1442" w14:textId="5E395C94" w:rsidR="45CF5F80" w:rsidRDefault="45CF5F80" w:rsidP="694E25A2">
      <w:r>
        <w:rPr>
          <w:noProof/>
        </w:rPr>
        <w:drawing>
          <wp:inline distT="0" distB="0" distL="0" distR="0" wp14:anchorId="29896E3C" wp14:editId="53994599">
            <wp:extent cx="4572000" cy="2981325"/>
            <wp:effectExtent l="0" t="0" r="0" b="0"/>
            <wp:docPr id="1242886517" name="图片 1242886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0CC9" w14:textId="3783E4DB" w:rsidR="3A707F84" w:rsidRDefault="3A707F84" w:rsidP="694E25A2">
      <w:pPr>
        <w:pStyle w:val="ListParagraph"/>
        <w:numPr>
          <w:ilvl w:val="0"/>
          <w:numId w:val="2"/>
        </w:numPr>
      </w:pPr>
      <w:r>
        <w:t>Lean combustion reduces the amount of NO produced but NH3, another harmful pollutant remains in important quantities</w:t>
      </w:r>
    </w:p>
    <w:p w14:paraId="5444A3C8" w14:textId="7F271572" w:rsidR="3A707F84" w:rsidRDefault="3A707F84" w:rsidP="694E25A2">
      <w:pPr>
        <w:pStyle w:val="ListParagraph"/>
        <w:numPr>
          <w:ilvl w:val="0"/>
          <w:numId w:val="2"/>
        </w:numPr>
      </w:pPr>
      <w:r w:rsidRPr="694E25A2">
        <w:t>At the stochiometric residence time an important amount of NO is present in the exhaust</w:t>
      </w:r>
    </w:p>
    <w:p w14:paraId="5C858707" w14:textId="6E9EF1B4" w:rsidR="3A707F84" w:rsidRDefault="3A707F84" w:rsidP="694E25A2">
      <w:pPr>
        <w:pStyle w:val="ListParagraph"/>
        <w:numPr>
          <w:ilvl w:val="0"/>
          <w:numId w:val="2"/>
        </w:numPr>
      </w:pPr>
      <w:r w:rsidRPr="694E25A2">
        <w:t>For similar equivalence ratio, and the same air mass flow the temperature is much higher than for C8H18</w:t>
      </w:r>
    </w:p>
    <w:p w14:paraId="3020EDBC" w14:textId="5CEDEF6A" w:rsidR="694E25A2" w:rsidRDefault="694E25A2" w:rsidP="694E25A2"/>
    <w:p w14:paraId="5FB6A222" w14:textId="54A85D20" w:rsidR="694E25A2" w:rsidRDefault="694E25A2" w:rsidP="694E25A2"/>
    <w:p w14:paraId="062DCABB" w14:textId="61FA5393" w:rsidR="5B1E0CEB" w:rsidRDefault="5B1E0CEB" w:rsidP="694E25A2">
      <w:r w:rsidRPr="694E25A2">
        <w:t>Some improvements:</w:t>
      </w:r>
    </w:p>
    <w:p w14:paraId="5D445BE1" w14:textId="5944D93E" w:rsidR="694E25A2" w:rsidRDefault="694E25A2" w:rsidP="694E25A2"/>
    <w:p w14:paraId="3519A450" w14:textId="6DEDC9CE" w:rsidR="43626BA1" w:rsidRDefault="43626BA1" w:rsidP="694E25A2">
      <w:pPr>
        <w:pStyle w:val="ListParagraph"/>
        <w:numPr>
          <w:ilvl w:val="0"/>
          <w:numId w:val="1"/>
        </w:numPr>
      </w:pPr>
      <w:r w:rsidRPr="694E25A2">
        <w:t>Two points exists where X(NO) = X(NH3) which could be used to react them together in an exhaust post treatment process</w:t>
      </w:r>
    </w:p>
    <w:p w14:paraId="370F8099" w14:textId="354B5658" w:rsidR="43626BA1" w:rsidRDefault="43626BA1" w:rsidP="694E25A2">
      <w:pPr>
        <w:pStyle w:val="ListParagraph"/>
        <w:numPr>
          <w:ilvl w:val="0"/>
          <w:numId w:val="1"/>
        </w:numPr>
      </w:pPr>
      <w:r w:rsidRPr="694E25A2">
        <w:t>Lean combustion cannot be used to reduce the pollution, thus inventive techniques should be used, such as a two-stage combustor</w:t>
      </w:r>
    </w:p>
    <w:p w14:paraId="29345AA9" w14:textId="12ED1A5E" w:rsidR="43626BA1" w:rsidRDefault="43626BA1" w:rsidP="694E25A2">
      <w:pPr>
        <w:pStyle w:val="ListParagraph"/>
        <w:numPr>
          <w:ilvl w:val="0"/>
          <w:numId w:val="1"/>
        </w:numPr>
      </w:pPr>
      <w:r w:rsidRPr="694E25A2">
        <w:t>Adding ammonia to hydrogen reduces the IDT and makes it safer.</w:t>
      </w:r>
    </w:p>
    <w:p w14:paraId="79223741" w14:textId="60B11F18" w:rsidR="694E25A2" w:rsidRDefault="694E25A2" w:rsidP="694E25A2"/>
    <w:p w14:paraId="5DCC6927" w14:textId="0104B5CC" w:rsidR="694E25A2" w:rsidRDefault="694E25A2" w:rsidP="694E25A2"/>
    <w:p w14:paraId="195E85A7" w14:textId="3B4F7B60" w:rsidR="694E25A2" w:rsidRDefault="694E25A2" w:rsidP="694E25A2"/>
    <w:sectPr w:rsidR="694E2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6B800" w14:textId="77777777" w:rsidR="00675915" w:rsidRDefault="00675915" w:rsidP="008E02E2">
      <w:r>
        <w:separator/>
      </w:r>
    </w:p>
  </w:endnote>
  <w:endnote w:type="continuationSeparator" w:id="0">
    <w:p w14:paraId="2E8FFFA5" w14:textId="77777777" w:rsidR="00675915" w:rsidRDefault="00675915" w:rsidP="008E02E2">
      <w:r>
        <w:continuationSeparator/>
      </w:r>
    </w:p>
  </w:endnote>
  <w:endnote w:type="continuationNotice" w:id="1">
    <w:p w14:paraId="2A93ACBA" w14:textId="77777777" w:rsidR="00A271E4" w:rsidRDefault="00A27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F8761" w14:textId="77777777" w:rsidR="00675915" w:rsidRDefault="00675915" w:rsidP="008E02E2">
      <w:r>
        <w:separator/>
      </w:r>
    </w:p>
  </w:footnote>
  <w:footnote w:type="continuationSeparator" w:id="0">
    <w:p w14:paraId="5D0C2B76" w14:textId="77777777" w:rsidR="00675915" w:rsidRDefault="00675915" w:rsidP="008E02E2">
      <w:r>
        <w:continuationSeparator/>
      </w:r>
    </w:p>
  </w:footnote>
  <w:footnote w:type="continuationNotice" w:id="1">
    <w:p w14:paraId="210BEAC4" w14:textId="77777777" w:rsidR="00A271E4" w:rsidRDefault="00A271E4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qcr6BXn" int2:invalidationBookmarkName="" int2:hashCode="O0wMZWXgNqgr7v" int2:id="wiBmBKSg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4A"/>
    <w:multiLevelType w:val="hybridMultilevel"/>
    <w:tmpl w:val="97AE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17C6"/>
    <w:multiLevelType w:val="hybridMultilevel"/>
    <w:tmpl w:val="98F0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BC49E"/>
    <w:multiLevelType w:val="hybridMultilevel"/>
    <w:tmpl w:val="3F727934"/>
    <w:lvl w:ilvl="0" w:tplc="5AD4C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22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F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4A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00C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0A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A4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6C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61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6EB25"/>
    <w:multiLevelType w:val="hybridMultilevel"/>
    <w:tmpl w:val="786C68BA"/>
    <w:lvl w:ilvl="0" w:tplc="058E9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18A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6D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06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C8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06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A8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A2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15B1F"/>
    <w:multiLevelType w:val="hybridMultilevel"/>
    <w:tmpl w:val="CAC0A2D6"/>
    <w:lvl w:ilvl="0" w:tplc="82D8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67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CD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89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A1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87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2C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A1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4C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8660B"/>
    <w:multiLevelType w:val="hybridMultilevel"/>
    <w:tmpl w:val="87A0A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662ED"/>
    <w:multiLevelType w:val="hybridMultilevel"/>
    <w:tmpl w:val="145ED7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4A05E"/>
    <w:multiLevelType w:val="hybridMultilevel"/>
    <w:tmpl w:val="377E243C"/>
    <w:lvl w:ilvl="0" w:tplc="53068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9C4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89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0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CB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EB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AE2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02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EE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45369"/>
    <w:multiLevelType w:val="hybridMultilevel"/>
    <w:tmpl w:val="4B8ED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A7BCC"/>
    <w:multiLevelType w:val="hybridMultilevel"/>
    <w:tmpl w:val="65D28BF0"/>
    <w:lvl w:ilvl="0" w:tplc="EF2AC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82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C1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45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2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0F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34D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0F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8B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932D9"/>
    <w:multiLevelType w:val="hybridMultilevel"/>
    <w:tmpl w:val="C0C8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FD615"/>
    <w:multiLevelType w:val="hybridMultilevel"/>
    <w:tmpl w:val="9C5053D2"/>
    <w:lvl w:ilvl="0" w:tplc="0EC02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0D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A1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A67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65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63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2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6B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21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04587"/>
    <w:multiLevelType w:val="hybridMultilevel"/>
    <w:tmpl w:val="689EE7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386760">
    <w:abstractNumId w:val="7"/>
  </w:num>
  <w:num w:numId="2" w16cid:durableId="1721325965">
    <w:abstractNumId w:val="3"/>
  </w:num>
  <w:num w:numId="3" w16cid:durableId="541132354">
    <w:abstractNumId w:val="2"/>
  </w:num>
  <w:num w:numId="4" w16cid:durableId="895942881">
    <w:abstractNumId w:val="4"/>
  </w:num>
  <w:num w:numId="5" w16cid:durableId="103504490">
    <w:abstractNumId w:val="9"/>
  </w:num>
  <w:num w:numId="6" w16cid:durableId="704448993">
    <w:abstractNumId w:val="11"/>
  </w:num>
  <w:num w:numId="7" w16cid:durableId="2132286896">
    <w:abstractNumId w:val="8"/>
  </w:num>
  <w:num w:numId="8" w16cid:durableId="1327443894">
    <w:abstractNumId w:val="1"/>
  </w:num>
  <w:num w:numId="9" w16cid:durableId="732119300">
    <w:abstractNumId w:val="6"/>
  </w:num>
  <w:num w:numId="10" w16cid:durableId="945237212">
    <w:abstractNumId w:val="12"/>
  </w:num>
  <w:num w:numId="11" w16cid:durableId="1959487785">
    <w:abstractNumId w:val="0"/>
  </w:num>
  <w:num w:numId="12" w16cid:durableId="1487163201">
    <w:abstractNumId w:val="5"/>
  </w:num>
  <w:num w:numId="13" w16cid:durableId="352037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6C"/>
    <w:rsid w:val="000323C5"/>
    <w:rsid w:val="000372E7"/>
    <w:rsid w:val="00057C0F"/>
    <w:rsid w:val="00086053"/>
    <w:rsid w:val="000A7D48"/>
    <w:rsid w:val="000C37A5"/>
    <w:rsid w:val="00101DC2"/>
    <w:rsid w:val="00116FA1"/>
    <w:rsid w:val="001537C6"/>
    <w:rsid w:val="001A2C07"/>
    <w:rsid w:val="001B33C8"/>
    <w:rsid w:val="00232839"/>
    <w:rsid w:val="00235303"/>
    <w:rsid w:val="002A5F3B"/>
    <w:rsid w:val="002E226E"/>
    <w:rsid w:val="00311526"/>
    <w:rsid w:val="00327027"/>
    <w:rsid w:val="00354BE1"/>
    <w:rsid w:val="003627FB"/>
    <w:rsid w:val="003742DC"/>
    <w:rsid w:val="00394DAA"/>
    <w:rsid w:val="003A222D"/>
    <w:rsid w:val="003C1EFC"/>
    <w:rsid w:val="003E4BF5"/>
    <w:rsid w:val="00401799"/>
    <w:rsid w:val="00405949"/>
    <w:rsid w:val="00415B8A"/>
    <w:rsid w:val="00424AFD"/>
    <w:rsid w:val="004339E3"/>
    <w:rsid w:val="00433DCA"/>
    <w:rsid w:val="004373C2"/>
    <w:rsid w:val="00454DED"/>
    <w:rsid w:val="004674F1"/>
    <w:rsid w:val="004A3A73"/>
    <w:rsid w:val="004C588C"/>
    <w:rsid w:val="004F23DE"/>
    <w:rsid w:val="005128C8"/>
    <w:rsid w:val="00526CBC"/>
    <w:rsid w:val="00564AB8"/>
    <w:rsid w:val="00566A54"/>
    <w:rsid w:val="00577E01"/>
    <w:rsid w:val="00583E80"/>
    <w:rsid w:val="005B2B51"/>
    <w:rsid w:val="005B5B83"/>
    <w:rsid w:val="005C1243"/>
    <w:rsid w:val="005D3A6C"/>
    <w:rsid w:val="005F0E2B"/>
    <w:rsid w:val="00603232"/>
    <w:rsid w:val="00612F05"/>
    <w:rsid w:val="006304DC"/>
    <w:rsid w:val="006552EB"/>
    <w:rsid w:val="00656DFF"/>
    <w:rsid w:val="00665B74"/>
    <w:rsid w:val="00672C16"/>
    <w:rsid w:val="00675915"/>
    <w:rsid w:val="0068067E"/>
    <w:rsid w:val="0068536D"/>
    <w:rsid w:val="006D375D"/>
    <w:rsid w:val="00720929"/>
    <w:rsid w:val="00735CB8"/>
    <w:rsid w:val="00751DE5"/>
    <w:rsid w:val="007664F3"/>
    <w:rsid w:val="00777F28"/>
    <w:rsid w:val="007801EE"/>
    <w:rsid w:val="007840B8"/>
    <w:rsid w:val="007E69A5"/>
    <w:rsid w:val="007F77FB"/>
    <w:rsid w:val="00830FA3"/>
    <w:rsid w:val="00842E91"/>
    <w:rsid w:val="00851420"/>
    <w:rsid w:val="00872665"/>
    <w:rsid w:val="008963E0"/>
    <w:rsid w:val="008A4693"/>
    <w:rsid w:val="008C375E"/>
    <w:rsid w:val="008D6BA6"/>
    <w:rsid w:val="008E02E2"/>
    <w:rsid w:val="008E4A5A"/>
    <w:rsid w:val="00996377"/>
    <w:rsid w:val="009B07E3"/>
    <w:rsid w:val="009B26EE"/>
    <w:rsid w:val="009D348C"/>
    <w:rsid w:val="00A07B3B"/>
    <w:rsid w:val="00A271E4"/>
    <w:rsid w:val="00A338A9"/>
    <w:rsid w:val="00A4474B"/>
    <w:rsid w:val="00A5E86D"/>
    <w:rsid w:val="00A62DBF"/>
    <w:rsid w:val="00A904B2"/>
    <w:rsid w:val="00A91C13"/>
    <w:rsid w:val="00AD65D1"/>
    <w:rsid w:val="00AF6DC3"/>
    <w:rsid w:val="00B05EAB"/>
    <w:rsid w:val="00B43546"/>
    <w:rsid w:val="00B63C68"/>
    <w:rsid w:val="00B64636"/>
    <w:rsid w:val="00B80DC3"/>
    <w:rsid w:val="00B92DBD"/>
    <w:rsid w:val="00BA4F6E"/>
    <w:rsid w:val="00BF129B"/>
    <w:rsid w:val="00C13608"/>
    <w:rsid w:val="00C20F18"/>
    <w:rsid w:val="00C81353"/>
    <w:rsid w:val="00D04E95"/>
    <w:rsid w:val="00D23363"/>
    <w:rsid w:val="00D27056"/>
    <w:rsid w:val="00D34830"/>
    <w:rsid w:val="00D671F5"/>
    <w:rsid w:val="00D67D05"/>
    <w:rsid w:val="00DA45D1"/>
    <w:rsid w:val="00DB428E"/>
    <w:rsid w:val="00DC656D"/>
    <w:rsid w:val="00DD7C1C"/>
    <w:rsid w:val="00DF25A5"/>
    <w:rsid w:val="00DF62DD"/>
    <w:rsid w:val="00E27615"/>
    <w:rsid w:val="00E36636"/>
    <w:rsid w:val="00E37E88"/>
    <w:rsid w:val="00E41CF6"/>
    <w:rsid w:val="00E522F2"/>
    <w:rsid w:val="00E63B2F"/>
    <w:rsid w:val="00E920EE"/>
    <w:rsid w:val="00E940DC"/>
    <w:rsid w:val="00EA0DEE"/>
    <w:rsid w:val="00EB2047"/>
    <w:rsid w:val="00EB2837"/>
    <w:rsid w:val="00ED2F34"/>
    <w:rsid w:val="00ED7258"/>
    <w:rsid w:val="00EE7F7C"/>
    <w:rsid w:val="00EF2D5C"/>
    <w:rsid w:val="00EF543E"/>
    <w:rsid w:val="00EF7F8F"/>
    <w:rsid w:val="00F03301"/>
    <w:rsid w:val="00F2441E"/>
    <w:rsid w:val="00F773D1"/>
    <w:rsid w:val="00F806E8"/>
    <w:rsid w:val="00FA3839"/>
    <w:rsid w:val="00FC0F1B"/>
    <w:rsid w:val="00FF47B3"/>
    <w:rsid w:val="046AF962"/>
    <w:rsid w:val="04D83A3F"/>
    <w:rsid w:val="05E4EB73"/>
    <w:rsid w:val="0606C9C3"/>
    <w:rsid w:val="06A6482D"/>
    <w:rsid w:val="06EAC3ED"/>
    <w:rsid w:val="0701B7A7"/>
    <w:rsid w:val="0951B08B"/>
    <w:rsid w:val="09ABBB6A"/>
    <w:rsid w:val="0A15B3CB"/>
    <w:rsid w:val="0A2E43A4"/>
    <w:rsid w:val="0A8D4CE1"/>
    <w:rsid w:val="0AE58170"/>
    <w:rsid w:val="0B40C39E"/>
    <w:rsid w:val="0B827465"/>
    <w:rsid w:val="0C87F0DD"/>
    <w:rsid w:val="10E44091"/>
    <w:rsid w:val="129FBC7B"/>
    <w:rsid w:val="13C48397"/>
    <w:rsid w:val="13EABF08"/>
    <w:rsid w:val="14689D8F"/>
    <w:rsid w:val="1491B362"/>
    <w:rsid w:val="1585B36B"/>
    <w:rsid w:val="17A1B102"/>
    <w:rsid w:val="197EFFEF"/>
    <w:rsid w:val="1D8F0A7B"/>
    <w:rsid w:val="1E420464"/>
    <w:rsid w:val="216AD7AC"/>
    <w:rsid w:val="224616AD"/>
    <w:rsid w:val="22F8E239"/>
    <w:rsid w:val="23A938D4"/>
    <w:rsid w:val="23E053AD"/>
    <w:rsid w:val="240F661C"/>
    <w:rsid w:val="2444CFC8"/>
    <w:rsid w:val="2572844C"/>
    <w:rsid w:val="25FEF9F2"/>
    <w:rsid w:val="2602B7ED"/>
    <w:rsid w:val="2699D086"/>
    <w:rsid w:val="27F5DDEC"/>
    <w:rsid w:val="28060B16"/>
    <w:rsid w:val="28A1A10B"/>
    <w:rsid w:val="298B9D16"/>
    <w:rsid w:val="29958D3B"/>
    <w:rsid w:val="29AE128D"/>
    <w:rsid w:val="2A533731"/>
    <w:rsid w:val="2AE8F77E"/>
    <w:rsid w:val="2B49E2EE"/>
    <w:rsid w:val="2C826CE3"/>
    <w:rsid w:val="2CCD2DFD"/>
    <w:rsid w:val="2CCEFAD7"/>
    <w:rsid w:val="2DB01AC0"/>
    <w:rsid w:val="2F003E35"/>
    <w:rsid w:val="2F4BEB21"/>
    <w:rsid w:val="2FB12AB0"/>
    <w:rsid w:val="30378325"/>
    <w:rsid w:val="32E34AB8"/>
    <w:rsid w:val="34CB65C1"/>
    <w:rsid w:val="360F795D"/>
    <w:rsid w:val="37E2C260"/>
    <w:rsid w:val="3866D9AB"/>
    <w:rsid w:val="3A707F84"/>
    <w:rsid w:val="3A727676"/>
    <w:rsid w:val="3CE9376C"/>
    <w:rsid w:val="3DD0BC56"/>
    <w:rsid w:val="3EBDDB92"/>
    <w:rsid w:val="3F0A6918"/>
    <w:rsid w:val="40BA1FE6"/>
    <w:rsid w:val="40EDEE2A"/>
    <w:rsid w:val="433941B1"/>
    <w:rsid w:val="43626BA1"/>
    <w:rsid w:val="4421EF85"/>
    <w:rsid w:val="442342EF"/>
    <w:rsid w:val="44D51212"/>
    <w:rsid w:val="45CF5F80"/>
    <w:rsid w:val="4615EAE2"/>
    <w:rsid w:val="4670E273"/>
    <w:rsid w:val="4757F482"/>
    <w:rsid w:val="482D4EE9"/>
    <w:rsid w:val="485B2445"/>
    <w:rsid w:val="48AC096E"/>
    <w:rsid w:val="49E34E5E"/>
    <w:rsid w:val="4AC16F86"/>
    <w:rsid w:val="4BD15C19"/>
    <w:rsid w:val="4C70FA48"/>
    <w:rsid w:val="4F630667"/>
    <w:rsid w:val="4FC4414E"/>
    <w:rsid w:val="4FFC1B3E"/>
    <w:rsid w:val="50E93A7A"/>
    <w:rsid w:val="5246F2CD"/>
    <w:rsid w:val="53CBEF86"/>
    <w:rsid w:val="55EE7435"/>
    <w:rsid w:val="56BD06C4"/>
    <w:rsid w:val="576329D2"/>
    <w:rsid w:val="58D510E9"/>
    <w:rsid w:val="59E7309A"/>
    <w:rsid w:val="5B1E0CEB"/>
    <w:rsid w:val="5B9D300F"/>
    <w:rsid w:val="5BC18C62"/>
    <w:rsid w:val="5BCBD518"/>
    <w:rsid w:val="5C89057C"/>
    <w:rsid w:val="5CE38E38"/>
    <w:rsid w:val="5E14DD27"/>
    <w:rsid w:val="5EB7F5D6"/>
    <w:rsid w:val="5F863940"/>
    <w:rsid w:val="5F8D4ECD"/>
    <w:rsid w:val="60165683"/>
    <w:rsid w:val="602531AF"/>
    <w:rsid w:val="6045D0A8"/>
    <w:rsid w:val="6070A132"/>
    <w:rsid w:val="611099DC"/>
    <w:rsid w:val="620C7193"/>
    <w:rsid w:val="6293CDDF"/>
    <w:rsid w:val="64F00A0A"/>
    <w:rsid w:val="65FC9051"/>
    <w:rsid w:val="66C109C5"/>
    <w:rsid w:val="66F98C24"/>
    <w:rsid w:val="67878D66"/>
    <w:rsid w:val="685BF741"/>
    <w:rsid w:val="686B63E8"/>
    <w:rsid w:val="68A61E65"/>
    <w:rsid w:val="69235DC7"/>
    <w:rsid w:val="692EA451"/>
    <w:rsid w:val="694E25A2"/>
    <w:rsid w:val="69BF88BF"/>
    <w:rsid w:val="6A35DE72"/>
    <w:rsid w:val="6C60E033"/>
    <w:rsid w:val="6CE4E75D"/>
    <w:rsid w:val="6CF9F07E"/>
    <w:rsid w:val="6E7EB6D7"/>
    <w:rsid w:val="6EA636E0"/>
    <w:rsid w:val="6F1EC3E4"/>
    <w:rsid w:val="70261F23"/>
    <w:rsid w:val="70853142"/>
    <w:rsid w:val="71E595FA"/>
    <w:rsid w:val="725664A6"/>
    <w:rsid w:val="73524DC8"/>
    <w:rsid w:val="73F23507"/>
    <w:rsid w:val="74C4E217"/>
    <w:rsid w:val="74C9933C"/>
    <w:rsid w:val="74F62D07"/>
    <w:rsid w:val="75076041"/>
    <w:rsid w:val="762890A1"/>
    <w:rsid w:val="7634D0B5"/>
    <w:rsid w:val="76E1179B"/>
    <w:rsid w:val="777CAD90"/>
    <w:rsid w:val="78352C87"/>
    <w:rsid w:val="787CE7FC"/>
    <w:rsid w:val="7934B20A"/>
    <w:rsid w:val="79356317"/>
    <w:rsid w:val="7954E8C4"/>
    <w:rsid w:val="7A99D23C"/>
    <w:rsid w:val="7ABCD255"/>
    <w:rsid w:val="7C3B89D0"/>
    <w:rsid w:val="7C6191BC"/>
    <w:rsid w:val="7D440AE3"/>
    <w:rsid w:val="7E26BA3D"/>
    <w:rsid w:val="7FBB7F28"/>
    <w:rsid w:val="7FBFC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719F5B"/>
  <w15:chartTrackingRefBased/>
  <w15:docId w15:val="{2B8A97AB-7FCF-4CB2-8921-7442C242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A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A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3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6D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135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C8135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135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8135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1353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135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135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135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135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135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135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135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77F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02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2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02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2E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5FE7E-AAD0-D640-8A33-160303FD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1550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10371</CharactersWithSpaces>
  <SharedDoc>false</SharedDoc>
  <HLinks>
    <vt:vector size="144" baseType="variant">
      <vt:variant>
        <vt:i4>2621446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_Toc1559705407</vt:lpwstr>
      </vt:variant>
      <vt:variant>
        <vt:i4>2162698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_Toc1778896727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_Toc195831031</vt:lpwstr>
      </vt:variant>
      <vt:variant>
        <vt:i4>2752520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_Toc1723764689</vt:lpwstr>
      </vt:variant>
      <vt:variant>
        <vt:i4>2686990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_Toc1415670088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_Toc11938461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_Toc352812484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_Toc253821296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_Toc19472945</vt:lpwstr>
      </vt:variant>
      <vt:variant>
        <vt:i4>2097161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_Toc1450877723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_Toc257115046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_Toc808523033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_Toc28586944</vt:lpwstr>
      </vt:variant>
      <vt:variant>
        <vt:i4>2228233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_Toc1947946639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_Toc357539186</vt:lpwstr>
      </vt:variant>
      <vt:variant>
        <vt:i4>2097167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_Toc1285487159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_Toc410450629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_Toc956895962</vt:lpwstr>
      </vt:variant>
      <vt:variant>
        <vt:i4>2752524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_Toc1359951200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_Toc914582808</vt:lpwstr>
      </vt:variant>
      <vt:variant>
        <vt:i4>2818058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_Toc1205517399</vt:lpwstr>
      </vt:variant>
      <vt:variant>
        <vt:i4>2162688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_Toc2100721247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_Toc506789850</vt:lpwstr>
      </vt:variant>
      <vt:variant>
        <vt:i4>3014660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_Toc1554991687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Shiyao Ni</dc:creator>
  <cp:keywords/>
  <dc:description/>
  <cp:lastModifiedBy>Shiyao Ni</cp:lastModifiedBy>
  <cp:revision>2</cp:revision>
  <cp:lastPrinted>2022-11-01T03:51:00Z</cp:lastPrinted>
  <dcterms:created xsi:type="dcterms:W3CDTF">2022-11-07T13:59:00Z</dcterms:created>
  <dcterms:modified xsi:type="dcterms:W3CDTF">2022-11-07T13:59:00Z</dcterms:modified>
</cp:coreProperties>
</file>