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12F6" w14:textId="77777777" w:rsidR="005D3A6C" w:rsidRDefault="005D3A6C" w:rsidP="005D3A6C">
      <w:pPr>
        <w:jc w:val="center"/>
        <w:rPr>
          <w:sz w:val="56"/>
          <w:szCs w:val="56"/>
        </w:rPr>
      </w:pPr>
    </w:p>
    <w:p w14:paraId="15AE0BDC" w14:textId="559FAFE9" w:rsidR="005D3A6C" w:rsidRPr="00B94140" w:rsidRDefault="005D3A6C" w:rsidP="005D3A6C">
      <w:pPr>
        <w:jc w:val="center"/>
        <w:rPr>
          <w:sz w:val="56"/>
          <w:szCs w:val="56"/>
        </w:rPr>
      </w:pPr>
      <w:r w:rsidRPr="00B94140">
        <w:rPr>
          <w:sz w:val="56"/>
          <w:szCs w:val="56"/>
        </w:rPr>
        <w:t>PROJECT ASSIGNMENT #</w:t>
      </w:r>
      <w:r>
        <w:rPr>
          <w:sz w:val="56"/>
          <w:szCs w:val="56"/>
        </w:rPr>
        <w:t>2</w:t>
      </w:r>
      <w:r w:rsidRPr="00B94140">
        <w:rPr>
          <w:sz w:val="56"/>
          <w:szCs w:val="56"/>
        </w:rPr>
        <w:t xml:space="preserve">: </w:t>
      </w:r>
      <w:r w:rsidRPr="00B94140">
        <w:rPr>
          <w:sz w:val="56"/>
          <w:szCs w:val="56"/>
        </w:rPr>
        <w:br/>
        <w:t>COMBUSTION THERMODYNAMICS</w:t>
      </w:r>
    </w:p>
    <w:p w14:paraId="5109BC01" w14:textId="77777777" w:rsidR="005D3A6C" w:rsidRDefault="005D3A6C" w:rsidP="005D3A6C"/>
    <w:p w14:paraId="7D7E5E55" w14:textId="77777777" w:rsidR="005D3A6C" w:rsidRDefault="005D3A6C" w:rsidP="005D3A6C"/>
    <w:p w14:paraId="73F5D943" w14:textId="77777777" w:rsidR="005D3A6C" w:rsidRDefault="005D3A6C" w:rsidP="005D3A6C"/>
    <w:p w14:paraId="399CDF3E" w14:textId="77777777" w:rsidR="005D3A6C" w:rsidRDefault="005D3A6C" w:rsidP="005D3A6C"/>
    <w:p w14:paraId="522D29C2" w14:textId="77777777" w:rsidR="005D3A6C" w:rsidRDefault="005D3A6C" w:rsidP="005D3A6C"/>
    <w:p w14:paraId="29A7E852" w14:textId="77777777" w:rsidR="005D3A6C" w:rsidRDefault="005D3A6C" w:rsidP="005D3A6C"/>
    <w:p w14:paraId="29885A65" w14:textId="77777777" w:rsidR="005D3A6C" w:rsidRDefault="005D3A6C" w:rsidP="005D3A6C">
      <w:pPr>
        <w:jc w:val="center"/>
      </w:pPr>
      <w:r w:rsidRPr="00AD0D46">
        <w:rPr>
          <w:noProof/>
        </w:rPr>
        <w:drawing>
          <wp:anchor distT="0" distB="0" distL="114300" distR="114300" simplePos="0" relativeHeight="251659264" behindDoc="1" locked="0" layoutInCell="1" allowOverlap="1" wp14:anchorId="79A891E7" wp14:editId="52F23E4F">
            <wp:simplePos x="0" y="0"/>
            <wp:positionH relativeFrom="margin">
              <wp:posOffset>887171</wp:posOffset>
            </wp:positionH>
            <wp:positionV relativeFrom="margin">
              <wp:posOffset>3277235</wp:posOffset>
            </wp:positionV>
            <wp:extent cx="3838575" cy="1245235"/>
            <wp:effectExtent l="0" t="0" r="0" b="0"/>
            <wp:wrapTopAndBottom/>
            <wp:docPr id="4" name="Picture 4" descr="Image result for McGil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McGil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0AEE7" w14:textId="77777777" w:rsidR="005D3A6C" w:rsidRDefault="005D3A6C" w:rsidP="005D3A6C"/>
    <w:p w14:paraId="0842C86F" w14:textId="77777777" w:rsidR="005D3A6C" w:rsidRDefault="005D3A6C" w:rsidP="005D3A6C"/>
    <w:p w14:paraId="05100F30" w14:textId="77777777" w:rsidR="005D3A6C" w:rsidRDefault="005D3A6C" w:rsidP="005D3A6C">
      <w:pPr>
        <w:jc w:val="center"/>
        <w:rPr>
          <w:sz w:val="32"/>
          <w:szCs w:val="32"/>
        </w:rPr>
      </w:pPr>
      <w:proofErr w:type="spellStart"/>
      <w:r w:rsidRPr="00B94140">
        <w:rPr>
          <w:sz w:val="32"/>
          <w:szCs w:val="32"/>
        </w:rPr>
        <w:t>Shiyao</w:t>
      </w:r>
      <w:proofErr w:type="spellEnd"/>
      <w:r w:rsidRPr="00B94140">
        <w:rPr>
          <w:sz w:val="32"/>
          <w:szCs w:val="32"/>
        </w:rPr>
        <w:t xml:space="preserve"> Ni</w:t>
      </w:r>
    </w:p>
    <w:p w14:paraId="54235524" w14:textId="77777777" w:rsidR="005D3A6C" w:rsidRDefault="005D3A6C" w:rsidP="005D3A6C">
      <w:pPr>
        <w:jc w:val="center"/>
        <w:rPr>
          <w:sz w:val="32"/>
          <w:szCs w:val="32"/>
        </w:rPr>
      </w:pPr>
    </w:p>
    <w:p w14:paraId="6A862276" w14:textId="77777777" w:rsidR="005D3A6C" w:rsidRDefault="005D3A6C" w:rsidP="005D3A6C">
      <w:pPr>
        <w:jc w:val="center"/>
        <w:rPr>
          <w:sz w:val="32"/>
          <w:szCs w:val="32"/>
        </w:rPr>
      </w:pPr>
      <w:r>
        <w:rPr>
          <w:sz w:val="32"/>
          <w:szCs w:val="32"/>
        </w:rPr>
        <w:t>260886495</w:t>
      </w:r>
    </w:p>
    <w:p w14:paraId="36E507A6" w14:textId="77777777" w:rsidR="005D3A6C" w:rsidRDefault="005D3A6C" w:rsidP="005D3A6C">
      <w:pPr>
        <w:jc w:val="center"/>
        <w:rPr>
          <w:sz w:val="32"/>
          <w:szCs w:val="32"/>
        </w:rPr>
      </w:pPr>
    </w:p>
    <w:p w14:paraId="0B632BAC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Submitted</w:t>
      </w:r>
      <w:r>
        <w:rPr>
          <w:sz w:val="32"/>
          <w:szCs w:val="32"/>
          <w:lang w:val="en-US"/>
        </w:rPr>
        <w:t xml:space="preserve"> to:</w:t>
      </w:r>
    </w:p>
    <w:p w14:paraId="768F1A15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Professor. Jeffrey </w:t>
      </w:r>
      <w:proofErr w:type="spellStart"/>
      <w:r>
        <w:rPr>
          <w:sz w:val="32"/>
          <w:szCs w:val="32"/>
          <w:lang w:val="en-US"/>
        </w:rPr>
        <w:t>Bergthorson</w:t>
      </w:r>
      <w:proofErr w:type="spellEnd"/>
    </w:p>
    <w:p w14:paraId="6AE88519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</w:p>
    <w:p w14:paraId="7546F874" w14:textId="77777777" w:rsidR="005D3A6C" w:rsidRDefault="005D3A6C" w:rsidP="005D3A6C">
      <w:pPr>
        <w:jc w:val="center"/>
        <w:rPr>
          <w:sz w:val="32"/>
          <w:szCs w:val="32"/>
          <w:lang w:val="en-US"/>
        </w:rPr>
      </w:pPr>
    </w:p>
    <w:p w14:paraId="3ED3A913" w14:textId="0553F883" w:rsidR="00C81353" w:rsidRDefault="005D3A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 w:eastAsia="zh-CN"/>
        </w:rPr>
        <w:id w:val="-415177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0A0FA6" w14:textId="74D03C27" w:rsidR="00C81353" w:rsidRDefault="00C81353">
          <w:pPr>
            <w:pStyle w:val="TOCHeading"/>
          </w:pPr>
          <w:r>
            <w:t>Table of Contents</w:t>
          </w:r>
        </w:p>
        <w:p w14:paraId="409136B8" w14:textId="28D51888" w:rsidR="00C81353" w:rsidRDefault="00C8135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7946072" w:history="1">
            <w:r w:rsidRPr="0057783E">
              <w:rPr>
                <w:rStyle w:val="Hyperlink"/>
                <w:noProof/>
                <w:lang w:val="en-US"/>
              </w:rPr>
              <w:t>Part II – Explosion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0644" w14:textId="10DA7783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3" w:history="1">
            <w:r w:rsidR="00C81353" w:rsidRPr="0057783E">
              <w:rPr>
                <w:rStyle w:val="Hyperlink"/>
                <w:noProof/>
                <w:lang w:val="en-US"/>
              </w:rPr>
              <w:t>1.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Calculate the volume and surface of this reactor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_Toc117946073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3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291614E1" w14:textId="63D11A1D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4" w:history="1">
            <w:r w:rsidR="00C81353" w:rsidRPr="0057783E">
              <w:rPr>
                <w:rStyle w:val="Hyperlink"/>
                <w:noProof/>
                <w:lang w:val="en-US"/>
              </w:rPr>
              <w:t>2.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Execute the simulation and calculate the heat release per time step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_Toc117946074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3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4F2BBBBA" w14:textId="364DCDAA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5" w:history="1">
            <w:r w:rsidR="00C81353" w:rsidRPr="0057783E">
              <w:rPr>
                <w:rStyle w:val="Hyperlink"/>
                <w:noProof/>
              </w:rPr>
              <w:t>3.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</w:rPr>
              <w:t>Does the mixture ignite?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_Toc117946075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3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5BCDAD0E" w14:textId="64FA0FF9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6" w:history="1">
            <w:r w:rsidR="00C81353" w:rsidRPr="0057783E">
              <w:rPr>
                <w:rStyle w:val="Hyperlink"/>
                <w:noProof/>
              </w:rPr>
              <w:t>4.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</w:rPr>
              <w:t>Plot the heat release of the reactor versus its temperature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_Toc117946076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3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7C74CDCB" w14:textId="49F6BE6E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7" w:history="1">
            <w:r w:rsidR="00C81353" w:rsidRPr="0057783E">
              <w:rPr>
                <w:rStyle w:val="Hyperlink"/>
                <w:noProof/>
              </w:rPr>
              <w:t>5.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</w:rPr>
              <w:t>Using a lighter gas methane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_Toc117946077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4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2807F18A" w14:textId="64313529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8" w:history="1">
            <w:r w:rsidR="00C81353" w:rsidRPr="0057783E">
              <w:rPr>
                <w:rStyle w:val="Hyperlink"/>
                <w:noProof/>
                <w:lang w:val="en-US"/>
              </w:rPr>
              <w:t>6.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Compute the heat loss function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_Toc117946078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5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53C9FA4C" w14:textId="0AB36F16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79" w:history="1">
            <w:r w:rsidR="00C81353" w:rsidRPr="0057783E">
              <w:rPr>
                <w:rStyle w:val="Hyperlink"/>
                <w:noProof/>
                <w:lang w:val="en-US"/>
              </w:rPr>
              <w:t>7.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Plot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_Toc117946079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5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0694142C" w14:textId="79953A04" w:rsidR="00C81353" w:rsidRDefault="00000000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17946080" w:history="1">
            <w:r w:rsidR="00C81353" w:rsidRPr="0057783E">
              <w:rPr>
                <w:rStyle w:val="Hyperlink"/>
                <w:noProof/>
                <w:lang w:val="en-US"/>
              </w:rPr>
              <w:t>8.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Determine if the mixture will ignite.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_Toc117946080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5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76A30028" w14:textId="57F129F6" w:rsidR="00C81353" w:rsidRPr="00C81353" w:rsidRDefault="00000000" w:rsidP="00C81353">
          <w:pPr>
            <w:pStyle w:val="TOC2"/>
            <w:tabs>
              <w:tab w:val="left" w:pos="720"/>
              <w:tab w:val="right" w:leader="dot" w:pos="9016"/>
            </w:tabs>
            <w:rPr>
              <w:noProof/>
              <w:color w:val="0563C1" w:themeColor="hyperlink"/>
              <w:u w:val="single"/>
            </w:rPr>
          </w:pPr>
          <w:hyperlink w:anchor="_Toc117946081" w:history="1">
            <w:r w:rsidR="00C81353" w:rsidRPr="0057783E">
              <w:rPr>
                <w:rStyle w:val="Hyperlink"/>
                <w:noProof/>
                <w:lang w:val="en-US"/>
              </w:rPr>
              <w:t>9.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Confirm  your  theory  by  computing  a  reactor  with  the  same  heat  loss  functions  than  for  Q6.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_Toc117946081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5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389DA448" w14:textId="00B21984" w:rsidR="00C81353" w:rsidRDefault="00000000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17946082" w:history="1">
            <w:r w:rsidR="00C81353" w:rsidRPr="0057783E">
              <w:rPr>
                <w:rStyle w:val="Hyperlink"/>
                <w:noProof/>
                <w:lang w:val="en-US"/>
              </w:rPr>
              <w:t>a.</w:t>
            </w:r>
            <w:r w:rsidR="00C81353">
              <w:rPr>
                <w:noProof/>
              </w:rPr>
              <w:tab/>
            </w:r>
            <w:r w:rsidR="00C81353" w:rsidRPr="0057783E">
              <w:rPr>
                <w:rStyle w:val="Hyperlink"/>
                <w:noProof/>
                <w:lang w:val="en-US"/>
              </w:rPr>
              <w:t>T_env = 700K</w:t>
            </w:r>
            <w:r w:rsidR="00C81353">
              <w:rPr>
                <w:noProof/>
                <w:webHidden/>
              </w:rPr>
              <w:tab/>
            </w:r>
            <w:r w:rsidR="00C81353">
              <w:rPr>
                <w:noProof/>
                <w:webHidden/>
              </w:rPr>
              <w:fldChar w:fldCharType="begin"/>
            </w:r>
            <w:r w:rsidR="00C81353">
              <w:rPr>
                <w:noProof/>
                <w:webHidden/>
              </w:rPr>
              <w:instrText xml:space="preserve"> PAGEREF _Toc117946082 \h </w:instrText>
            </w:r>
            <w:r w:rsidR="00C81353">
              <w:rPr>
                <w:noProof/>
                <w:webHidden/>
              </w:rPr>
            </w:r>
            <w:r w:rsidR="00C81353">
              <w:rPr>
                <w:noProof/>
                <w:webHidden/>
              </w:rPr>
              <w:fldChar w:fldCharType="separate"/>
            </w:r>
            <w:r w:rsidR="00C81353">
              <w:rPr>
                <w:noProof/>
                <w:webHidden/>
              </w:rPr>
              <w:t>5</w:t>
            </w:r>
            <w:r w:rsidR="00C81353">
              <w:rPr>
                <w:noProof/>
                <w:webHidden/>
              </w:rPr>
              <w:fldChar w:fldCharType="end"/>
            </w:r>
          </w:hyperlink>
        </w:p>
        <w:p w14:paraId="720733A9" w14:textId="4B897EBF" w:rsidR="00C81353" w:rsidRDefault="00C81353">
          <w:r>
            <w:rPr>
              <w:b/>
              <w:bCs/>
              <w:noProof/>
            </w:rPr>
            <w:fldChar w:fldCharType="end"/>
          </w:r>
        </w:p>
      </w:sdtContent>
    </w:sdt>
    <w:p w14:paraId="3EB67B64" w14:textId="59E3B588" w:rsidR="00C81353" w:rsidRDefault="00C813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0FB80338" w14:textId="77777777" w:rsidR="005D3A6C" w:rsidRDefault="005D3A6C">
      <w:pPr>
        <w:rPr>
          <w:sz w:val="32"/>
          <w:szCs w:val="32"/>
          <w:lang w:val="en-US"/>
        </w:rPr>
      </w:pPr>
    </w:p>
    <w:p w14:paraId="424D3FE9" w14:textId="7442860C" w:rsidR="005D3A6C" w:rsidRDefault="005D3A6C" w:rsidP="005D3A6C">
      <w:pPr>
        <w:pStyle w:val="Heading1"/>
        <w:rPr>
          <w:lang w:val="en-US"/>
        </w:rPr>
      </w:pPr>
      <w:bookmarkStart w:id="0" w:name="_Toc117946072"/>
      <w:r>
        <w:rPr>
          <w:lang w:val="en-US"/>
        </w:rPr>
        <w:t>Part II – Explosion theory</w:t>
      </w:r>
      <w:bookmarkEnd w:id="0"/>
    </w:p>
    <w:p w14:paraId="371D6F06" w14:textId="2A136157" w:rsidR="00DF25A5" w:rsidRPr="00DF25A5" w:rsidRDefault="00DF25A5" w:rsidP="00DF25A5">
      <w:pPr>
        <w:rPr>
          <w:color w:val="000000" w:themeColor="text1"/>
          <w:lang w:val="en-US"/>
        </w:rPr>
      </w:pPr>
      <w:r w:rsidRPr="00DF25A5">
        <w:rPr>
          <w:color w:val="000000" w:themeColor="text1"/>
          <w:highlight w:val="red"/>
          <w:lang w:val="en-US"/>
        </w:rPr>
        <w:t>Note that all the figures regarding heat release, the unit should be in Watt instead of J, as displayed on the axis.</w:t>
      </w:r>
    </w:p>
    <w:p w14:paraId="58E8684A" w14:textId="1C3C610B" w:rsidR="005D3A6C" w:rsidRDefault="005D3A6C" w:rsidP="005D3A6C">
      <w:pPr>
        <w:pStyle w:val="Heading2"/>
        <w:numPr>
          <w:ilvl w:val="0"/>
          <w:numId w:val="1"/>
        </w:numPr>
        <w:rPr>
          <w:lang w:val="en-US"/>
        </w:rPr>
      </w:pPr>
      <w:bookmarkStart w:id="1" w:name="_Toc117946073"/>
      <w:r>
        <w:rPr>
          <w:lang w:val="en-US"/>
        </w:rPr>
        <w:t>Calculate the volume and surface of this reactor</w:t>
      </w:r>
      <w:bookmarkEnd w:id="1"/>
    </w:p>
    <w:p w14:paraId="5363A5C2" w14:textId="30DAD73F" w:rsidR="005D3A6C" w:rsidRDefault="005D3A6C" w:rsidP="005D3A6C">
      <w:pPr>
        <w:rPr>
          <w:lang w:val="en-US"/>
        </w:rPr>
      </w:pPr>
    </w:p>
    <w:p w14:paraId="56806892" w14:textId="39169509" w:rsidR="005D3A6C" w:rsidRPr="005D3A6C" w:rsidRDefault="005D3A6C" w:rsidP="005D3A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A=4π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=4π*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0.037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=0.017203</m:t>
          </m:r>
        </m:oMath>
      </m:oMathPara>
    </w:p>
    <w:p w14:paraId="58B709D4" w14:textId="168B12FD" w:rsidR="005D3A6C" w:rsidRPr="00B92DBD" w:rsidRDefault="005D3A6C" w:rsidP="005D3A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 π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0.037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=2.12175*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</m:oMath>
      </m:oMathPara>
    </w:p>
    <w:p w14:paraId="70643ADD" w14:textId="71B3297E" w:rsidR="00B92DBD" w:rsidRDefault="00B92DBD" w:rsidP="00B92DBD">
      <w:pPr>
        <w:pStyle w:val="Heading2"/>
        <w:numPr>
          <w:ilvl w:val="0"/>
          <w:numId w:val="1"/>
        </w:numPr>
        <w:rPr>
          <w:lang w:val="en-US"/>
        </w:rPr>
      </w:pPr>
      <w:bookmarkStart w:id="2" w:name="_Toc117946074"/>
      <w:r>
        <w:rPr>
          <w:lang w:val="en-US"/>
        </w:rPr>
        <w:t>Execute the simulation and calculate the heat release per time step</w:t>
      </w:r>
      <w:bookmarkEnd w:id="2"/>
    </w:p>
    <w:p w14:paraId="014BBAC4" w14:textId="6BEAECFC" w:rsidR="00B92DBD" w:rsidRPr="00B92DBD" w:rsidRDefault="00B92DBD" w:rsidP="00B92D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268E6" wp14:editId="6E1EE12F">
            <wp:extent cx="4273236" cy="2807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5"/>
                    <a:stretch/>
                  </pic:blipFill>
                  <pic:spPr bwMode="auto">
                    <a:xfrm>
                      <a:off x="0" y="0"/>
                      <a:ext cx="4277155" cy="281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F4C5" w14:textId="68094A20" w:rsidR="00B92DBD" w:rsidRDefault="00B92DBD" w:rsidP="00B92DBD">
      <w:pPr>
        <w:pStyle w:val="Heading2"/>
        <w:numPr>
          <w:ilvl w:val="0"/>
          <w:numId w:val="1"/>
        </w:numPr>
      </w:pPr>
      <w:bookmarkStart w:id="3" w:name="_Toc117946075"/>
      <w:r>
        <w:t>Does the mixture ignite?</w:t>
      </w:r>
      <w:bookmarkEnd w:id="3"/>
    </w:p>
    <w:p w14:paraId="36047321" w14:textId="4132BFE2" w:rsidR="00B92DBD" w:rsidRDefault="00B92DBD" w:rsidP="00B92DBD">
      <w:r>
        <w:t xml:space="preserve">Yes, it auto ignites at t = </w:t>
      </w:r>
      <w:r w:rsidRPr="00B92DBD">
        <w:t>2.844500375606927</w:t>
      </w:r>
      <w:r>
        <w:t>s</w:t>
      </w:r>
    </w:p>
    <w:p w14:paraId="52F8068F" w14:textId="10208467" w:rsidR="00B92DBD" w:rsidRDefault="00B92DBD" w:rsidP="00B92DBD"/>
    <w:p w14:paraId="4A841ED6" w14:textId="397C96D2" w:rsidR="00B92DBD" w:rsidRDefault="00B92DBD" w:rsidP="00B92DBD">
      <w:pPr>
        <w:pStyle w:val="Heading2"/>
        <w:numPr>
          <w:ilvl w:val="0"/>
          <w:numId w:val="1"/>
        </w:numPr>
      </w:pPr>
      <w:bookmarkStart w:id="4" w:name="_Toc117946076"/>
      <w:r w:rsidRPr="00B92DBD">
        <w:t>Plot the heat release of the reactor versus its temperature</w:t>
      </w:r>
      <w:bookmarkEnd w:id="4"/>
    </w:p>
    <w:p w14:paraId="7BB2D512" w14:textId="24A48D18" w:rsidR="00B92DBD" w:rsidRDefault="00B92DBD" w:rsidP="00B92DBD">
      <w:r>
        <w:rPr>
          <w:noProof/>
        </w:rPr>
        <w:drawing>
          <wp:inline distT="0" distB="0" distL="0" distR="0" wp14:anchorId="6424C1A0" wp14:editId="4E441348">
            <wp:extent cx="4608214" cy="3042670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4612716" cy="304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43E32" w14:textId="37E245EC" w:rsidR="00B92DBD" w:rsidRDefault="00B92DBD" w:rsidP="00B92DBD">
      <w:pPr>
        <w:pStyle w:val="Heading2"/>
        <w:numPr>
          <w:ilvl w:val="0"/>
          <w:numId w:val="1"/>
        </w:numPr>
      </w:pPr>
      <w:bookmarkStart w:id="5" w:name="_Toc117946077"/>
      <w:r>
        <w:lastRenderedPageBreak/>
        <w:t>Using a lighter gas methane</w:t>
      </w:r>
      <w:bookmarkEnd w:id="5"/>
    </w:p>
    <w:p w14:paraId="7EA15382" w14:textId="7C45A823" w:rsidR="00B92DBD" w:rsidRDefault="00B92DBD" w:rsidP="00B92DBD">
      <w:r>
        <w:t>While a lighter gas methane is used, after researching about its ignition temperature at 1 atm, which is higher than that of the iso-octane, the estimated ignition delay time was pushed back to 200s to successfully auto-ignite the species.</w:t>
      </w:r>
    </w:p>
    <w:p w14:paraId="17505468" w14:textId="7FC2DFD6" w:rsidR="00B92DBD" w:rsidRDefault="00B92DBD" w:rsidP="00B92DBD"/>
    <w:p w14:paraId="72120E93" w14:textId="73E57464" w:rsidR="00B92DBD" w:rsidRDefault="00B92DBD" w:rsidP="00B92DBD">
      <w:r>
        <w:t>The computed i</w:t>
      </w:r>
      <w:r w:rsidRPr="00B92DBD">
        <w:t>gnition delay is 143.24537259330438 s</w:t>
      </w:r>
    </w:p>
    <w:p w14:paraId="44AF1C56" w14:textId="0CDEDA66" w:rsidR="00B92DBD" w:rsidRDefault="00B92DBD" w:rsidP="00B92DBD"/>
    <w:p w14:paraId="5C6D35A6" w14:textId="6726DD12" w:rsidR="00B92DBD" w:rsidRDefault="00B92DBD" w:rsidP="00B92DBD">
      <w:r>
        <w:rPr>
          <w:noProof/>
        </w:rPr>
        <w:drawing>
          <wp:inline distT="0" distB="0" distL="0" distR="0" wp14:anchorId="64132784" wp14:editId="35C87B16">
            <wp:extent cx="4807390" cy="3158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5"/>
                    <a:stretch/>
                  </pic:blipFill>
                  <pic:spPr bwMode="auto">
                    <a:xfrm>
                      <a:off x="0" y="0"/>
                      <a:ext cx="4818936" cy="316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630F7" w14:textId="563685C8" w:rsidR="00B92DBD" w:rsidRDefault="00B92DBD" w:rsidP="00B92DBD">
      <w:r>
        <w:t xml:space="preserve">The heat release of methane is lower than that of the iso-octane. </w:t>
      </w:r>
      <w:r w:rsidR="005B5B83" w:rsidRPr="00B92DBD">
        <w:rPr>
          <w:highlight w:val="red"/>
        </w:rPr>
        <w:t>W</w:t>
      </w:r>
      <w:r w:rsidRPr="00B92DBD">
        <w:rPr>
          <w:highlight w:val="red"/>
        </w:rPr>
        <w:t>hy</w:t>
      </w:r>
    </w:p>
    <w:p w14:paraId="47A87294" w14:textId="04B73B67" w:rsidR="005B5B83" w:rsidRDefault="005B5B83" w:rsidP="00B92DBD"/>
    <w:p w14:paraId="046E878F" w14:textId="1F5321B6" w:rsidR="005B5B83" w:rsidRDefault="005B5B83" w:rsidP="00B92DBD"/>
    <w:p w14:paraId="534115C3" w14:textId="02ECC118" w:rsidR="005B5B83" w:rsidRDefault="005B5B83" w:rsidP="00B92DBD"/>
    <w:p w14:paraId="4FB874BC" w14:textId="726320EB" w:rsidR="005B5B83" w:rsidRDefault="005B5B83" w:rsidP="00B92DBD"/>
    <w:p w14:paraId="5FF2D94C" w14:textId="02871141" w:rsidR="005B5B83" w:rsidRDefault="005B5B83" w:rsidP="00B92DBD"/>
    <w:p w14:paraId="12AD9986" w14:textId="28E751EC" w:rsidR="005B5B83" w:rsidRDefault="005B5B83">
      <w:pPr>
        <w:rPr>
          <w:highlight w:val="red"/>
        </w:rPr>
      </w:pPr>
      <w:r>
        <w:rPr>
          <w:highlight w:val="red"/>
        </w:rPr>
        <w:br w:type="page"/>
      </w:r>
    </w:p>
    <w:p w14:paraId="4D3E839B" w14:textId="0016511D" w:rsidR="005B5B83" w:rsidRDefault="003627FB" w:rsidP="003627FB">
      <w:pPr>
        <w:pStyle w:val="Heading2"/>
        <w:numPr>
          <w:ilvl w:val="0"/>
          <w:numId w:val="1"/>
        </w:numPr>
        <w:rPr>
          <w:lang w:val="en-US"/>
        </w:rPr>
      </w:pPr>
      <w:bookmarkStart w:id="6" w:name="_Toc117946078"/>
      <w:r>
        <w:rPr>
          <w:lang w:val="en-US"/>
        </w:rPr>
        <w:lastRenderedPageBreak/>
        <w:t>Compute the heat loss function</w:t>
      </w:r>
      <w:bookmarkEnd w:id="6"/>
    </w:p>
    <w:p w14:paraId="1230912E" w14:textId="5715F2F4" w:rsidR="00C13608" w:rsidRPr="00C13608" w:rsidRDefault="00C13608" w:rsidP="00C13608">
      <w:pPr>
        <w:pStyle w:val="Heading2"/>
        <w:numPr>
          <w:ilvl w:val="0"/>
          <w:numId w:val="1"/>
        </w:numPr>
        <w:rPr>
          <w:lang w:val="en-US"/>
        </w:rPr>
      </w:pPr>
      <w:bookmarkStart w:id="7" w:name="_Toc117946079"/>
      <w:r>
        <w:rPr>
          <w:lang w:val="en-US"/>
        </w:rPr>
        <w:t>Plot</w:t>
      </w:r>
      <w:bookmarkEnd w:id="7"/>
    </w:p>
    <w:p w14:paraId="0F056726" w14:textId="77777777" w:rsidR="00B80DC3" w:rsidRPr="00B80DC3" w:rsidRDefault="00B80DC3" w:rsidP="00B80DC3">
      <w:pPr>
        <w:rPr>
          <w:lang w:val="en-US"/>
        </w:rPr>
      </w:pPr>
    </w:p>
    <w:p w14:paraId="7DA21397" w14:textId="40D2C5D9" w:rsidR="003627FB" w:rsidRDefault="00EA0DEE" w:rsidP="003627FB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2D5F5D1" wp14:editId="37472E94">
            <wp:extent cx="5731510" cy="377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02"/>
                    <a:stretch/>
                  </pic:blipFill>
                  <pic:spPr bwMode="auto">
                    <a:xfrm>
                      <a:off x="0" y="0"/>
                      <a:ext cx="5731510" cy="3775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CE6C0" w14:textId="1776D991" w:rsidR="00EA0DEE" w:rsidRDefault="00C13608" w:rsidP="00C13608">
      <w:pPr>
        <w:pStyle w:val="Heading2"/>
        <w:numPr>
          <w:ilvl w:val="0"/>
          <w:numId w:val="1"/>
        </w:numPr>
        <w:rPr>
          <w:lang w:val="en-US"/>
        </w:rPr>
      </w:pPr>
      <w:bookmarkStart w:id="8" w:name="_Toc117946080"/>
      <w:r>
        <w:rPr>
          <w:lang w:val="en-US"/>
        </w:rPr>
        <w:t>Determine if the mixture will ignite.</w:t>
      </w:r>
      <w:bookmarkEnd w:id="8"/>
    </w:p>
    <w:p w14:paraId="4807C5C6" w14:textId="248AD7DD" w:rsidR="00C13608" w:rsidRDefault="00C13608" w:rsidP="00C13608">
      <w:pPr>
        <w:rPr>
          <w:lang w:val="en-US"/>
        </w:rPr>
      </w:pPr>
      <w:r>
        <w:rPr>
          <w:lang w:val="en-US"/>
        </w:rPr>
        <w:t xml:space="preserve">From the above plot, the mixture will only ignite when the environmental temperature is 1500K. Two other </w:t>
      </w:r>
      <w:r w:rsidR="00AF6DC3">
        <w:rPr>
          <w:rFonts w:hint="eastAsia"/>
          <w:lang w:val="en-US"/>
        </w:rPr>
        <w:t>envi</w:t>
      </w:r>
      <w:r w:rsidR="00AF6DC3">
        <w:rPr>
          <w:lang w:val="en-US"/>
        </w:rPr>
        <w:t>ronmental temperature will not lead to auto-ignition for the following reason:</w:t>
      </w:r>
    </w:p>
    <w:p w14:paraId="7D880449" w14:textId="289E737D" w:rsidR="00AF6DC3" w:rsidRDefault="004C588C" w:rsidP="00AF6D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slope is higher than the critical condition, hence the heat loss will be more than the heat generation in the combustor, causing the ignition to fail.</w:t>
      </w:r>
    </w:p>
    <w:p w14:paraId="61C141CC" w14:textId="29F7EFE6" w:rsidR="00F806E8" w:rsidRDefault="00F806E8" w:rsidP="00AF6D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the case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1500K, </w:t>
      </w:r>
      <w:r w:rsidR="005B2B51">
        <w:rPr>
          <w:lang w:val="en-US"/>
        </w:rPr>
        <w:t xml:space="preserve">the slope is lower than the </w:t>
      </w:r>
      <w:r w:rsidR="009B07E3">
        <w:rPr>
          <w:lang w:val="en-US"/>
        </w:rPr>
        <w:t>point of criticality, and that means the heat generation in the combustor is higher than the heat loss to the surroundings, therefore the ignition could still be successful.</w:t>
      </w:r>
    </w:p>
    <w:p w14:paraId="45FEF86C" w14:textId="17DACCA9" w:rsidR="00B63C68" w:rsidRDefault="00B63C68" w:rsidP="00B63C68">
      <w:pPr>
        <w:ind w:left="360"/>
        <w:rPr>
          <w:lang w:val="en-US"/>
        </w:rPr>
      </w:pPr>
    </w:p>
    <w:p w14:paraId="3FEA32AE" w14:textId="14EAE423" w:rsidR="00B63C68" w:rsidRDefault="00E920EE" w:rsidP="00B63C68">
      <w:pPr>
        <w:pStyle w:val="Heading2"/>
        <w:numPr>
          <w:ilvl w:val="0"/>
          <w:numId w:val="1"/>
        </w:numPr>
        <w:rPr>
          <w:lang w:val="en-US"/>
        </w:rPr>
      </w:pPr>
      <w:bookmarkStart w:id="9" w:name="_Toc117946081"/>
      <w:r w:rsidRPr="00E37E88">
        <w:rPr>
          <w:lang w:val="en-US"/>
        </w:rPr>
        <w:t xml:space="preserve">Confirm </w:t>
      </w:r>
      <w:proofErr w:type="gramStart"/>
      <w:r w:rsidRPr="00E37E88">
        <w:rPr>
          <w:lang w:val="en-US"/>
        </w:rPr>
        <w:t>your</w:t>
      </w:r>
      <w:r w:rsidR="00E37E88" w:rsidRPr="00E37E88">
        <w:rPr>
          <w:lang w:val="en-US"/>
        </w:rPr>
        <w:t xml:space="preserve">  theory</w:t>
      </w:r>
      <w:proofErr w:type="gramEnd"/>
      <w:r w:rsidR="00E37E88" w:rsidRPr="00E37E88">
        <w:rPr>
          <w:lang w:val="en-US"/>
        </w:rPr>
        <w:t xml:space="preserve">  by  computing  a  reactor  with  the  same  heat  loss  functions  than  for  Q6.</w:t>
      </w:r>
      <w:bookmarkEnd w:id="9"/>
    </w:p>
    <w:p w14:paraId="74FBADF4" w14:textId="764D559C" w:rsidR="00E37E88" w:rsidRDefault="00E37E88" w:rsidP="00E37E88">
      <w:pPr>
        <w:rPr>
          <w:lang w:val="en-US"/>
        </w:rPr>
      </w:pPr>
    </w:p>
    <w:p w14:paraId="0FDA3823" w14:textId="5AB3AAA6" w:rsidR="00E37E88" w:rsidRDefault="00E37E88" w:rsidP="00C81353">
      <w:pPr>
        <w:pStyle w:val="Heading3"/>
        <w:numPr>
          <w:ilvl w:val="0"/>
          <w:numId w:val="4"/>
        </w:numPr>
        <w:rPr>
          <w:lang w:val="en-US"/>
        </w:rPr>
      </w:pPr>
      <w:bookmarkStart w:id="10" w:name="_Toc117946082"/>
      <w:proofErr w:type="spellStart"/>
      <w:r>
        <w:rPr>
          <w:lang w:val="en-US"/>
        </w:rPr>
        <w:lastRenderedPageBreak/>
        <w:t>T_env</w:t>
      </w:r>
      <w:proofErr w:type="spellEnd"/>
      <w:r>
        <w:rPr>
          <w:lang w:val="en-US"/>
        </w:rPr>
        <w:t xml:space="preserve"> = 700K</w:t>
      </w:r>
      <w:bookmarkEnd w:id="10"/>
    </w:p>
    <w:p w14:paraId="0AB481A0" w14:textId="77777777" w:rsidR="00E920EE" w:rsidRDefault="00E37E88" w:rsidP="00E37E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9E9734" wp14:editId="4ED46AD5">
            <wp:extent cx="5613149" cy="366186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90"/>
                    <a:stretch/>
                  </pic:blipFill>
                  <pic:spPr bwMode="auto">
                    <a:xfrm>
                      <a:off x="0" y="0"/>
                      <a:ext cx="5661894" cy="3693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D62B2" w14:textId="2D52D108" w:rsidR="00E37E88" w:rsidRDefault="00E37E88" w:rsidP="00E37E88">
      <w:pPr>
        <w:rPr>
          <w:lang w:val="en-US"/>
        </w:rPr>
      </w:pPr>
      <w:r>
        <w:rPr>
          <w:lang w:val="en-US"/>
        </w:rPr>
        <w:t xml:space="preserve"> </w:t>
      </w:r>
      <w:r w:rsidR="006304DC">
        <w:rPr>
          <w:lang w:val="en-US"/>
        </w:rPr>
        <w:t>H</w:t>
      </w:r>
      <w:r>
        <w:rPr>
          <w:lang w:val="en-US"/>
        </w:rPr>
        <w:t xml:space="preserve">eat release </w:t>
      </w:r>
      <w:r w:rsidR="00C81353">
        <w:rPr>
          <w:lang w:val="en-US"/>
        </w:rPr>
        <w:t>= 0, no auto ignition until t=500s.</w:t>
      </w:r>
    </w:p>
    <w:p w14:paraId="0C6BA14E" w14:textId="77777777" w:rsidR="00E920EE" w:rsidRDefault="00E920EE" w:rsidP="00E37E88">
      <w:pPr>
        <w:rPr>
          <w:lang w:val="en-US"/>
        </w:rPr>
      </w:pPr>
    </w:p>
    <w:p w14:paraId="1ADB40D0" w14:textId="725A93EA" w:rsidR="00C81353" w:rsidRDefault="00C81353" w:rsidP="00C81353">
      <w:pPr>
        <w:pStyle w:val="Heading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1200K</w:t>
      </w:r>
    </w:p>
    <w:p w14:paraId="17E974B1" w14:textId="18AE69FA" w:rsidR="00C81353" w:rsidRDefault="00086053" w:rsidP="00C81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A012E" wp14:editId="10DC4670">
            <wp:extent cx="5377758" cy="35507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422414" cy="358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45630" w14:textId="1E0E9802" w:rsidR="006304DC" w:rsidRDefault="006304DC" w:rsidP="00C81353">
      <w:pPr>
        <w:rPr>
          <w:lang w:val="en-US"/>
        </w:rPr>
      </w:pPr>
      <w:r>
        <w:rPr>
          <w:lang w:val="en-US"/>
        </w:rPr>
        <w:t>There exists</w:t>
      </w:r>
      <w:r w:rsidR="005C1243">
        <w:rPr>
          <w:rFonts w:hint="eastAsia"/>
          <w:lang w:val="en-US"/>
        </w:rPr>
        <w:t xml:space="preserve"> heat</w:t>
      </w:r>
      <w:r w:rsidR="005C1243">
        <w:rPr>
          <w:lang w:val="en-US"/>
        </w:rPr>
        <w:t xml:space="preserve"> release due to heat transfer to the surrounding, but it is still not high enough to conclude that there </w:t>
      </w:r>
      <w:proofErr w:type="gramStart"/>
      <w:r w:rsidR="005C1243">
        <w:rPr>
          <w:lang w:val="en-US"/>
        </w:rPr>
        <w:t>have</w:t>
      </w:r>
      <w:proofErr w:type="gramEnd"/>
      <w:r w:rsidR="005C1243">
        <w:rPr>
          <w:lang w:val="en-US"/>
        </w:rPr>
        <w:t xml:space="preserve"> been an auto ignition.</w:t>
      </w:r>
    </w:p>
    <w:p w14:paraId="30EA36DB" w14:textId="77777777" w:rsidR="00EE7F7C" w:rsidRDefault="00EE7F7C" w:rsidP="00C81353">
      <w:pPr>
        <w:rPr>
          <w:lang w:val="en-US"/>
        </w:rPr>
      </w:pPr>
    </w:p>
    <w:p w14:paraId="60EBB955" w14:textId="51397713" w:rsidR="005C1243" w:rsidRDefault="005C1243" w:rsidP="005C1243">
      <w:pPr>
        <w:pStyle w:val="Heading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T_env</w:t>
      </w:r>
      <w:proofErr w:type="spellEnd"/>
      <w:r>
        <w:rPr>
          <w:lang w:val="en-US"/>
        </w:rPr>
        <w:t xml:space="preserve"> = 1500K</w:t>
      </w:r>
    </w:p>
    <w:p w14:paraId="2499FC0E" w14:textId="529C4FE5" w:rsidR="005C1243" w:rsidRDefault="00EE7F7C" w:rsidP="005C12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68A0C" wp14:editId="0F58896A">
            <wp:extent cx="5613149" cy="3706198"/>
            <wp:effectExtent l="0" t="0" r="63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5627814" cy="371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1DA5C" w14:textId="732D50A6" w:rsidR="001B33C8" w:rsidRDefault="001B33C8" w:rsidP="005C124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</w:t>
      </w:r>
      <w:r>
        <w:rPr>
          <w:rFonts w:hint="eastAsia"/>
          <w:lang w:val="en-US"/>
        </w:rPr>
        <w:t>ere</w:t>
      </w:r>
      <w:r>
        <w:rPr>
          <w:lang w:val="en-US"/>
        </w:rPr>
        <w:t xml:space="preserve"> exists enough heat release (around 50M</w:t>
      </w:r>
      <w:r w:rsidR="007664F3">
        <w:rPr>
          <w:lang w:val="en-US"/>
        </w:rPr>
        <w:t>W) to</w:t>
      </w:r>
      <w:r w:rsidR="00DF25A5">
        <w:rPr>
          <w:lang w:val="en-US"/>
        </w:rPr>
        <w:t xml:space="preserve"> conclude that there </w:t>
      </w:r>
      <w:r w:rsidR="00D67D05">
        <w:rPr>
          <w:lang w:val="en-US"/>
        </w:rPr>
        <w:t xml:space="preserve">have been </w:t>
      </w:r>
      <w:r w:rsidR="000372E7">
        <w:rPr>
          <w:lang w:val="en-US"/>
        </w:rPr>
        <w:t>an auto-ignition in the combustor, the temperature inside the combustor have also raised far above the environment due to the release of chemical potential energy inside the fuel.</w:t>
      </w:r>
    </w:p>
    <w:p w14:paraId="2C7BED83" w14:textId="29538226" w:rsidR="000372E7" w:rsidRDefault="000372E7" w:rsidP="005C1243">
      <w:pPr>
        <w:rPr>
          <w:lang w:val="en-US"/>
        </w:rPr>
      </w:pPr>
    </w:p>
    <w:p w14:paraId="03B4B131" w14:textId="276E020C" w:rsidR="000372E7" w:rsidRDefault="004373C2" w:rsidP="00603232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Ignition time calculation and comment</w:t>
      </w:r>
    </w:p>
    <w:p w14:paraId="081A50D7" w14:textId="1D049C95" w:rsidR="001537C6" w:rsidRDefault="004373C2" w:rsidP="001537C6">
      <w:r>
        <w:rPr>
          <w:lang w:val="en-US"/>
        </w:rPr>
        <w:t xml:space="preserve">As stated above, auto-ignition will only take place for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 K, and the calculated </w:t>
      </w:r>
      <w:r w:rsidR="001537C6">
        <w:rPr>
          <w:lang w:val="en-US"/>
        </w:rPr>
        <w:t>i</w:t>
      </w:r>
      <w:r w:rsidR="001537C6" w:rsidRPr="001537C6">
        <w:rPr>
          <w:lang w:val="en-US"/>
        </w:rPr>
        <w:t>gnition delay</w:t>
      </w:r>
      <w:r w:rsidR="001537C6">
        <w:rPr>
          <w:lang w:val="en-US"/>
        </w:rPr>
        <w:t xml:space="preserve"> for such case</w:t>
      </w:r>
      <w:r w:rsidR="001537C6" w:rsidRPr="001537C6">
        <w:rPr>
          <w:lang w:val="en-US"/>
        </w:rPr>
        <w:t xml:space="preserve"> is 1.569007381918055e-05 s</w:t>
      </w:r>
      <w:r w:rsidR="001537C6">
        <w:rPr>
          <w:lang w:val="en-US"/>
        </w:rPr>
        <w:t xml:space="preserve">. Compared to the delay in the adiabatic case, </w:t>
      </w:r>
      <w:r w:rsidR="001537C6">
        <w:t xml:space="preserve">t = </w:t>
      </w:r>
      <w:r w:rsidR="001537C6" w:rsidRPr="00B92DBD">
        <w:t>2.844500375606927</w:t>
      </w:r>
      <w:r w:rsidR="001537C6">
        <w:t xml:space="preserve">s, the ignition delay </w:t>
      </w:r>
      <w:r w:rsidR="00405949">
        <w:rPr>
          <w:rFonts w:hint="eastAsia"/>
        </w:rPr>
        <w:t>f</w:t>
      </w:r>
      <w:r w:rsidR="00405949">
        <w:t xml:space="preserve">or the non-adiabatic </w:t>
      </w:r>
      <w:r w:rsidR="00DF62DD">
        <w:t>case was much shorter. The reason behind that is probably:</w:t>
      </w:r>
    </w:p>
    <w:p w14:paraId="54F7B5A0" w14:textId="556A5B1F" w:rsidR="00DF62DD" w:rsidRDefault="00EB2837" w:rsidP="00DF62D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ignition delay was computed when the mixture reached a temperature of 1300K (800K initial combustor temp + 500K), hence at </w:t>
      </w:r>
      <w:proofErr w:type="spellStart"/>
      <w:r>
        <w:rPr>
          <w:lang w:val="en-US"/>
        </w:rPr>
        <w:t>T_env</w:t>
      </w:r>
      <w:proofErr w:type="spellEnd"/>
      <w:r>
        <w:rPr>
          <w:lang w:val="en-US"/>
        </w:rPr>
        <w:t xml:space="preserve"> = 1500K, the have been heat transfer into the combustor, causing the </w:t>
      </w:r>
      <w:r w:rsidR="00F2441E">
        <w:rPr>
          <w:rFonts w:hint="eastAsia"/>
          <w:lang w:val="en-US"/>
        </w:rPr>
        <w:t>i</w:t>
      </w:r>
      <w:r w:rsidR="00F2441E">
        <w:rPr>
          <w:lang w:val="en-US"/>
        </w:rPr>
        <w:t>gnition delay to decrease</w:t>
      </w:r>
    </w:p>
    <w:p w14:paraId="6C368BDA" w14:textId="2FAF8427" w:rsidR="00F2441E" w:rsidRDefault="00F2441E" w:rsidP="00F2441E">
      <w:pPr>
        <w:rPr>
          <w:lang w:val="en-US"/>
        </w:rPr>
      </w:pPr>
    </w:p>
    <w:p w14:paraId="7B6D97D8" w14:textId="77777777" w:rsidR="00F2441E" w:rsidRPr="00F2441E" w:rsidRDefault="00F2441E" w:rsidP="00F2441E">
      <w:pPr>
        <w:rPr>
          <w:lang w:val="en-US"/>
        </w:rPr>
      </w:pPr>
    </w:p>
    <w:p w14:paraId="42514A52" w14:textId="72EE89E5" w:rsidR="00851420" w:rsidRDefault="00851420">
      <w:r>
        <w:br w:type="page"/>
      </w:r>
    </w:p>
    <w:p w14:paraId="442D0E27" w14:textId="6A7AE0FD" w:rsidR="004373C2" w:rsidRDefault="00777F28" w:rsidP="00777F28">
      <w:pPr>
        <w:pStyle w:val="Heading1"/>
        <w:rPr>
          <w:lang w:val="en-US"/>
        </w:rPr>
      </w:pPr>
      <w:r>
        <w:rPr>
          <w:rFonts w:hint="eastAsia"/>
        </w:rPr>
        <w:lastRenderedPageBreak/>
        <w:t>Part</w:t>
      </w:r>
      <w:r>
        <w:rPr>
          <w:lang w:val="en-US"/>
        </w:rPr>
        <w:t xml:space="preserve"> III – Perfectly stirred reactor</w:t>
      </w:r>
    </w:p>
    <w:p w14:paraId="07164432" w14:textId="338BCDB9" w:rsidR="00777F28" w:rsidRDefault="00777F28" w:rsidP="00777F28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Mass flow rate</w:t>
      </w:r>
      <w:r w:rsidR="00AD65D1">
        <w:rPr>
          <w:lang w:val="en-US"/>
        </w:rPr>
        <w:t xml:space="preserve"> and equivalence ratio</w:t>
      </w:r>
      <w:r>
        <w:rPr>
          <w:lang w:val="en-US"/>
        </w:rPr>
        <w:t xml:space="preserve"> of iso-Octane</w:t>
      </w:r>
    </w:p>
    <w:p w14:paraId="46A00BAD" w14:textId="38CCBFAD" w:rsidR="00777F28" w:rsidRPr="00ED2F34" w:rsidRDefault="00777F28" w:rsidP="00777F28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η=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out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</m:t>
                      </m:r>
                    </m:sub>
                  </m:sSub>
                </m:e>
              </m:acc>
            </m:den>
          </m:f>
          <m:r>
            <w:rPr>
              <w:rFonts w:ascii="Cambria Math" w:eastAsiaTheme="majorEastAsia" w:hAnsi="Cambria Math" w:cstheme="majorBidi"/>
              <w:lang w:val="en-US"/>
            </w:rPr>
            <m:t xml:space="preserve"> = 42%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lang w:val="en-U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Q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out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>0.42=120</m:t>
          </m:r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0.42=285.714 </m:t>
          </m:r>
          <m:r>
            <w:rPr>
              <w:rFonts w:ascii="Cambria Math" w:eastAsiaTheme="majorEastAsia" w:hAnsi="Cambria Math" w:cstheme="majorBidi" w:hint="eastAsia"/>
              <w:lang w:val="en-US"/>
            </w:rPr>
            <m:t>M</m:t>
          </m:r>
          <m:r>
            <w:rPr>
              <w:rFonts w:ascii="Cambria Math" w:eastAsiaTheme="majorEastAsia" w:hAnsi="Cambria Math" w:cstheme="majorBidi"/>
              <w:lang w:val="en-US"/>
            </w:rPr>
            <m:t>J</m:t>
          </m:r>
          <m:r>
            <m:rPr>
              <m:lit/>
            </m:rPr>
            <w:rPr>
              <w:rFonts w:ascii="Cambria Math" w:eastAsiaTheme="majorEastAsia" w:hAnsi="Cambria Math" w:cstheme="majorBidi"/>
              <w:lang w:val="en-US"/>
            </w:rPr>
            <m:t>/</m:t>
          </m:r>
          <m:r>
            <w:rPr>
              <w:rFonts w:ascii="Cambria Math" w:eastAsiaTheme="majorEastAsia" w:hAnsi="Cambria Math" w:cstheme="majorBidi"/>
              <w:lang w:val="en-US"/>
            </w:rPr>
            <m:t>s</m:t>
          </m:r>
        </m:oMath>
      </m:oMathPara>
    </w:p>
    <w:p w14:paraId="5970BECD" w14:textId="2C73B737" w:rsidR="00FC0F1B" w:rsidRPr="00AD65D1" w:rsidRDefault="00000000" w:rsidP="00777F28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m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in</m:t>
                  </m:r>
                </m:sub>
              </m:sSub>
            </m:e>
          </m:acc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in</m:t>
                      </m:r>
                    </m:sub>
                  </m:sSub>
                </m:e>
              </m:acc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Heating Value</m:t>
              </m: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=285.714/45=6.3492 kg/s</m:t>
          </m:r>
        </m:oMath>
      </m:oMathPara>
    </w:p>
    <w:p w14:paraId="6E4884E1" w14:textId="77777777" w:rsidR="00AD65D1" w:rsidRPr="00A07B3B" w:rsidRDefault="00AD65D1" w:rsidP="00777F28">
      <w:pPr>
        <w:rPr>
          <w:rFonts w:asciiTheme="majorHAnsi" w:eastAsiaTheme="majorEastAsia" w:hAnsiTheme="majorHAnsi" w:cstheme="majorBidi"/>
          <w:lang w:val="en-US"/>
        </w:rPr>
      </w:pPr>
    </w:p>
    <w:p w14:paraId="4602043F" w14:textId="3A174872" w:rsidR="00AD65D1" w:rsidRPr="00B64636" w:rsidRDefault="00B64636" w:rsidP="00777F28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ϕ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6.3429</m:t>
              </m:r>
              <m:r>
                <m:rPr>
                  <m:lit/>
                </m:rPr>
                <w:rPr>
                  <w:rFonts w:ascii="Cambria Math" w:eastAsiaTheme="majorEastAsia" w:hAnsi="Cambria Math" w:cstheme="majorBidi"/>
                  <w:lang w:val="en-US"/>
                </w:rPr>
                <m:t>/</m:t>
              </m:r>
              <m:r>
                <w:rPr>
                  <w:rFonts w:ascii="Cambria Math" w:eastAsiaTheme="majorEastAsia" w:hAnsi="Cambria Math" w:cstheme="majorBidi"/>
                  <w:lang w:val="en-US"/>
                </w:rPr>
                <m:t>240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44</m:t>
              </m:r>
              <m:r>
                <m:rPr>
                  <m:lit/>
                </m:rPr>
                <w:rPr>
                  <w:rFonts w:ascii="Cambria Math" w:eastAsiaTheme="majorEastAsia" w:hAnsi="Cambria Math" w:cstheme="majorBidi"/>
                </w:rPr>
                <m:t>/</m:t>
              </m:r>
              <m:r>
                <w:rPr>
                  <w:rFonts w:ascii="Cambria Math" w:eastAsiaTheme="majorEastAsia" w:hAnsi="Cambria Math" w:cstheme="majorBidi"/>
                </w:rPr>
                <m:t>1716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0.03536173768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</w:rPr>
                <m:t>0.04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den>
          </m:f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0.3982</m:t>
          </m:r>
        </m:oMath>
      </m:oMathPara>
    </w:p>
    <w:p w14:paraId="29CD4A06" w14:textId="77777777" w:rsidR="00415B8A" w:rsidRPr="00415B8A" w:rsidRDefault="00415B8A" w:rsidP="00777F28">
      <w:pPr>
        <w:rPr>
          <w:rFonts w:asciiTheme="majorHAnsi" w:eastAsiaTheme="majorEastAsia" w:hAnsiTheme="majorHAnsi" w:cstheme="majorBidi"/>
        </w:rPr>
      </w:pPr>
    </w:p>
    <w:p w14:paraId="7AB12A43" w14:textId="52FCDBFA" w:rsidR="00ED2F34" w:rsidRDefault="00ED2F34" w:rsidP="00ED2F34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Equilibrium flame temperature, mole fractions of CO and NO</w:t>
      </w:r>
    </w:p>
    <w:p w14:paraId="498FE2BB" w14:textId="00E236DA" w:rsidR="00ED2F34" w:rsidRPr="00EB2047" w:rsidRDefault="00EB2047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ajorEastAsia" w:hAnsi="Cambria Math"/>
                  <w:lang w:val="en-US"/>
                </w:rPr>
                <m:t>equilibrium</m:t>
              </m:r>
            </m:sub>
          </m:sSub>
          <m:r>
            <w:rPr>
              <w:rFonts w:ascii="Cambria Math" w:eastAsiaTheme="majorEastAsia" w:hAnsi="Cambria Math"/>
              <w:lang w:val="en-US"/>
            </w:rPr>
            <m:t>=</m:t>
          </m:r>
          <m:r>
            <w:rPr>
              <w:rFonts w:ascii="Cambria Math" w:eastAsiaTheme="majorEastAsia" w:hAnsi="Cambria Math"/>
              <w:lang w:val="en-US"/>
            </w:rPr>
            <m:t>1720</m:t>
          </m:r>
          <m:r>
            <w:rPr>
              <w:rFonts w:ascii="Cambria Math" w:eastAsiaTheme="majorEastAsia" w:hAnsi="Cambria Math"/>
              <w:lang w:val="en-US"/>
            </w:rPr>
            <m:t>K</m:t>
          </m:r>
        </m:oMath>
      </m:oMathPara>
    </w:p>
    <w:p w14:paraId="0A225B67" w14:textId="04576ABA" w:rsidR="00EB2047" w:rsidRPr="00DC656D" w:rsidRDefault="00DC656D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CO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0.0000023209</m:t>
          </m:r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0.023209</m:t>
          </m:r>
          <m:r>
            <w:rPr>
              <w:rFonts w:ascii="Cambria Math" w:eastAsiaTheme="majorEastAsia" w:hAnsi="Cambria Math" w:cstheme="majorBidi"/>
              <w:lang w:val="en-US"/>
            </w:rPr>
            <m:t>PPM</m:t>
          </m:r>
        </m:oMath>
      </m:oMathPara>
    </w:p>
    <w:p w14:paraId="33115EE2" w14:textId="06EFB0F7" w:rsidR="00872665" w:rsidRPr="00872665" w:rsidRDefault="00DC656D" w:rsidP="00ED2F34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NO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eastAsiaTheme="majorEastAsia" w:hAnsi="Cambria Math" w:cstheme="majorBidi"/>
              <w:lang w:val="en-US"/>
            </w:rPr>
            <m:t>0.0023688935</m:t>
          </m:r>
        </m:oMath>
      </m:oMathPara>
    </w:p>
    <w:p w14:paraId="215AFE16" w14:textId="72ADDB98" w:rsidR="00872665" w:rsidRPr="00DC656D" w:rsidRDefault="00872665" w:rsidP="00872665">
      <w:pPr>
        <w:pStyle w:val="Heading2"/>
        <w:numPr>
          <w:ilvl w:val="0"/>
          <w:numId w:val="6"/>
        </w:numPr>
        <w:rPr>
          <w:lang w:val="en-US"/>
        </w:rPr>
      </w:pPr>
    </w:p>
    <w:p w14:paraId="079F9E2E" w14:textId="0F4B5E63" w:rsidR="000C37A5" w:rsidRPr="000C37A5" w:rsidRDefault="00FC0F1B" w:rsidP="00777F28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</m:oMath>
      </m:oMathPara>
    </w:p>
    <w:p w14:paraId="11BFBBE8" w14:textId="77777777" w:rsidR="000C37A5" w:rsidRPr="000C37A5" w:rsidRDefault="000C37A5" w:rsidP="00777F28">
      <w:pPr>
        <w:rPr>
          <w:rFonts w:asciiTheme="majorHAnsi" w:eastAsiaTheme="majorEastAsia" w:hAnsiTheme="majorHAnsi" w:cstheme="majorBidi"/>
        </w:rPr>
      </w:pPr>
    </w:p>
    <w:p w14:paraId="4BFFDFB2" w14:textId="77777777" w:rsidR="00777F28" w:rsidRPr="00777F28" w:rsidRDefault="00777F28" w:rsidP="00777F28">
      <w:pPr>
        <w:rPr>
          <w:rFonts w:asciiTheme="majorHAnsi" w:eastAsiaTheme="majorEastAsia" w:hAnsiTheme="majorHAnsi" w:cstheme="majorBidi"/>
          <w:lang w:val="en-US"/>
        </w:rPr>
      </w:pPr>
    </w:p>
    <w:p w14:paraId="69C65FD7" w14:textId="77777777" w:rsidR="00777F28" w:rsidRPr="00777F28" w:rsidRDefault="00777F28" w:rsidP="00777F28">
      <w:pPr>
        <w:rPr>
          <w:rFonts w:asciiTheme="majorHAnsi" w:eastAsiaTheme="majorEastAsia" w:hAnsiTheme="majorHAnsi" w:cstheme="majorBidi"/>
          <w:lang w:val="en-US"/>
        </w:rPr>
      </w:pPr>
    </w:p>
    <w:sectPr w:rsidR="00777F28" w:rsidRPr="00777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7BBD2" w14:textId="77777777" w:rsidR="00675915" w:rsidRDefault="00675915" w:rsidP="008E02E2">
      <w:r>
        <w:separator/>
      </w:r>
    </w:p>
  </w:endnote>
  <w:endnote w:type="continuationSeparator" w:id="0">
    <w:p w14:paraId="177815F2" w14:textId="77777777" w:rsidR="00675915" w:rsidRDefault="00675915" w:rsidP="008E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B970" w14:textId="77777777" w:rsidR="00675915" w:rsidRDefault="00675915" w:rsidP="008E02E2">
      <w:r>
        <w:separator/>
      </w:r>
    </w:p>
  </w:footnote>
  <w:footnote w:type="continuationSeparator" w:id="0">
    <w:p w14:paraId="03BB44B0" w14:textId="77777777" w:rsidR="00675915" w:rsidRDefault="00675915" w:rsidP="008E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4A"/>
    <w:multiLevelType w:val="hybridMultilevel"/>
    <w:tmpl w:val="97AE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E17C6"/>
    <w:multiLevelType w:val="hybridMultilevel"/>
    <w:tmpl w:val="98F0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8660B"/>
    <w:multiLevelType w:val="hybridMultilevel"/>
    <w:tmpl w:val="87A0A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662ED"/>
    <w:multiLevelType w:val="hybridMultilevel"/>
    <w:tmpl w:val="145ED7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45369"/>
    <w:multiLevelType w:val="hybridMultilevel"/>
    <w:tmpl w:val="4B8ED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04587"/>
    <w:multiLevelType w:val="hybridMultilevel"/>
    <w:tmpl w:val="689EE7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86896">
    <w:abstractNumId w:val="4"/>
  </w:num>
  <w:num w:numId="2" w16cid:durableId="1327443894">
    <w:abstractNumId w:val="1"/>
  </w:num>
  <w:num w:numId="3" w16cid:durableId="732119300">
    <w:abstractNumId w:val="3"/>
  </w:num>
  <w:num w:numId="4" w16cid:durableId="945237212">
    <w:abstractNumId w:val="5"/>
  </w:num>
  <w:num w:numId="5" w16cid:durableId="1959487785">
    <w:abstractNumId w:val="0"/>
  </w:num>
  <w:num w:numId="6" w16cid:durableId="148716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6C"/>
    <w:rsid w:val="000323C5"/>
    <w:rsid w:val="000372E7"/>
    <w:rsid w:val="00086053"/>
    <w:rsid w:val="000C37A5"/>
    <w:rsid w:val="00116FA1"/>
    <w:rsid w:val="001537C6"/>
    <w:rsid w:val="001A2C07"/>
    <w:rsid w:val="001B33C8"/>
    <w:rsid w:val="00232839"/>
    <w:rsid w:val="002A5F3B"/>
    <w:rsid w:val="002E226E"/>
    <w:rsid w:val="00327027"/>
    <w:rsid w:val="00354BE1"/>
    <w:rsid w:val="003627FB"/>
    <w:rsid w:val="003742DC"/>
    <w:rsid w:val="003A222D"/>
    <w:rsid w:val="003C1EFC"/>
    <w:rsid w:val="00405949"/>
    <w:rsid w:val="00415B8A"/>
    <w:rsid w:val="00424AFD"/>
    <w:rsid w:val="004373C2"/>
    <w:rsid w:val="00454DED"/>
    <w:rsid w:val="004A3A73"/>
    <w:rsid w:val="004C588C"/>
    <w:rsid w:val="00526CBC"/>
    <w:rsid w:val="00583E80"/>
    <w:rsid w:val="005B2B51"/>
    <w:rsid w:val="005B5B83"/>
    <w:rsid w:val="005C1243"/>
    <w:rsid w:val="005D3A6C"/>
    <w:rsid w:val="00603232"/>
    <w:rsid w:val="006304DC"/>
    <w:rsid w:val="006552EB"/>
    <w:rsid w:val="00656DFF"/>
    <w:rsid w:val="00675915"/>
    <w:rsid w:val="0068067E"/>
    <w:rsid w:val="006D375D"/>
    <w:rsid w:val="00751DE5"/>
    <w:rsid w:val="007664F3"/>
    <w:rsid w:val="00777F28"/>
    <w:rsid w:val="007E69A5"/>
    <w:rsid w:val="007F77FB"/>
    <w:rsid w:val="00842E91"/>
    <w:rsid w:val="00851420"/>
    <w:rsid w:val="00872665"/>
    <w:rsid w:val="008E02E2"/>
    <w:rsid w:val="00996377"/>
    <w:rsid w:val="009B07E3"/>
    <w:rsid w:val="009B26EE"/>
    <w:rsid w:val="009D348C"/>
    <w:rsid w:val="00A07B3B"/>
    <w:rsid w:val="00A338A9"/>
    <w:rsid w:val="00A62DBF"/>
    <w:rsid w:val="00A91C13"/>
    <w:rsid w:val="00AD65D1"/>
    <w:rsid w:val="00AF6DC3"/>
    <w:rsid w:val="00B05EAB"/>
    <w:rsid w:val="00B63C68"/>
    <w:rsid w:val="00B64636"/>
    <w:rsid w:val="00B80DC3"/>
    <w:rsid w:val="00B92DBD"/>
    <w:rsid w:val="00BF129B"/>
    <w:rsid w:val="00C13608"/>
    <w:rsid w:val="00C81353"/>
    <w:rsid w:val="00D04E95"/>
    <w:rsid w:val="00D23363"/>
    <w:rsid w:val="00D27056"/>
    <w:rsid w:val="00D671F5"/>
    <w:rsid w:val="00D67D05"/>
    <w:rsid w:val="00DA45D1"/>
    <w:rsid w:val="00DC656D"/>
    <w:rsid w:val="00DD7C1C"/>
    <w:rsid w:val="00DF25A5"/>
    <w:rsid w:val="00DF62DD"/>
    <w:rsid w:val="00E37E88"/>
    <w:rsid w:val="00E41CF6"/>
    <w:rsid w:val="00E63B2F"/>
    <w:rsid w:val="00E920EE"/>
    <w:rsid w:val="00E940DC"/>
    <w:rsid w:val="00EA0DEE"/>
    <w:rsid w:val="00EB2047"/>
    <w:rsid w:val="00EB2837"/>
    <w:rsid w:val="00ED2F34"/>
    <w:rsid w:val="00ED7258"/>
    <w:rsid w:val="00EE7F7C"/>
    <w:rsid w:val="00EF2D5C"/>
    <w:rsid w:val="00EF543E"/>
    <w:rsid w:val="00F2441E"/>
    <w:rsid w:val="00F773D1"/>
    <w:rsid w:val="00F806E8"/>
    <w:rsid w:val="00FC0F1B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9F5B"/>
  <w15:chartTrackingRefBased/>
  <w15:docId w15:val="{3DD878B5-66A7-C847-9A64-26ECCB4C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A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3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6D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3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8135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135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135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1353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135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135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135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135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135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135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1353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77F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02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02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5FE7E-AAD0-D640-8A33-160303FD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Shiyao Ni</dc:creator>
  <cp:keywords/>
  <dc:description/>
  <cp:lastModifiedBy>Shiyao Ni</cp:lastModifiedBy>
  <cp:revision>66</cp:revision>
  <dcterms:created xsi:type="dcterms:W3CDTF">2022-10-29T17:29:00Z</dcterms:created>
  <dcterms:modified xsi:type="dcterms:W3CDTF">2022-10-30T03:37:00Z</dcterms:modified>
</cp:coreProperties>
</file>