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spacing w:before="133" w:line="201" w:lineRule="auto"/>
        <w:outlineLvl w:val="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题目编号：</w:t>
      </w:r>
      <w:r>
        <w:rPr>
          <w:rFonts w:ascii="Microsoft YaHei" w:hAnsi="Microsoft YaHei" w:eastAsia="Microsoft YaHei" w:cs="Microsoft YaHei"/>
          <w:sz w:val="31"/>
          <w:szCs w:val="31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SH</w:t>
      </w:r>
      <w:r>
        <w:rPr>
          <w:rFonts w:ascii="Times New Roman" w:hAnsi="Times New Roman" w:eastAsia="Times New Roman" w:cs="Times New Roman"/>
          <w:sz w:val="31"/>
          <w:szCs w:val="31"/>
          <w:spacing w:val="5"/>
        </w:rPr>
        <w:t>-06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1521"/>
        <w:spacing w:before="140" w:line="575" w:lineRule="exact"/>
        <w:outlineLvl w:val="0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4"/>
          <w:position w:val="2"/>
        </w:rPr>
        <w:t>多模态智能评测系统技术研究</w:t>
      </w:r>
    </w:p>
    <w:p>
      <w:pPr>
        <w:ind w:left="3539"/>
        <w:spacing w:before="63" w:line="577" w:lineRule="exact"/>
        <w:outlineLvl w:val="0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-9"/>
          <w:position w:val="2"/>
        </w:rPr>
        <w:t>比赛方案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659"/>
        <w:spacing w:before="101" w:line="415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  <w:position w:val="1"/>
        </w:rPr>
        <w:t>一、发榜单位</w:t>
      </w:r>
    </w:p>
    <w:p>
      <w:pPr>
        <w:pStyle w:val="BodyText"/>
        <w:ind w:left="659"/>
        <w:spacing w:before="149" w:line="415" w:lineRule="exact"/>
        <w:rPr/>
      </w:pPr>
      <w:r>
        <w:rPr>
          <w:spacing w:val="7"/>
          <w:position w:val="1"/>
        </w:rPr>
        <w:t>科大讯飞股份有限公司</w:t>
      </w:r>
    </w:p>
    <w:p>
      <w:pPr>
        <w:ind w:left="658"/>
        <w:spacing w:before="141" w:line="416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  <w:position w:val="1"/>
        </w:rPr>
        <w:t>二、题目名称</w:t>
      </w:r>
    </w:p>
    <w:p>
      <w:pPr>
        <w:pStyle w:val="BodyText"/>
        <w:ind w:left="686"/>
        <w:spacing w:before="148" w:line="413" w:lineRule="exact"/>
        <w:rPr/>
      </w:pPr>
      <w:r>
        <w:rPr>
          <w:spacing w:val="6"/>
          <w:position w:val="1"/>
        </w:rPr>
        <w:t>多模态智能评测系统技术研究</w:t>
      </w:r>
    </w:p>
    <w:p>
      <w:pPr>
        <w:ind w:left="663"/>
        <w:spacing w:before="140" w:line="416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  <w:position w:val="2"/>
        </w:rPr>
        <w:t>三、题目介绍</w:t>
      </w:r>
    </w:p>
    <w:p>
      <w:pPr>
        <w:pStyle w:val="BodyText"/>
        <w:ind w:left="18" w:right="318" w:firstLine="623"/>
        <w:spacing w:before="154" w:line="332" w:lineRule="auto"/>
        <w:rPr/>
      </w:pPr>
      <w:r>
        <w:rPr>
          <w:rFonts w:ascii="Times New Roman" w:hAnsi="Times New Roman" w:eastAsia="Times New Roman" w:cs="Times New Roman"/>
        </w:rPr>
        <w:t>APA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2"/>
        </w:rPr>
        <w:t>研究表明人类在获取信息时，大概</w:t>
      </w:r>
      <w:r>
        <w:rPr>
          <w:rFonts w:ascii="Times New Roman" w:hAnsi="Times New Roman" w:eastAsia="Times New Roman" w:cs="Times New Roman"/>
          <w:spacing w:val="12"/>
        </w:rPr>
        <w:t>70%</w:t>
      </w:r>
      <w:r>
        <w:rPr>
          <w:spacing w:val="12"/>
        </w:rPr>
        <w:t>的信息通过视</w:t>
      </w:r>
      <w:r>
        <w:rPr>
          <w:spacing w:val="9"/>
        </w:rPr>
        <w:t>觉</w:t>
      </w:r>
      <w:r>
        <w:rPr>
          <w:spacing w:val="-76"/>
        </w:rPr>
        <w:t xml:space="preserve"> </w:t>
      </w:r>
      <w:r>
        <w:rPr>
          <w:spacing w:val="9"/>
        </w:rPr>
        <w:t>，</w:t>
      </w:r>
      <w:r>
        <w:rPr>
          <w:rFonts w:ascii="Times New Roman" w:hAnsi="Times New Roman" w:eastAsia="Times New Roman" w:cs="Times New Roman"/>
          <w:spacing w:val="9"/>
        </w:rPr>
        <w:t>20%</w:t>
      </w:r>
      <w:r>
        <w:rPr>
          <w:spacing w:val="9"/>
        </w:rPr>
        <w:t>通过听觉</w:t>
      </w:r>
      <w:r>
        <w:rPr>
          <w:spacing w:val="-93"/>
        </w:rPr>
        <w:t xml:space="preserve"> </w:t>
      </w:r>
      <w:r>
        <w:rPr>
          <w:spacing w:val="9"/>
        </w:rPr>
        <w:t>，剩余通过其他感官获取，人类处理信息是</w:t>
      </w:r>
      <w:r>
        <w:rPr>
          <w:spacing w:val="7"/>
        </w:rPr>
        <w:t>多模态的，通过多模态信息交互完成对场景的理解，如一条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15</w:t>
      </w:r>
      <w:r>
        <w:rPr>
          <w:spacing w:val="12"/>
        </w:rPr>
        <w:t>秒短视频包含视觉动作、听觉解说、弹幕文本等多维度信息，</w:t>
      </w:r>
    </w:p>
    <w:p>
      <w:pPr>
        <w:pStyle w:val="BodyText"/>
        <w:ind w:left="18" w:right="320"/>
        <w:spacing w:before="7" w:line="331" w:lineRule="auto"/>
        <w:rPr/>
      </w:pPr>
      <w:r>
        <w:rPr>
          <w:spacing w:val="12"/>
        </w:rPr>
        <w:t>通过跨模态关联提取实现深度内容理解。而人工智能技术模拟</w:t>
      </w:r>
      <w:r>
        <w:rPr>
          <w:spacing w:val="5"/>
        </w:rPr>
        <w:t>人类多感官协同认知，早期的人工智能单模态模型（</w:t>
      </w:r>
      <w:r>
        <w:rPr>
          <w:spacing w:val="-81"/>
        </w:rPr>
        <w:t xml:space="preserve"> </w:t>
      </w:r>
      <w:r>
        <w:rPr>
          <w:spacing w:val="5"/>
        </w:rPr>
        <w:t>如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</w:rPr>
        <w:t>CNN</w:t>
      </w:r>
      <w:r>
        <w:rPr>
          <w:spacing w:val="5"/>
        </w:rPr>
        <w:t>、</w:t>
      </w:r>
    </w:p>
    <w:p>
      <w:pPr>
        <w:pStyle w:val="BodyText"/>
        <w:ind w:left="22" w:right="318" w:hanging="17"/>
        <w:spacing w:before="6" w:line="333" w:lineRule="auto"/>
        <w:rPr/>
      </w:pPr>
      <w:r>
        <w:rPr>
          <w:rFonts w:ascii="Times New Roman" w:hAnsi="Times New Roman" w:eastAsia="Times New Roman" w:cs="Times New Roman"/>
        </w:rPr>
        <w:t>LSTM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11"/>
        </w:rPr>
        <w:t>等）仅模拟单一感官</w:t>
      </w:r>
      <w:r>
        <w:rPr>
          <w:spacing w:val="-93"/>
        </w:rPr>
        <w:t xml:space="preserve"> </w:t>
      </w:r>
      <w:r>
        <w:rPr>
          <w:spacing w:val="11"/>
        </w:rPr>
        <w:t>，独立处理视频、图像、文本、语</w:t>
      </w:r>
      <w:r>
        <w:rPr>
          <w:spacing w:val="12"/>
        </w:rPr>
        <w:t>音等单模态数据，仅能完成独立任务（如图像分类、文本分类</w:t>
      </w:r>
      <w:r>
        <w:rPr>
          <w:spacing w:val="13"/>
        </w:rPr>
        <w:t>等</w:t>
      </w:r>
      <w:r>
        <w:rPr>
          <w:spacing w:val="6"/>
        </w:rPr>
        <w:t>），</w:t>
      </w:r>
      <w:r>
        <w:rPr>
          <w:spacing w:val="13"/>
        </w:rPr>
        <w:t>导致信息割裂。随着获取数据形态的质变和人工智</w:t>
      </w:r>
      <w:r>
        <w:rPr>
          <w:spacing w:val="12"/>
        </w:rPr>
        <w:t>能技</w:t>
      </w:r>
      <w:r>
        <w:rPr>
          <w:spacing w:val="32"/>
        </w:rPr>
        <w:t>术的不断突破</w:t>
      </w:r>
      <w:r>
        <w:rPr>
          <w:spacing w:val="-60"/>
        </w:rPr>
        <w:t xml:space="preserve"> </w:t>
      </w:r>
      <w:r>
        <w:rPr>
          <w:spacing w:val="32"/>
        </w:rPr>
        <w:t>，人工智能经历从感知到认知的范式革命，</w:t>
      </w:r>
    </w:p>
    <w:p>
      <w:pPr>
        <w:pStyle w:val="BodyText"/>
        <w:ind w:left="28" w:hanging="20"/>
        <w:spacing w:before="7" w:line="332" w:lineRule="auto"/>
        <w:rPr/>
      </w:pPr>
      <w:r>
        <w:rPr>
          <w:rFonts w:ascii="Times New Roman" w:hAnsi="Times New Roman" w:eastAsia="Times New Roman" w:cs="Times New Roman"/>
        </w:rPr>
        <w:t>Transformer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3"/>
        </w:rPr>
        <w:t>架构驱动的多模态融合（</w:t>
      </w:r>
      <w:r>
        <w:rPr>
          <w:spacing w:val="-86"/>
        </w:rPr>
        <w:t xml:space="preserve"> </w:t>
      </w:r>
      <w:r>
        <w:rPr>
          <w:spacing w:val="3"/>
        </w:rPr>
        <w:t>如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</w:rPr>
        <w:t>CLIP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spacing w:val="3"/>
        </w:rPr>
        <w:t>的图文语义关联）</w:t>
      </w:r>
      <w:r>
        <w:rPr>
          <w:spacing w:val="12"/>
        </w:rPr>
        <w:t>复现了人类“联觉”能力，实现从“感官割裂”到“全局认知”</w:t>
      </w:r>
      <w:r>
        <w:rPr>
          <w:spacing w:val="12"/>
        </w:rPr>
        <w:t>的突破。随着人工智能技术赋能千行百业，单一模态的局限性</w:t>
      </w:r>
    </w:p>
    <w:p>
      <w:pPr>
        <w:spacing w:line="332" w:lineRule="auto"/>
        <w:sectPr>
          <w:footerReference w:type="default" r:id="rId1"/>
          <w:pgSz w:w="11906" w:h="16838"/>
          <w:pgMar w:top="1431" w:right="1267" w:bottom="1140" w:left="1587" w:header="0" w:footer="923" w:gutter="0"/>
        </w:sectPr>
        <w:rPr/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right="2" w:firstLine="8"/>
        <w:spacing w:before="101" w:line="333" w:lineRule="auto"/>
        <w:rPr/>
      </w:pPr>
      <w:r>
        <w:rPr>
          <w:spacing w:val="12"/>
        </w:rPr>
        <w:t>和片面性已无法满足行业复杂场景的需求，如在医疗、教育、</w:t>
      </w:r>
      <w:r>
        <w:rPr>
          <w:spacing w:val="13"/>
        </w:rPr>
        <w:t>金融、工业等领域，单一的视频或语音分析可能无法</w:t>
      </w:r>
      <w:r>
        <w:rPr>
          <w:spacing w:val="12"/>
        </w:rPr>
        <w:t>全面评估</w:t>
      </w:r>
      <w:r>
        <w:rPr>
          <w:spacing w:val="13"/>
        </w:rPr>
        <w:t>一个人的表现或状态，需要结合多种模态数据评测来</w:t>
      </w:r>
      <w:r>
        <w:rPr>
          <w:spacing w:val="12"/>
        </w:rPr>
        <w:t>提高准确</w:t>
      </w:r>
      <w:r>
        <w:rPr>
          <w:spacing w:val="10"/>
        </w:rPr>
        <w:t>性和可靠性。比如医疗中的病情评估，需要结合医学影像（</w:t>
      </w:r>
      <w:r>
        <w:rPr>
          <w:spacing w:val="-78"/>
        </w:rPr>
        <w:t xml:space="preserve"> </w:t>
      </w:r>
      <w:r>
        <w:rPr>
          <w:spacing w:val="10"/>
        </w:rPr>
        <w:t>视</w:t>
      </w:r>
      <w:r>
        <w:rPr>
          <w:spacing w:val="6"/>
        </w:rPr>
        <w:t>觉</w:t>
      </w:r>
      <w:r>
        <w:rPr>
          <w:spacing w:val="-46"/>
        </w:rPr>
        <w:t xml:space="preserve"> </w:t>
      </w:r>
      <w:r>
        <w:rPr>
          <w:spacing w:val="6"/>
        </w:rPr>
        <w:t>）、患者主诉（</w:t>
      </w:r>
      <w:r>
        <w:rPr>
          <w:spacing w:val="-79"/>
        </w:rPr>
        <w:t xml:space="preserve"> </w:t>
      </w:r>
      <w:r>
        <w:rPr>
          <w:spacing w:val="6"/>
        </w:rPr>
        <w:t>文本）、语音记录来判断病情进展；教育中</w:t>
      </w:r>
      <w:r>
        <w:rPr>
          <w:spacing w:val="8"/>
        </w:rPr>
        <w:t>的</w:t>
      </w:r>
      <w:r>
        <w:rPr>
          <w:spacing w:val="-73"/>
        </w:rPr>
        <w:t xml:space="preserve"> </w:t>
      </w:r>
      <w:r>
        <w:rPr>
          <w:spacing w:val="8"/>
        </w:rPr>
        <w:t>口语考试，仅依赖语音识别无法区分“背诵流畅”与</w:t>
      </w:r>
      <w:r>
        <w:rPr>
          <w:spacing w:val="7"/>
        </w:rPr>
        <w:t>“</w:t>
      </w:r>
      <w:r>
        <w:rPr>
          <w:spacing w:val="-103"/>
        </w:rPr>
        <w:t xml:space="preserve"> </w:t>
      </w:r>
      <w:r>
        <w:rPr>
          <w:spacing w:val="7"/>
        </w:rPr>
        <w:t>即兴</w:t>
      </w:r>
      <w:r>
        <w:rPr>
          <w:spacing w:val="8"/>
        </w:rPr>
        <w:t>表达”（</w:t>
      </w:r>
      <w:r>
        <w:rPr>
          <w:spacing w:val="-71"/>
        </w:rPr>
        <w:t xml:space="preserve"> </w:t>
      </w:r>
      <w:r>
        <w:rPr>
          <w:spacing w:val="8"/>
        </w:rPr>
        <w:t>需结合视频中的眼神和肢体语言</w:t>
      </w:r>
      <w:r>
        <w:rPr>
          <w:spacing w:val="-5"/>
        </w:rPr>
        <w:t>）</w:t>
      </w:r>
      <w:r>
        <w:rPr>
          <w:spacing w:val="-82"/>
        </w:rPr>
        <w:t xml:space="preserve"> </w:t>
      </w:r>
      <w:r>
        <w:rPr>
          <w:spacing w:val="-5"/>
        </w:rPr>
        <w:t>；</w:t>
      </w:r>
      <w:r>
        <w:rPr>
          <w:spacing w:val="8"/>
        </w:rPr>
        <w:t>金融中的欺诈，</w:t>
      </w:r>
      <w:r>
        <w:rPr>
          <w:spacing w:val="1"/>
        </w:rPr>
        <w:t>传统单模态生物识别（如人脸）易受攻击，需结合人脸识别（视</w:t>
      </w:r>
      <w:r>
        <w:rPr>
          <w:spacing w:val="9"/>
        </w:rPr>
        <w:t>觉</w:t>
      </w:r>
      <w:r>
        <w:rPr>
          <w:spacing w:val="-51"/>
        </w:rPr>
        <w:t xml:space="preserve"> </w:t>
      </w:r>
      <w:r>
        <w:rPr>
          <w:spacing w:val="9"/>
        </w:rPr>
        <w:t>）、声纹验证（语音）、虹膜、操作行为分析的多模态认证</w:t>
      </w:r>
      <w:r>
        <w:rPr>
          <w:spacing w:val="13"/>
        </w:rPr>
        <w:t>降低金融欺诈率；工业中的质检，仅依赖视觉易受光</w:t>
      </w:r>
      <w:r>
        <w:rPr>
          <w:spacing w:val="12"/>
        </w:rPr>
        <w:t>线干扰，</w:t>
      </w:r>
      <w:r>
        <w:rPr>
          <w:spacing w:val="10"/>
        </w:rPr>
        <w:t>需融合红外热成像（触觉延伸）与设备振动数据（</w:t>
      </w:r>
      <w:r>
        <w:rPr>
          <w:spacing w:val="-78"/>
        </w:rPr>
        <w:t xml:space="preserve"> </w:t>
      </w:r>
      <w:r>
        <w:rPr>
          <w:spacing w:val="10"/>
        </w:rPr>
        <w:t>音频）可提</w:t>
      </w:r>
      <w:r>
        <w:rPr>
          <w:spacing w:val="6"/>
        </w:rPr>
        <w:t>升缺陷检出率。</w:t>
      </w:r>
    </w:p>
    <w:p>
      <w:pPr>
        <w:pStyle w:val="BodyText"/>
        <w:ind w:firstLine="665"/>
        <w:spacing w:before="6" w:line="333" w:lineRule="auto"/>
        <w:jc w:val="both"/>
        <w:rPr/>
      </w:pPr>
      <w:r>
        <w:rPr>
          <w:spacing w:val="12"/>
        </w:rPr>
        <w:t>随着大模型技术的不断突破和各行各业积极探索大模型技</w:t>
      </w:r>
      <w:r>
        <w:rPr>
          <w:spacing w:val="10"/>
        </w:rPr>
        <w:t>术场景应用，为</w:t>
      </w:r>
      <w:r>
        <w:rPr>
          <w:spacing w:val="-78"/>
        </w:rPr>
        <w:t xml:space="preserve"> </w:t>
      </w:r>
      <w:r>
        <w:rPr>
          <w:spacing w:val="10"/>
        </w:rPr>
        <w:t>了应对行业场景的复杂性和多样性，需利用大</w:t>
      </w:r>
      <w:r>
        <w:rPr>
          <w:spacing w:val="13"/>
        </w:rPr>
        <w:t>模型的强大语义理解和生成能力、不断进化能力、以</w:t>
      </w:r>
      <w:r>
        <w:rPr>
          <w:spacing w:val="12"/>
        </w:rPr>
        <w:t>及协同单</w:t>
      </w:r>
      <w:r>
        <w:rPr>
          <w:spacing w:val="16"/>
        </w:rPr>
        <w:t>模态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16"/>
        </w:rPr>
        <w:t>能力来研究和开发有效的面向不同行业的多模态智能</w:t>
      </w:r>
      <w:r>
        <w:rPr>
          <w:spacing w:val="13"/>
        </w:rPr>
        <w:t>评测技术，提高专业性、准确性和鲁棒性。虽不同行</w:t>
      </w:r>
      <w:r>
        <w:rPr>
          <w:spacing w:val="12"/>
        </w:rPr>
        <w:t>业涉及模</w:t>
      </w:r>
      <w:r>
        <w:rPr>
          <w:spacing w:val="13"/>
        </w:rPr>
        <w:t>态数据存在差异性及评测指标的不同，但每个行业都</w:t>
      </w:r>
      <w:r>
        <w:rPr>
          <w:spacing w:val="12"/>
        </w:rPr>
        <w:t>面临着人</w:t>
      </w:r>
      <w:r>
        <w:rPr>
          <w:spacing w:val="5"/>
        </w:rPr>
        <w:t>才的招聘需求，模态数据是一致的。数据显示，到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2025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5"/>
        </w:rPr>
        <w:t>年，更</w:t>
      </w:r>
      <w:r>
        <w:rPr>
          <w:spacing w:val="12"/>
        </w:rPr>
        <w:t>多行业将把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12"/>
        </w:rPr>
        <w:t>面试纳入人才招聘流程，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12"/>
        </w:rPr>
        <w:t>面试的市场占有率</w:t>
      </w:r>
      <w:r>
        <w:rPr>
          <w:spacing w:val="6"/>
        </w:rPr>
        <w:t>预计将增长至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55%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6"/>
        </w:rPr>
        <w:t>。</w:t>
      </w:r>
      <w:r>
        <w:rPr>
          <w:spacing w:val="-68"/>
        </w:rPr>
        <w:t xml:space="preserve"> </w:t>
      </w:r>
      <w:r>
        <w:rPr>
          <w:spacing w:val="6"/>
        </w:rPr>
        <w:t>目前对于初步面试，通过多模态分析评测</w:t>
      </w:r>
      <w:r>
        <w:rPr>
          <w:spacing w:val="13"/>
        </w:rPr>
        <w:t>求职者的语言表达、表情变化和逻辑能力等指标，为</w:t>
      </w:r>
      <w:r>
        <w:rPr>
          <w:spacing w:val="12"/>
        </w:rPr>
        <w:t>企业节省</w:t>
      </w:r>
    </w:p>
    <w:p>
      <w:pPr>
        <w:spacing w:line="333" w:lineRule="auto"/>
        <w:sectPr>
          <w:footerReference w:type="default" r:id="rId2"/>
          <w:pgSz w:w="11906" w:h="16838"/>
          <w:pgMar w:top="1431" w:right="1586" w:bottom="1140" w:left="1598" w:header="0" w:footer="923" w:gutter="0"/>
        </w:sectPr>
        <w:rPr/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right="112" w:firstLine="11"/>
        <w:spacing w:before="101" w:line="333" w:lineRule="auto"/>
        <w:jc w:val="both"/>
        <w:rPr/>
      </w:pPr>
      <w:r>
        <w:rPr>
          <w:spacing w:val="10"/>
        </w:rPr>
        <w:t>高达</w:t>
      </w:r>
      <w:r>
        <w:rPr>
          <w:rFonts w:ascii="Times New Roman" w:hAnsi="Times New Roman" w:eastAsia="Times New Roman" w:cs="Times New Roman"/>
          <w:spacing w:val="10"/>
        </w:rPr>
        <w:t>70%</w:t>
      </w:r>
      <w:r>
        <w:rPr>
          <w:spacing w:val="10"/>
        </w:rPr>
        <w:t>的时间成本，同时由于算法偏见和适配性等问题让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9"/>
        </w:rPr>
        <w:t>面试评测存在专业性、准确性和全面性不足问题，那么提高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5"/>
        </w:rPr>
        <w:t>面试中面试评测的专业性、准确性和全面性，是当前企业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5"/>
        </w:rPr>
        <w:t>面</w:t>
      </w:r>
      <w:r>
        <w:rPr>
          <w:spacing w:val="5"/>
        </w:rPr>
        <w:t>试面临的技术突破。请围绕企业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5"/>
        </w:rPr>
        <w:t>面试进行多模态智能评测系</w:t>
      </w:r>
      <w:r>
        <w:rPr>
          <w:spacing w:val="5"/>
        </w:rPr>
        <w:t>统技术研究。</w:t>
      </w:r>
    </w:p>
    <w:p>
      <w:pPr>
        <w:ind w:left="661"/>
        <w:spacing w:line="417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3"/>
          <w:position w:val="1"/>
        </w:rPr>
        <w:t>四、参赛对象</w:t>
      </w:r>
    </w:p>
    <w:p>
      <w:pPr>
        <w:pStyle w:val="BodyText"/>
        <w:ind w:left="682"/>
        <w:spacing w:before="147" w:line="414" w:lineRule="exact"/>
        <w:rPr/>
      </w:pPr>
      <w:r>
        <w:rPr>
          <w:spacing w:val="12"/>
          <w:position w:val="1"/>
        </w:rPr>
        <w:t>本题</w:t>
      </w:r>
      <w:r>
        <w:rPr>
          <w:spacing w:val="-46"/>
          <w:position w:val="1"/>
        </w:rPr>
        <w:t xml:space="preserve"> </w:t>
      </w:r>
      <w:r>
        <w:rPr>
          <w:spacing w:val="12"/>
          <w:position w:val="1"/>
        </w:rPr>
        <w:t>目只设学生赛道。</w:t>
      </w:r>
    </w:p>
    <w:p>
      <w:pPr>
        <w:pStyle w:val="BodyText"/>
        <w:ind w:left="1" w:firstLine="685"/>
        <w:spacing w:before="144" w:line="333" w:lineRule="auto"/>
        <w:rPr/>
      </w:pPr>
      <w:r>
        <w:rPr>
          <w:spacing w:val="7"/>
        </w:rPr>
        <w:t>参赛对象为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2025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7"/>
        </w:rPr>
        <w:t>年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6</w:t>
      </w:r>
      <w:r>
        <w:rPr>
          <w:rFonts w:ascii="Times New Roman" w:hAnsi="Times New Roman" w:eastAsia="Times New Roman" w:cs="Times New Roman"/>
          <w:spacing w:val="52"/>
          <w:w w:val="101"/>
        </w:rPr>
        <w:t xml:space="preserve"> </w:t>
      </w:r>
      <w:r>
        <w:rPr>
          <w:spacing w:val="7"/>
        </w:rPr>
        <w:t>月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1  </w:t>
      </w:r>
      <w:r>
        <w:rPr>
          <w:spacing w:val="7"/>
        </w:rPr>
        <w:t>日</w:t>
      </w:r>
      <w:r>
        <w:rPr>
          <w:spacing w:val="-76"/>
        </w:rPr>
        <w:t xml:space="preserve"> </w:t>
      </w:r>
      <w:r>
        <w:rPr>
          <w:spacing w:val="7"/>
        </w:rPr>
        <w:t>以前正式注册的全</w:t>
      </w:r>
      <w:r>
        <w:rPr>
          <w:spacing w:val="-40"/>
        </w:rPr>
        <w:t xml:space="preserve"> </w:t>
      </w:r>
      <w:r>
        <w:rPr>
          <w:spacing w:val="7"/>
        </w:rPr>
        <w:t>日制非</w:t>
      </w:r>
      <w:r>
        <w:rPr>
          <w:spacing w:val="17"/>
        </w:rPr>
        <w:t>成人教育的各类高等院校在校专科生、本科生、硕士研究</w:t>
      </w:r>
      <w:r>
        <w:rPr>
          <w:spacing w:val="16"/>
        </w:rPr>
        <w:t>生、</w:t>
      </w:r>
      <w:r>
        <w:rPr>
          <w:spacing w:val="21"/>
        </w:rPr>
        <w:t>博士研究生（</w:t>
      </w:r>
      <w:r>
        <w:rPr>
          <w:spacing w:val="-64"/>
        </w:rPr>
        <w:t xml:space="preserve"> </w:t>
      </w:r>
      <w:r>
        <w:rPr>
          <w:spacing w:val="21"/>
        </w:rPr>
        <w:t>不含在职研究生</w:t>
      </w:r>
      <w:r>
        <w:rPr>
          <w:spacing w:val="-88"/>
        </w:rPr>
        <w:t xml:space="preserve"> </w:t>
      </w:r>
      <w:r>
        <w:rPr>
          <w:spacing w:val="24"/>
        </w:rPr>
        <w:t>），</w:t>
      </w:r>
      <w:r>
        <w:rPr>
          <w:spacing w:val="21"/>
        </w:rPr>
        <w:t>参赛人员年龄在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21"/>
        </w:rPr>
        <w:t>40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21"/>
        </w:rPr>
        <w:t>周岁</w:t>
      </w:r>
      <w:r>
        <w:rPr>
          <w:spacing w:val="-11"/>
        </w:rPr>
        <w:t>以下</w:t>
      </w:r>
      <w:r>
        <w:rPr>
          <w:spacing w:val="-64"/>
        </w:rPr>
        <w:t xml:space="preserve"> </w:t>
      </w:r>
      <w:r>
        <w:rPr>
          <w:spacing w:val="-11"/>
        </w:rPr>
        <w:t>，</w:t>
      </w:r>
      <w:r>
        <w:rPr>
          <w:spacing w:val="-90"/>
        </w:rPr>
        <w:t xml:space="preserve"> </w:t>
      </w:r>
      <w:r>
        <w:rPr>
          <w:spacing w:val="-11"/>
        </w:rPr>
        <w:t>即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1985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11"/>
        </w:rPr>
        <w:t>年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6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-11"/>
        </w:rPr>
        <w:t>月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1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-11"/>
        </w:rPr>
        <w:t>日（</w:t>
      </w:r>
      <w:r>
        <w:rPr>
          <w:spacing w:val="-77"/>
        </w:rPr>
        <w:t xml:space="preserve"> </w:t>
      </w:r>
      <w:r>
        <w:rPr>
          <w:spacing w:val="-11"/>
        </w:rPr>
        <w:t>含</w:t>
      </w:r>
      <w:r>
        <w:rPr>
          <w:spacing w:val="-91"/>
        </w:rPr>
        <w:t xml:space="preserve"> </w:t>
      </w:r>
      <w:r>
        <w:rPr>
          <w:spacing w:val="-11"/>
        </w:rPr>
        <w:t>）以后</w:t>
      </w:r>
      <w:r>
        <w:rPr>
          <w:spacing w:val="-75"/>
        </w:rPr>
        <w:t xml:space="preserve"> </w:t>
      </w:r>
      <w:r>
        <w:rPr>
          <w:spacing w:val="-11"/>
        </w:rPr>
        <w:t>出生。</w:t>
      </w:r>
    </w:p>
    <w:p>
      <w:pPr>
        <w:pStyle w:val="BodyText"/>
        <w:ind w:left="1" w:right="115" w:firstLine="680"/>
        <w:spacing w:before="6" w:line="332" w:lineRule="auto"/>
        <w:jc w:val="both"/>
        <w:rPr/>
      </w:pPr>
      <w:r>
        <w:rPr>
          <w:spacing w:val="11"/>
        </w:rPr>
        <w:t>同一作品不得同时参加第十九届</w:t>
      </w:r>
      <w:r>
        <w:rPr>
          <w:rFonts w:ascii="Times New Roman" w:hAnsi="Times New Roman" w:eastAsia="Times New Roman" w:cs="Times New Roman"/>
          <w:spacing w:val="11"/>
        </w:rPr>
        <w:t>“</w:t>
      </w:r>
      <w:r>
        <w:rPr>
          <w:rFonts w:ascii="Times New Roman" w:hAnsi="Times New Roman" w:eastAsia="Times New Roman" w:cs="Times New Roman"/>
          <w:spacing w:val="-47"/>
        </w:rPr>
        <w:t xml:space="preserve"> </w:t>
      </w:r>
      <w:r>
        <w:rPr>
          <w:spacing w:val="11"/>
        </w:rPr>
        <w:t>挑战杯</w:t>
      </w:r>
      <w:r>
        <w:rPr>
          <w:rFonts w:ascii="Times New Roman" w:hAnsi="Times New Roman" w:eastAsia="Times New Roman" w:cs="Times New Roman"/>
          <w:spacing w:val="11"/>
        </w:rPr>
        <w:t>”</w:t>
      </w:r>
      <w:r>
        <w:rPr>
          <w:spacing w:val="11"/>
        </w:rPr>
        <w:t>全国大学生课外</w:t>
      </w:r>
      <w:r>
        <w:rPr>
          <w:spacing w:val="7"/>
        </w:rPr>
        <w:t>学术科技作品竞赛（</w:t>
      </w:r>
      <w:r>
        <w:rPr>
          <w:spacing w:val="-39"/>
        </w:rPr>
        <w:t xml:space="preserve"> </w:t>
      </w:r>
      <w:r>
        <w:rPr>
          <w:spacing w:val="7"/>
        </w:rPr>
        <w:t>以下简称第十九届</w:t>
      </w:r>
      <w:r>
        <w:rPr>
          <w:rFonts w:ascii="Times New Roman" w:hAnsi="Times New Roman" w:eastAsia="Times New Roman" w:cs="Times New Roman"/>
          <w:spacing w:val="7"/>
        </w:rPr>
        <w:t>“</w:t>
      </w:r>
      <w:r>
        <w:rPr>
          <w:rFonts w:ascii="Times New Roman" w:hAnsi="Times New Roman" w:eastAsia="Times New Roman" w:cs="Times New Roman"/>
          <w:spacing w:val="-55"/>
        </w:rPr>
        <w:t xml:space="preserve"> </w:t>
      </w:r>
      <w:r>
        <w:rPr>
          <w:spacing w:val="7"/>
        </w:rPr>
        <w:t>挑战杯</w:t>
      </w:r>
      <w:r>
        <w:rPr>
          <w:rFonts w:ascii="Times New Roman" w:hAnsi="Times New Roman" w:eastAsia="Times New Roman" w:cs="Times New Roman"/>
          <w:spacing w:val="7"/>
        </w:rPr>
        <w:t>”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7"/>
        </w:rPr>
        <w:t>竞赛）其他赛</w:t>
      </w:r>
      <w:r>
        <w:rPr>
          <w:spacing w:val="4"/>
        </w:rPr>
        <w:t>道的评比。</w:t>
      </w:r>
    </w:p>
    <w:p>
      <w:pPr>
        <w:pStyle w:val="BodyText"/>
        <w:ind w:left="3" w:right="123" w:firstLine="682"/>
        <w:spacing w:before="2" w:line="333" w:lineRule="auto"/>
        <w:jc w:val="both"/>
        <w:rPr/>
      </w:pPr>
      <w:r>
        <w:rPr>
          <w:spacing w:val="23"/>
        </w:rPr>
        <w:t>参赛对象可</w:t>
      </w:r>
      <w:r>
        <w:rPr>
          <w:spacing w:val="-60"/>
        </w:rPr>
        <w:t xml:space="preserve"> </w:t>
      </w:r>
      <w:r>
        <w:rPr>
          <w:spacing w:val="23"/>
        </w:rPr>
        <w:t>以</w:t>
      </w:r>
      <w:r>
        <w:rPr>
          <w:spacing w:val="-66"/>
        </w:rPr>
        <w:t xml:space="preserve"> </w:t>
      </w:r>
      <w:r>
        <w:rPr>
          <w:spacing w:val="23"/>
        </w:rPr>
        <w:t>团</w:t>
      </w:r>
      <w:r>
        <w:rPr>
          <w:spacing w:val="-77"/>
        </w:rPr>
        <w:t xml:space="preserve"> </w:t>
      </w:r>
      <w:r>
        <w:rPr>
          <w:spacing w:val="23"/>
        </w:rPr>
        <w:t>队或个人形式参赛</w:t>
      </w:r>
      <w:r>
        <w:rPr>
          <w:spacing w:val="-68"/>
        </w:rPr>
        <w:t xml:space="preserve"> </w:t>
      </w:r>
      <w:r>
        <w:rPr>
          <w:spacing w:val="23"/>
        </w:rPr>
        <w:t>，每个团队不超过</w:t>
      </w:r>
      <w:r>
        <w:rPr>
          <w:rFonts w:ascii="Times New Roman" w:hAnsi="Times New Roman" w:eastAsia="Times New Roman" w:cs="Times New Roman"/>
          <w:spacing w:val="12"/>
        </w:rPr>
        <w:t>10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12"/>
        </w:rPr>
        <w:t>人</w:t>
      </w:r>
      <w:r>
        <w:rPr>
          <w:spacing w:val="-73"/>
        </w:rPr>
        <w:t xml:space="preserve"> </w:t>
      </w:r>
      <w:r>
        <w:rPr>
          <w:spacing w:val="12"/>
        </w:rPr>
        <w:t>，每件作</w:t>
      </w:r>
      <w:r>
        <w:rPr>
          <w:spacing w:val="-74"/>
        </w:rPr>
        <w:t xml:space="preserve"> </w:t>
      </w:r>
      <w:r>
        <w:rPr>
          <w:spacing w:val="12"/>
        </w:rPr>
        <w:t>品可</w:t>
      </w:r>
      <w:r>
        <w:rPr>
          <w:spacing w:val="-65"/>
        </w:rPr>
        <w:t xml:space="preserve"> </w:t>
      </w:r>
      <w:r>
        <w:rPr>
          <w:spacing w:val="12"/>
        </w:rPr>
        <w:t>由不超过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3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12"/>
        </w:rPr>
        <w:t>名指导教师进行指导</w:t>
      </w:r>
      <w:r>
        <w:rPr>
          <w:spacing w:val="-93"/>
        </w:rPr>
        <w:t xml:space="preserve"> </w:t>
      </w:r>
      <w:r>
        <w:rPr>
          <w:spacing w:val="12"/>
        </w:rPr>
        <w:t>。可</w:t>
      </w:r>
      <w:r>
        <w:rPr>
          <w:spacing w:val="-73"/>
        </w:rPr>
        <w:t xml:space="preserve"> </w:t>
      </w:r>
      <w:r>
        <w:rPr>
          <w:spacing w:val="12"/>
        </w:rPr>
        <w:t>以</w:t>
      </w:r>
      <w:r>
        <w:rPr>
          <w:spacing w:val="15"/>
        </w:rPr>
        <w:t>跨专业、跨学校、跨单位、跨地域组队</w:t>
      </w:r>
      <w:r>
        <w:rPr>
          <w:spacing w:val="-63"/>
        </w:rPr>
        <w:t xml:space="preserve"> </w:t>
      </w:r>
      <w:r>
        <w:rPr>
          <w:spacing w:val="15"/>
        </w:rPr>
        <w:t>，但同一</w:t>
      </w:r>
      <w:r>
        <w:rPr>
          <w:spacing w:val="-76"/>
        </w:rPr>
        <w:t xml:space="preserve"> </w:t>
      </w:r>
      <w:r>
        <w:rPr>
          <w:spacing w:val="15"/>
        </w:rPr>
        <w:t>团</w:t>
      </w:r>
      <w:r>
        <w:rPr>
          <w:spacing w:val="-86"/>
        </w:rPr>
        <w:t xml:space="preserve"> </w:t>
      </w:r>
      <w:r>
        <w:rPr>
          <w:spacing w:val="15"/>
        </w:rPr>
        <w:t>队所有成</w:t>
      </w:r>
      <w:r>
        <w:rPr>
          <w:spacing w:val="24"/>
        </w:rPr>
        <w:t>员均应符合本赛道相关年龄、身份要求。每件</w:t>
      </w:r>
      <w:r>
        <w:rPr>
          <w:spacing w:val="23"/>
        </w:rPr>
        <w:t>作品只可由</w:t>
      </w:r>
      <w:r>
        <w:rPr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23"/>
        </w:rPr>
        <w:t>1</w:t>
      </w:r>
      <w:r>
        <w:rPr>
          <w:spacing w:val="25"/>
        </w:rPr>
        <w:t>所高等院校作为参赛主体提交申报。</w:t>
      </w:r>
    </w:p>
    <w:p>
      <w:pPr>
        <w:ind w:left="640"/>
        <w:spacing w:before="2" w:line="417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  <w:position w:val="1"/>
        </w:rPr>
        <w:t>五、答题要求</w:t>
      </w:r>
    </w:p>
    <w:p>
      <w:pPr>
        <w:ind w:left="661"/>
        <w:spacing w:before="156" w:line="20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1.</w:t>
      </w:r>
      <w:r>
        <w:rPr>
          <w:rFonts w:ascii="Times New Roman" w:hAnsi="Times New Roman" w:eastAsia="Times New Roman" w:cs="Times New Roman"/>
          <w:sz w:val="31"/>
          <w:szCs w:val="31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spacing w:val="-1"/>
        </w:rPr>
        <w:t>作品要求</w:t>
      </w:r>
    </w:p>
    <w:p>
      <w:pPr>
        <w:pStyle w:val="BodyText"/>
        <w:ind w:left="424"/>
        <w:spacing w:before="107" w:line="411" w:lineRule="exact"/>
        <w:rPr/>
      </w:pPr>
      <w:r>
        <w:rPr>
          <w:spacing w:val="8"/>
          <w:position w:val="1"/>
        </w:rPr>
        <w:t>参赛者需设计并开发一套面向企业</w:t>
      </w:r>
      <w:r>
        <w:rPr>
          <w:spacing w:val="-69"/>
          <w:position w:val="1"/>
        </w:rPr>
        <w:t xml:space="preserve"> </w:t>
      </w:r>
      <w:r>
        <w:rPr>
          <w:rFonts w:ascii="Times New Roman" w:hAnsi="Times New Roman" w:eastAsia="Times New Roman" w:cs="Times New Roman"/>
          <w:position w:val="1"/>
        </w:rPr>
        <w:t>AI</w:t>
      </w:r>
      <w:r>
        <w:rPr>
          <w:rFonts w:ascii="Times New Roman" w:hAnsi="Times New Roman" w:eastAsia="Times New Roman" w:cs="Times New Roman"/>
          <w:spacing w:val="31"/>
          <w:w w:val="101"/>
          <w:position w:val="1"/>
        </w:rPr>
        <w:t xml:space="preserve"> </w:t>
      </w:r>
      <w:r>
        <w:rPr>
          <w:spacing w:val="8"/>
          <w:position w:val="1"/>
        </w:rPr>
        <w:t>面试的多模态智能评</w:t>
      </w:r>
    </w:p>
    <w:p>
      <w:pPr>
        <w:spacing w:line="411" w:lineRule="exact"/>
        <w:sectPr>
          <w:footerReference w:type="default" r:id="rId3"/>
          <w:pgSz w:w="11906" w:h="16838"/>
          <w:pgMar w:top="1431" w:right="1473" w:bottom="1140" w:left="1602" w:header="0" w:footer="923" w:gutter="0"/>
        </w:sectPr>
        <w:rPr/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0" w:line="415" w:lineRule="exact"/>
        <w:rPr/>
      </w:pPr>
      <w:r>
        <w:rPr>
          <w:spacing w:val="6"/>
          <w:position w:val="1"/>
        </w:rPr>
        <w:t>测系统，具体要求如下：</w:t>
      </w:r>
    </w:p>
    <w:p>
      <w:pPr>
        <w:pStyle w:val="BodyText"/>
        <w:ind w:left="28" w:right="2" w:firstLine="589"/>
        <w:spacing w:before="145" w:line="290" w:lineRule="auto"/>
        <w:rPr/>
      </w:pPr>
      <w:r>
        <w:rPr>
          <w:spacing w:val="2"/>
        </w:rPr>
        <w:t>（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2"/>
        </w:rPr>
        <w:t>）场景覆盖不限于：人工智能、大数据、物联网、智能</w:t>
      </w:r>
      <w:r>
        <w:rPr>
          <w:spacing w:val="6"/>
        </w:rPr>
        <w:t>系统等至少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3 </w:t>
      </w:r>
      <w:r>
        <w:rPr>
          <w:spacing w:val="6"/>
        </w:rPr>
        <w:t>个技术领域的典型岗位面试场景；</w:t>
      </w:r>
    </w:p>
    <w:p>
      <w:pPr>
        <w:pStyle w:val="BodyText"/>
        <w:ind w:left="1" w:right="2" w:firstLine="616"/>
        <w:spacing w:before="141" w:line="316" w:lineRule="auto"/>
        <w:rPr/>
      </w:pPr>
      <w:r>
        <w:rPr>
          <w:spacing w:val="6"/>
        </w:rPr>
        <w:t>（</w:t>
      </w:r>
      <w:r>
        <w:rPr>
          <w:rFonts w:ascii="Times New Roman" w:hAnsi="Times New Roman" w:eastAsia="Times New Roman" w:cs="Times New Roman"/>
          <w:spacing w:val="6"/>
        </w:rPr>
        <w:t>2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6"/>
        </w:rPr>
        <w:t>）多模态数据分析评测：至少整合语音</w:t>
      </w:r>
      <w:r>
        <w:rPr>
          <w:spacing w:val="5"/>
        </w:rPr>
        <w:t>（语言逻辑、情</w:t>
      </w:r>
      <w:r>
        <w:rPr>
          <w:spacing w:val="9"/>
        </w:rPr>
        <w:t>感语调、语速）、视频（微表情、肢体语言）、文本（应答内</w:t>
      </w:r>
      <w:r>
        <w:rPr>
          <w:spacing w:val="8"/>
        </w:rPr>
        <w:t>容）等多维度数据，构建动态量化评测体系；包</w:t>
      </w:r>
      <w:r>
        <w:rPr>
          <w:spacing w:val="7"/>
        </w:rPr>
        <w:t>含至少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5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7"/>
        </w:rPr>
        <w:t>项核</w:t>
      </w:r>
      <w:r>
        <w:rPr>
          <w:spacing w:val="10"/>
        </w:rPr>
        <w:t>心能力指标（如专业知识水平、技能匹配度、语言表达能力、</w:t>
      </w:r>
      <w:r>
        <w:rPr>
          <w:spacing w:val="9"/>
        </w:rPr>
        <w:t>逻辑思维能力、创新能力、应变抗压能力等</w:t>
      </w:r>
      <w:r>
        <w:rPr>
          <w:spacing w:val="12"/>
        </w:rPr>
        <w:t>）；</w:t>
      </w:r>
    </w:p>
    <w:p>
      <w:pPr>
        <w:pStyle w:val="BodyText"/>
        <w:ind w:left="2" w:right="4" w:firstLine="615"/>
        <w:spacing w:before="153" w:line="311" w:lineRule="auto"/>
        <w:rPr/>
      </w:pPr>
      <w:r>
        <w:rPr>
          <w:spacing w:val="5"/>
        </w:rPr>
        <w:t>（</w:t>
      </w:r>
      <w:r>
        <w:rPr>
          <w:rFonts w:ascii="Times New Roman" w:hAnsi="Times New Roman" w:eastAsia="Times New Roman" w:cs="Times New Roman"/>
          <w:spacing w:val="5"/>
        </w:rPr>
        <w:t>3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5"/>
        </w:rPr>
        <w:t>）智能反馈不限于：①支持生成可视化评测报告，包含</w:t>
      </w:r>
      <w:r>
        <w:rPr>
          <w:spacing w:val="4"/>
        </w:rPr>
        <w:t>能力雷达图、关键问题定位及反馈建议（</w:t>
      </w:r>
      <w:r>
        <w:rPr>
          <w:spacing w:val="-81"/>
        </w:rPr>
        <w:t xml:space="preserve"> </w:t>
      </w:r>
      <w:r>
        <w:rPr>
          <w:spacing w:val="4"/>
        </w:rPr>
        <w:t>如“</w:t>
      </w:r>
      <w:r>
        <w:rPr>
          <w:spacing w:val="-97"/>
        </w:rPr>
        <w:t xml:space="preserve"> </w:t>
      </w:r>
      <w:r>
        <w:rPr>
          <w:spacing w:val="4"/>
        </w:rPr>
        <w:t>回答缺乏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STAR</w:t>
      </w:r>
      <w:r>
        <w:rPr>
          <w:spacing w:val="7"/>
        </w:rPr>
        <w:t>结构”、“</w:t>
      </w:r>
      <w:r>
        <w:rPr>
          <w:spacing w:val="-92"/>
        </w:rPr>
        <w:t xml:space="preserve"> </w:t>
      </w:r>
      <w:r>
        <w:rPr>
          <w:spacing w:val="7"/>
        </w:rPr>
        <w:t>眼神交流不足”）帮企业做出决策；②给求职者提</w:t>
      </w:r>
      <w:r>
        <w:rPr>
          <w:spacing w:val="6"/>
        </w:rPr>
        <w:t>供个性化改进建议；</w:t>
      </w:r>
    </w:p>
    <w:p>
      <w:pPr>
        <w:pStyle w:val="BodyText"/>
        <w:ind w:firstLine="617"/>
        <w:spacing w:before="146" w:line="319" w:lineRule="auto"/>
        <w:rPr/>
      </w:pPr>
      <w:r>
        <w:rPr>
          <w:spacing w:val="6"/>
        </w:rPr>
        <w:t>（</w:t>
      </w:r>
      <w:r>
        <w:rPr>
          <w:rFonts w:ascii="Times New Roman" w:hAnsi="Times New Roman" w:eastAsia="Times New Roman" w:cs="Times New Roman"/>
          <w:spacing w:val="6"/>
        </w:rPr>
        <w:t>4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6"/>
        </w:rPr>
        <w:t>）创新性要求不限于：①支持真实的交</w:t>
      </w:r>
      <w:r>
        <w:rPr>
          <w:spacing w:val="5"/>
        </w:rPr>
        <w:t>互体验，模拟不</w:t>
      </w:r>
      <w:r>
        <w:rPr>
          <w:spacing w:val="5"/>
        </w:rPr>
        <w:t>同面试官的性格和风格，增加面试的真实性；②探索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5"/>
        </w:rPr>
        <w:t>技术突</w:t>
      </w:r>
      <w:r>
        <w:rPr>
          <w:spacing w:val="10"/>
        </w:rPr>
        <w:t>破（如基于大模型的动态追问（如生成个性化追问逻辑链）、</w:t>
      </w:r>
      <w:r>
        <w:rPr>
          <w:spacing w:val="9"/>
        </w:rPr>
        <w:t>跨模态数据关联分析</w:t>
      </w:r>
      <w:r>
        <w:rPr>
          <w:spacing w:val="-17"/>
        </w:rPr>
        <w:t>）</w:t>
      </w:r>
      <w:r>
        <w:rPr>
          <w:spacing w:val="-92"/>
        </w:rPr>
        <w:t xml:space="preserve"> </w:t>
      </w:r>
      <w:r>
        <w:rPr>
          <w:spacing w:val="-17"/>
        </w:rPr>
        <w:t>；</w:t>
      </w:r>
      <w:r>
        <w:rPr>
          <w:spacing w:val="9"/>
        </w:rPr>
        <w:t>③鼓励结合心理学、教育学理论设计</w:t>
      </w:r>
      <w:r>
        <w:rPr>
          <w:spacing w:val="9"/>
        </w:rPr>
        <w:t>评测维度，增强反馈的科学性；④探索人机协同的混合决策机</w:t>
      </w:r>
      <w:r>
        <w:rPr>
          <w:spacing w:val="8"/>
        </w:rPr>
        <w:t>制，兼顾效率提升与人文关怀的双重需求；</w:t>
      </w:r>
    </w:p>
    <w:p>
      <w:pPr>
        <w:pStyle w:val="BodyText"/>
        <w:ind w:left="22" w:right="2" w:firstLine="595"/>
        <w:spacing w:before="148" w:line="305" w:lineRule="auto"/>
        <w:rPr/>
      </w:pPr>
      <w:r>
        <w:rPr>
          <w:spacing w:val="6"/>
        </w:rPr>
        <w:t>（</w:t>
      </w:r>
      <w:r>
        <w:rPr>
          <w:rFonts w:ascii="Times New Roman" w:hAnsi="Times New Roman" w:eastAsia="Times New Roman" w:cs="Times New Roman"/>
          <w:spacing w:val="6"/>
        </w:rPr>
        <w:t>5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6"/>
        </w:rPr>
        <w:t>）数据合规性：若使用真实面试数据，</w:t>
      </w:r>
      <w:r>
        <w:rPr>
          <w:spacing w:val="5"/>
        </w:rPr>
        <w:t>需符合隐私保护</w:t>
      </w:r>
      <w:r>
        <w:rPr>
          <w:spacing w:val="8"/>
        </w:rPr>
        <w:t>与伦理规范，确保用户隐私数据（如视频、语音）的加密存储</w:t>
      </w:r>
      <w:r>
        <w:rPr>
          <w:spacing w:val="2"/>
        </w:rPr>
        <w:t>与合规使用；</w:t>
      </w:r>
    </w:p>
    <w:p>
      <w:pPr>
        <w:pStyle w:val="BodyText"/>
        <w:ind w:right="2"/>
        <w:spacing w:before="144" w:line="412" w:lineRule="exact"/>
        <w:jc w:val="right"/>
        <w:rPr/>
      </w:pPr>
      <w:r>
        <w:rPr>
          <w:spacing w:val="1"/>
          <w:position w:val="1"/>
        </w:rPr>
        <w:t>（</w:t>
      </w:r>
      <w:r>
        <w:rPr>
          <w:rFonts w:ascii="Times New Roman" w:hAnsi="Times New Roman" w:eastAsia="Times New Roman" w:cs="Times New Roman"/>
          <w:spacing w:val="1"/>
          <w:position w:val="1"/>
        </w:rPr>
        <w:t>6</w:t>
      </w:r>
      <w:r>
        <w:rPr>
          <w:rFonts w:ascii="Times New Roman" w:hAnsi="Times New Roman" w:eastAsia="Times New Roman" w:cs="Times New Roman"/>
          <w:spacing w:val="-33"/>
          <w:position w:val="1"/>
        </w:rPr>
        <w:t xml:space="preserve"> </w:t>
      </w:r>
      <w:r>
        <w:rPr>
          <w:spacing w:val="1"/>
          <w:position w:val="1"/>
        </w:rPr>
        <w:t>）其他场景和行业延伸（</w:t>
      </w:r>
      <w:r>
        <w:rPr>
          <w:spacing w:val="-83"/>
          <w:position w:val="1"/>
        </w:rPr>
        <w:t xml:space="preserve"> </w:t>
      </w:r>
      <w:r>
        <w:rPr>
          <w:spacing w:val="1"/>
          <w:position w:val="1"/>
        </w:rPr>
        <w:t>可选</w:t>
      </w:r>
      <w:r>
        <w:rPr>
          <w:spacing w:val="28"/>
          <w:position w:val="1"/>
        </w:rPr>
        <w:t>）：</w:t>
      </w:r>
      <w:r>
        <w:rPr>
          <w:spacing w:val="1"/>
          <w:position w:val="1"/>
        </w:rPr>
        <w:t>向公务员选</w:t>
      </w:r>
      <w:r>
        <w:rPr>
          <w:position w:val="1"/>
        </w:rPr>
        <w:t>拔、职业</w:t>
      </w:r>
    </w:p>
    <w:p>
      <w:pPr>
        <w:spacing w:line="412" w:lineRule="exact"/>
        <w:sectPr>
          <w:footerReference w:type="default" r:id="rId4"/>
          <w:pgSz w:w="11906" w:h="16838"/>
          <w:pgMar w:top="1431" w:right="1586" w:bottom="1140" w:left="1600" w:header="0" w:footer="923" w:gutter="0"/>
        </w:sectPr>
        <w:rPr/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0" w:line="414" w:lineRule="exact"/>
        <w:rPr/>
      </w:pPr>
      <w:r>
        <w:rPr>
          <w:spacing w:val="9"/>
          <w:position w:val="1"/>
        </w:rPr>
        <w:t>技能认证等高公信力场景拓展，推动技术的社会化</w:t>
      </w:r>
      <w:r>
        <w:rPr>
          <w:spacing w:val="8"/>
          <w:position w:val="1"/>
        </w:rPr>
        <w:t>普惠应用。</w:t>
      </w:r>
    </w:p>
    <w:p>
      <w:pPr>
        <w:ind w:left="631"/>
        <w:spacing w:before="151" w:line="20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6"/>
        </w:rPr>
        <w:t>2. 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作品提交形式</w:t>
      </w:r>
    </w:p>
    <w:p>
      <w:pPr>
        <w:pStyle w:val="BodyText"/>
        <w:ind w:left="643"/>
        <w:spacing w:before="108" w:line="411" w:lineRule="exact"/>
        <w:rPr/>
      </w:pPr>
      <w:r>
        <w:rPr>
          <w:spacing w:val="7"/>
          <w:position w:val="1"/>
        </w:rPr>
        <w:t>作品形式应包括如下内容：</w:t>
      </w:r>
    </w:p>
    <w:p>
      <w:pPr>
        <w:pStyle w:val="BodyText"/>
        <w:ind w:left="2" w:right="124" w:firstLine="612"/>
        <w:spacing w:before="147" w:line="289" w:lineRule="auto"/>
        <w:rPr/>
      </w:pPr>
      <w:r>
        <w:rPr>
          <w:spacing w:val="-6"/>
        </w:rPr>
        <w:t>（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6"/>
        </w:rPr>
        <w:t>）材料文档：内容包括但不限于作品设计实现方案、</w:t>
      </w:r>
      <w:r>
        <w:rPr>
          <w:rFonts w:ascii="Times New Roman" w:hAnsi="Times New Roman" w:eastAsia="Times New Roman" w:cs="Times New Roman"/>
          <w:spacing w:val="-6"/>
        </w:rPr>
        <w:t>PPT</w:t>
      </w:r>
      <w:r>
        <w:rPr>
          <w:spacing w:val="6"/>
        </w:rPr>
        <w:t>作品介绍、</w:t>
      </w:r>
      <w:r>
        <w:rPr>
          <w:rFonts w:ascii="Times New Roman" w:hAnsi="Times New Roman" w:eastAsia="Times New Roman" w:cs="Times New Roman"/>
          <w:spacing w:val="6"/>
        </w:rPr>
        <w:t>10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6"/>
        </w:rPr>
        <w:t>分钟以内的演示视频等；</w:t>
      </w:r>
    </w:p>
    <w:p>
      <w:pPr>
        <w:pStyle w:val="BodyText"/>
        <w:ind w:right="163" w:firstLine="615"/>
        <w:spacing w:before="149" w:line="304" w:lineRule="auto"/>
        <w:rPr/>
      </w:pPr>
      <w:r>
        <w:rPr>
          <w:spacing w:val="4"/>
        </w:rPr>
        <w:t>（</w:t>
      </w:r>
      <w:r>
        <w:rPr>
          <w:rFonts w:ascii="Times New Roman" w:hAnsi="Times New Roman" w:eastAsia="Times New Roman" w:cs="Times New Roman"/>
          <w:spacing w:val="4"/>
        </w:rPr>
        <w:t>2 </w:t>
      </w:r>
      <w:r>
        <w:rPr>
          <w:spacing w:val="4"/>
        </w:rPr>
        <w:t>）系统模块：作品的源代码及可执行程序</w:t>
      </w:r>
      <w:r>
        <w:rPr>
          <w:rFonts w:ascii="Times New Roman" w:hAnsi="Times New Roman" w:eastAsia="Times New Roman" w:cs="Times New Roman"/>
          <w:spacing w:val="4"/>
        </w:rPr>
        <w:t>(</w:t>
      </w:r>
      <w:r>
        <w:rPr>
          <w:spacing w:val="4"/>
        </w:rPr>
        <w:t>如有</w:t>
      </w:r>
      <w:r>
        <w:rPr>
          <w:rFonts w:ascii="Times New Roman" w:hAnsi="Times New Roman" w:eastAsia="Times New Roman" w:cs="Times New Roman"/>
          <w:spacing w:val="4"/>
        </w:rPr>
        <w:t>)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4"/>
        </w:rPr>
        <w:t>，提供</w:t>
      </w:r>
      <w:r>
        <w:rPr>
          <w:spacing w:val="9"/>
        </w:rPr>
        <w:t>程序在测试服务器上的部署说明，确保可在测试服务器上顺利</w:t>
      </w:r>
      <w:r>
        <w:rPr/>
        <w:t>运行。</w:t>
      </w:r>
    </w:p>
    <w:p>
      <w:pPr>
        <w:ind w:left="643"/>
        <w:spacing w:before="144" w:line="416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  <w:position w:val="1"/>
        </w:rPr>
        <w:t>六、作品评选标准</w:t>
      </w:r>
    </w:p>
    <w:p>
      <w:pPr>
        <w:pStyle w:val="BodyText"/>
        <w:ind w:left="1" w:right="24" w:firstLine="678"/>
        <w:spacing w:before="149" w:line="332" w:lineRule="auto"/>
        <w:rPr/>
      </w:pPr>
      <w:r>
        <w:rPr>
          <w:spacing w:val="3"/>
        </w:rPr>
        <w:t>以百分制对参赛作品进行打分，根据分数决定团体</w:t>
      </w:r>
      <w:r>
        <w:rPr>
          <w:spacing w:val="2"/>
        </w:rPr>
        <w:t>奖名次，</w:t>
      </w:r>
      <w:r>
        <w:rPr>
          <w:spacing w:val="7"/>
        </w:rPr>
        <w:t>具体主要包括以下内容：</w:t>
      </w:r>
    </w:p>
    <w:p>
      <w:pPr>
        <w:pStyle w:val="BodyText"/>
        <w:ind w:left="615"/>
        <w:spacing w:before="6" w:line="411" w:lineRule="exact"/>
        <w:rPr/>
      </w:pPr>
      <w:r>
        <w:rPr>
          <w:spacing w:val="-2"/>
          <w:position w:val="1"/>
        </w:rPr>
        <w:t>（</w:t>
      </w:r>
      <w:r>
        <w:rPr>
          <w:spacing w:val="-75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1"/>
        </w:rPr>
        <w:t>1</w:t>
      </w:r>
      <w:r>
        <w:rPr>
          <w:rFonts w:ascii="Times New Roman" w:hAnsi="Times New Roman" w:eastAsia="Times New Roman" w:cs="Times New Roman"/>
          <w:spacing w:val="-34"/>
          <w:position w:val="1"/>
        </w:rPr>
        <w:t xml:space="preserve"> </w:t>
      </w:r>
      <w:r>
        <w:rPr>
          <w:spacing w:val="-2"/>
          <w:position w:val="1"/>
        </w:rPr>
        <w:t>）作品完整性：</w:t>
      </w:r>
      <w:r>
        <w:rPr>
          <w:rFonts w:ascii="Times New Roman" w:hAnsi="Times New Roman" w:eastAsia="Times New Roman" w:cs="Times New Roman"/>
          <w:spacing w:val="-2"/>
          <w:position w:val="1"/>
        </w:rPr>
        <w:t>30</w:t>
      </w:r>
      <w:r>
        <w:rPr>
          <w:rFonts w:ascii="Times New Roman" w:hAnsi="Times New Roman" w:eastAsia="Times New Roman" w:cs="Times New Roman"/>
          <w:spacing w:val="25"/>
          <w:position w:val="1"/>
        </w:rPr>
        <w:t xml:space="preserve"> </w:t>
      </w:r>
      <w:r>
        <w:rPr>
          <w:spacing w:val="-2"/>
          <w:position w:val="1"/>
        </w:rPr>
        <w:t>分</w:t>
      </w:r>
    </w:p>
    <w:p>
      <w:pPr>
        <w:pStyle w:val="BodyText"/>
        <w:ind w:left="2" w:right="125" w:firstLine="638"/>
        <w:spacing w:before="148" w:line="333" w:lineRule="auto"/>
        <w:rPr/>
      </w:pPr>
      <w:r>
        <w:rPr>
          <w:spacing w:val="4"/>
        </w:rPr>
        <w:t>研发并完成面向企业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4"/>
        </w:rPr>
        <w:t>面试的多模态智能评测系统，作品</w:t>
      </w:r>
      <w:r>
        <w:rPr>
          <w:spacing w:val="8"/>
        </w:rPr>
        <w:t>完整、实现数据采集→分析→反馈闭环，没有明显缺陷，为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30</w:t>
      </w:r>
      <w:r>
        <w:rPr>
          <w:spacing w:val="7"/>
        </w:rPr>
        <w:t>分。如未完成，按照完成度给予评定，最多不超过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20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7"/>
        </w:rPr>
        <w:t>分；</w:t>
      </w:r>
    </w:p>
    <w:p>
      <w:pPr>
        <w:pStyle w:val="BodyText"/>
        <w:ind w:left="615"/>
        <w:spacing w:before="2" w:line="411" w:lineRule="exact"/>
        <w:rPr/>
      </w:pPr>
      <w:r>
        <w:rPr>
          <w:spacing w:val="4"/>
          <w:position w:val="1"/>
        </w:rPr>
        <w:t>（</w:t>
      </w:r>
      <w:r>
        <w:rPr>
          <w:rFonts w:ascii="Times New Roman" w:hAnsi="Times New Roman" w:eastAsia="Times New Roman" w:cs="Times New Roman"/>
          <w:spacing w:val="4"/>
          <w:position w:val="1"/>
        </w:rPr>
        <w:t>2</w:t>
      </w:r>
      <w:r>
        <w:rPr>
          <w:rFonts w:ascii="Times New Roman" w:hAnsi="Times New Roman" w:eastAsia="Times New Roman" w:cs="Times New Roman"/>
          <w:spacing w:val="-26"/>
          <w:position w:val="1"/>
        </w:rPr>
        <w:t xml:space="preserve"> </w:t>
      </w:r>
      <w:r>
        <w:rPr>
          <w:spacing w:val="4"/>
          <w:position w:val="1"/>
        </w:rPr>
        <w:t>）技术创新性：</w:t>
      </w:r>
      <w:r>
        <w:rPr>
          <w:rFonts w:ascii="Times New Roman" w:hAnsi="Times New Roman" w:eastAsia="Times New Roman" w:cs="Times New Roman"/>
          <w:spacing w:val="4"/>
          <w:position w:val="1"/>
        </w:rPr>
        <w:t>20</w:t>
      </w:r>
      <w:r>
        <w:rPr>
          <w:rFonts w:ascii="Times New Roman" w:hAnsi="Times New Roman" w:eastAsia="Times New Roman" w:cs="Times New Roman"/>
          <w:spacing w:val="25"/>
          <w:position w:val="1"/>
        </w:rPr>
        <w:t xml:space="preserve"> </w:t>
      </w:r>
      <w:r>
        <w:rPr>
          <w:spacing w:val="4"/>
          <w:position w:val="1"/>
        </w:rPr>
        <w:t>分</w:t>
      </w:r>
    </w:p>
    <w:p>
      <w:pPr>
        <w:pStyle w:val="BodyText"/>
        <w:ind w:left="16" w:firstLine="627"/>
        <w:spacing w:before="147" w:line="333" w:lineRule="auto"/>
        <w:rPr/>
      </w:pPr>
      <w:r>
        <w:rPr>
          <w:spacing w:val="5"/>
        </w:rPr>
        <w:t>根据参赛作品技术创新点（如多模态算法融合、技术架构、</w:t>
      </w:r>
      <w:r>
        <w:rPr>
          <w:spacing w:val="6"/>
        </w:rPr>
        <w:t>动态交互技术等）进行打分；</w:t>
      </w:r>
    </w:p>
    <w:p>
      <w:pPr>
        <w:pStyle w:val="BodyText"/>
        <w:ind w:left="615"/>
        <w:spacing w:before="4" w:line="415" w:lineRule="exact"/>
        <w:rPr/>
      </w:pPr>
      <w:r>
        <w:rPr>
          <w:spacing w:val="4"/>
          <w:position w:val="1"/>
        </w:rPr>
        <w:t>（</w:t>
      </w:r>
      <w:r>
        <w:rPr>
          <w:rFonts w:ascii="Times New Roman" w:hAnsi="Times New Roman" w:eastAsia="Times New Roman" w:cs="Times New Roman"/>
          <w:spacing w:val="4"/>
          <w:position w:val="1"/>
        </w:rPr>
        <w:t>3</w:t>
      </w:r>
      <w:r>
        <w:rPr>
          <w:rFonts w:ascii="Times New Roman" w:hAnsi="Times New Roman" w:eastAsia="Times New Roman" w:cs="Times New Roman"/>
          <w:spacing w:val="-31"/>
          <w:position w:val="1"/>
        </w:rPr>
        <w:t xml:space="preserve"> </w:t>
      </w:r>
      <w:r>
        <w:rPr>
          <w:spacing w:val="4"/>
          <w:position w:val="1"/>
        </w:rPr>
        <w:t>）用户体验：</w:t>
      </w:r>
      <w:r>
        <w:rPr>
          <w:rFonts w:ascii="Times New Roman" w:hAnsi="Times New Roman" w:eastAsia="Times New Roman" w:cs="Times New Roman"/>
          <w:spacing w:val="4"/>
          <w:position w:val="1"/>
        </w:rPr>
        <w:t>20</w:t>
      </w:r>
      <w:r>
        <w:rPr>
          <w:rFonts w:ascii="Times New Roman" w:hAnsi="Times New Roman" w:eastAsia="Times New Roman" w:cs="Times New Roman"/>
          <w:spacing w:val="24"/>
          <w:w w:val="101"/>
          <w:position w:val="1"/>
        </w:rPr>
        <w:t xml:space="preserve"> </w:t>
      </w:r>
      <w:r>
        <w:rPr>
          <w:spacing w:val="4"/>
          <w:position w:val="1"/>
        </w:rPr>
        <w:t>分</w:t>
      </w:r>
    </w:p>
    <w:p>
      <w:pPr>
        <w:pStyle w:val="BodyText"/>
        <w:ind w:left="11" w:right="160" w:firstLine="632"/>
        <w:spacing w:before="143" w:line="333" w:lineRule="auto"/>
        <w:rPr/>
      </w:pPr>
      <w:r>
        <w:rPr>
          <w:spacing w:val="11"/>
        </w:rPr>
        <w:t>根据参赛作品的用户体验（如界面友好性、交互流畅度、</w:t>
      </w:r>
      <w:r>
        <w:rPr>
          <w:spacing w:val="6"/>
        </w:rPr>
        <w:t>沉浸感等）进行打分；</w:t>
      </w:r>
    </w:p>
    <w:p>
      <w:pPr>
        <w:pStyle w:val="BodyText"/>
        <w:ind w:left="615"/>
        <w:spacing w:before="4" w:line="414" w:lineRule="exact"/>
        <w:rPr/>
      </w:pPr>
      <w:r>
        <w:rPr>
          <w:spacing w:val="1"/>
          <w:position w:val="1"/>
        </w:rPr>
        <w:t>（</w:t>
      </w:r>
      <w:r>
        <w:rPr>
          <w:rFonts w:ascii="Times New Roman" w:hAnsi="Times New Roman" w:eastAsia="Times New Roman" w:cs="Times New Roman"/>
          <w:spacing w:val="1"/>
          <w:position w:val="1"/>
        </w:rPr>
        <w:t>4 </w:t>
      </w:r>
      <w:r>
        <w:rPr>
          <w:spacing w:val="1"/>
          <w:position w:val="1"/>
        </w:rPr>
        <w:t>）实用价值：</w:t>
      </w:r>
      <w:r>
        <w:rPr>
          <w:rFonts w:ascii="Times New Roman" w:hAnsi="Times New Roman" w:eastAsia="Times New Roman" w:cs="Times New Roman"/>
          <w:spacing w:val="1"/>
          <w:position w:val="1"/>
        </w:rPr>
        <w:t>30</w:t>
      </w:r>
      <w:r>
        <w:rPr>
          <w:rFonts w:ascii="Times New Roman" w:hAnsi="Times New Roman" w:eastAsia="Times New Roman" w:cs="Times New Roman"/>
          <w:spacing w:val="25"/>
          <w:w w:val="101"/>
          <w:position w:val="1"/>
        </w:rPr>
        <w:t xml:space="preserve"> </w:t>
      </w:r>
      <w:r>
        <w:rPr>
          <w:spacing w:val="1"/>
          <w:position w:val="1"/>
        </w:rPr>
        <w:t>分</w:t>
      </w:r>
    </w:p>
    <w:p>
      <w:pPr>
        <w:spacing w:line="414" w:lineRule="exact"/>
        <w:sectPr>
          <w:footerReference w:type="default" r:id="rId5"/>
          <w:pgSz w:w="11906" w:h="16838"/>
          <w:pgMar w:top="1431" w:right="1463" w:bottom="1136" w:left="1602" w:header="0" w:footer="923" w:gutter="0"/>
        </w:sectPr>
        <w:rPr/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4" w:right="118" w:firstLine="642"/>
        <w:spacing w:before="101" w:line="332" w:lineRule="auto"/>
        <w:jc w:val="both"/>
        <w:rPr/>
      </w:pPr>
      <w:r>
        <w:rPr>
          <w:spacing w:val="13"/>
        </w:rPr>
        <w:t>根据参赛作品的实用性（如多模态评测的专业</w:t>
      </w:r>
      <w:r>
        <w:rPr>
          <w:spacing w:val="12"/>
        </w:rPr>
        <w:t>性、准确性</w:t>
      </w:r>
      <w:r>
        <w:rPr>
          <w:spacing w:val="12"/>
        </w:rPr>
        <w:t>和全面性、数据驱动决策反馈、个性化建议、支持多类行业岗</w:t>
      </w:r>
      <w:r>
        <w:rPr>
          <w:spacing w:val="6"/>
        </w:rPr>
        <w:t>位等）进行打分。</w:t>
      </w:r>
    </w:p>
    <w:p>
      <w:pPr>
        <w:ind w:left="651"/>
        <w:spacing w:line="415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  <w:position w:val="1"/>
        </w:rPr>
        <w:t>七、作品提交时间</w:t>
      </w:r>
    </w:p>
    <w:p>
      <w:pPr>
        <w:pStyle w:val="BodyText"/>
        <w:ind w:left="28" w:right="116" w:firstLine="616"/>
        <w:spacing w:before="147" w:line="333" w:lineRule="auto"/>
        <w:rPr/>
      </w:pPr>
      <w:r>
        <w:rPr>
          <w:rFonts w:ascii="Times New Roman" w:hAnsi="Times New Roman" w:eastAsia="Times New Roman" w:cs="Times New Roman"/>
          <w:spacing w:val="-2"/>
        </w:rPr>
        <w:t>2025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2"/>
        </w:rPr>
        <w:t>年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2"/>
        </w:rPr>
        <w:t>月—</w:t>
      </w:r>
      <w:r>
        <w:rPr>
          <w:rFonts w:ascii="Times New Roman" w:hAnsi="Times New Roman" w:eastAsia="Times New Roman" w:cs="Times New Roman"/>
          <w:spacing w:val="-2"/>
        </w:rPr>
        <w:t>8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2"/>
        </w:rPr>
        <w:t>月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10  </w:t>
      </w:r>
      <w:r>
        <w:rPr>
          <w:spacing w:val="-2"/>
        </w:rPr>
        <w:t>日，各高校应组织学生参赛，安排专</w:t>
      </w:r>
      <w:r>
        <w:rPr>
          <w:spacing w:val="7"/>
        </w:rPr>
        <w:t>业人员给予指导，为参赛团队提供支持保障。</w:t>
      </w:r>
    </w:p>
    <w:p>
      <w:pPr>
        <w:pStyle w:val="BodyText"/>
        <w:ind w:left="11" w:right="119" w:firstLine="645"/>
        <w:spacing w:before="3" w:line="331" w:lineRule="auto"/>
        <w:rPr/>
      </w:pPr>
      <w:r>
        <w:rPr>
          <w:rFonts w:ascii="Times New Roman" w:hAnsi="Times New Roman" w:eastAsia="Times New Roman" w:cs="Times New Roman"/>
          <w:spacing w:val="3"/>
        </w:rPr>
        <w:t>8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3"/>
        </w:rPr>
        <w:t>月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15  </w:t>
      </w:r>
      <w:r>
        <w:rPr>
          <w:spacing w:val="3"/>
        </w:rPr>
        <w:t>日前，各参赛团队通过大赛申报系统提交作品，具</w:t>
      </w:r>
      <w:r>
        <w:rPr>
          <w:spacing w:val="7"/>
        </w:rPr>
        <w:t>体要求详见作品提交方式。</w:t>
      </w:r>
    </w:p>
    <w:p>
      <w:pPr>
        <w:pStyle w:val="BodyText"/>
        <w:ind w:left="37" w:right="119" w:firstLine="606"/>
        <w:spacing w:before="9" w:line="331" w:lineRule="auto"/>
        <w:rPr/>
      </w:pPr>
      <w:r>
        <w:rPr>
          <w:rFonts w:ascii="Times New Roman" w:hAnsi="Times New Roman" w:eastAsia="Times New Roman" w:cs="Times New Roman"/>
          <w:spacing w:val="6"/>
        </w:rPr>
        <w:t>2025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6"/>
        </w:rPr>
        <w:t>年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8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6"/>
        </w:rPr>
        <w:t>月底前，由大赛组委会会同发榜单位共同完成初</w:t>
      </w:r>
      <w:r>
        <w:rPr>
          <w:spacing w:val="7"/>
        </w:rPr>
        <w:t>审，确定入围终审擂台赛的晋级作品和团队。</w:t>
      </w:r>
    </w:p>
    <w:p>
      <w:pPr>
        <w:pStyle w:val="BodyText"/>
        <w:ind w:left="30" w:firstLine="613"/>
        <w:spacing w:before="7" w:line="332" w:lineRule="auto"/>
        <w:rPr/>
      </w:pPr>
      <w:r>
        <w:rPr>
          <w:rFonts w:ascii="Times New Roman" w:hAnsi="Times New Roman" w:eastAsia="Times New Roman" w:cs="Times New Roman"/>
          <w:spacing w:val="7"/>
        </w:rPr>
        <w:t>2025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7"/>
        </w:rPr>
        <w:t>年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9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7"/>
        </w:rPr>
        <w:t>月，发榜单位安排专门团队提</w:t>
      </w:r>
      <w:r>
        <w:rPr>
          <w:spacing w:val="6"/>
        </w:rPr>
        <w:t>供帮助和指导，各</w:t>
      </w:r>
      <w:r>
        <w:rPr>
          <w:spacing w:val="5"/>
        </w:rPr>
        <w:t>晋级团队完善作品，冲刺攻关参加终审擂台赛，角逐</w:t>
      </w:r>
      <w:r>
        <w:rPr>
          <w:spacing w:val="4"/>
        </w:rPr>
        <w:t>“擂主”。</w:t>
      </w:r>
    </w:p>
    <w:p>
      <w:pPr>
        <w:ind w:left="647"/>
        <w:spacing w:line="415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9"/>
          <w:position w:val="1"/>
        </w:rPr>
        <w:t>八、参赛报名及作品提交方式</w:t>
      </w:r>
    </w:p>
    <w:p>
      <w:pPr>
        <w:ind w:left="628"/>
        <w:spacing w:before="157" w:line="196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（一）报名方式</w:t>
      </w:r>
    </w:p>
    <w:p>
      <w:pPr>
        <w:pStyle w:val="BodyText"/>
        <w:ind w:right="116" w:firstLine="674"/>
        <w:spacing w:before="123" w:line="312" w:lineRule="auto"/>
        <w:rPr/>
      </w:pPr>
      <w:r>
        <w:rPr>
          <w:rFonts w:ascii="Times New Roman" w:hAnsi="Times New Roman" w:eastAsia="Times New Roman" w:cs="Times New Roman"/>
          <w:spacing w:val="6"/>
        </w:rPr>
        <w:t>1.  </w:t>
      </w:r>
      <w:r>
        <w:rPr>
          <w:spacing w:val="6"/>
        </w:rPr>
        <w:t>参赛选手登录“挑战杯”</w:t>
      </w:r>
      <w:r>
        <w:rPr>
          <w:spacing w:val="-100"/>
        </w:rPr>
        <w:t xml:space="preserve"> </w:t>
      </w:r>
      <w:r>
        <w:rPr>
          <w:spacing w:val="6"/>
        </w:rPr>
        <w:t>官</w:t>
      </w:r>
      <w:r>
        <w:rPr>
          <w:spacing w:val="-89"/>
        </w:rPr>
        <w:t xml:space="preserve"> </w:t>
      </w:r>
      <w:r>
        <w:rPr>
          <w:spacing w:val="6"/>
        </w:rPr>
        <w:t>网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2025.</w:t>
      </w:r>
      <w:r>
        <w:rPr>
          <w:rFonts w:ascii="Times New Roman" w:hAnsi="Times New Roman" w:eastAsia="Times New Roman" w:cs="Times New Roman"/>
        </w:rPr>
        <w:t>tiaozhanbei</w:t>
      </w:r>
      <w:r>
        <w:rPr>
          <w:rFonts w:ascii="Times New Roman" w:hAnsi="Times New Roman" w:eastAsia="Times New Roman" w:cs="Times New Roman"/>
          <w:spacing w:val="6"/>
        </w:rPr>
        <w:t>.</w:t>
      </w:r>
      <w:r>
        <w:rPr>
          <w:rFonts w:ascii="Times New Roman" w:hAnsi="Times New Roman" w:eastAsia="Times New Roman" w:cs="Times New Roman"/>
        </w:rPr>
        <w:t>net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6"/>
        </w:rPr>
        <w:t>，在</w:t>
      </w:r>
      <w:r>
        <w:rPr>
          <w:spacing w:val="13"/>
        </w:rPr>
        <w:t>“揭榜挂帅”擂台赛报名入口注册账号，登录大赛申报系统在</w:t>
      </w:r>
      <w:r>
        <w:rPr>
          <w:spacing w:val="13"/>
        </w:rPr>
        <w:t>线填写报名信息。报名信息提交后，下载打印系统生成的报名</w:t>
      </w:r>
      <w:r>
        <w:rPr>
          <w:spacing w:val="2"/>
        </w:rPr>
        <w:t>表。</w:t>
      </w:r>
    </w:p>
    <w:p>
      <w:pPr>
        <w:pStyle w:val="BodyText"/>
        <w:ind w:left="644"/>
        <w:spacing w:before="140" w:line="410" w:lineRule="exact"/>
        <w:rPr/>
      </w:pPr>
      <w:r>
        <w:rPr>
          <w:rFonts w:ascii="Times New Roman" w:hAnsi="Times New Roman" w:eastAsia="Times New Roman" w:cs="Times New Roman"/>
          <w:spacing w:val="5"/>
          <w:position w:val="1"/>
        </w:rPr>
        <w:t>2.</w:t>
      </w:r>
      <w:r>
        <w:rPr>
          <w:rFonts w:ascii="Times New Roman" w:hAnsi="Times New Roman" w:eastAsia="Times New Roman" w:cs="Times New Roman"/>
          <w:spacing w:val="2"/>
          <w:position w:val="1"/>
        </w:rPr>
        <w:t xml:space="preserve">   </w:t>
      </w:r>
      <w:r>
        <w:rPr>
          <w:spacing w:val="5"/>
          <w:position w:val="1"/>
        </w:rPr>
        <w:t>申报人在报名表对应位置加盖所在学校公章。</w:t>
      </w:r>
    </w:p>
    <w:p>
      <w:pPr>
        <w:pStyle w:val="BodyText"/>
        <w:ind w:left="16" w:firstLine="633"/>
        <w:spacing w:before="148" w:line="290" w:lineRule="auto"/>
        <w:rPr/>
      </w:pPr>
      <w:r>
        <w:rPr>
          <w:rFonts w:ascii="Times New Roman" w:hAnsi="Times New Roman" w:eastAsia="Times New Roman" w:cs="Times New Roman"/>
          <w:spacing w:val="2"/>
        </w:rPr>
        <w:t>3.  </w:t>
      </w:r>
      <w:r>
        <w:rPr>
          <w:spacing w:val="2"/>
        </w:rPr>
        <w:t>将盖章版报名表扫描件上传至报名系统，等待系统审核。</w:t>
      </w:r>
      <w:r>
        <w:rPr>
          <w:spacing w:val="9"/>
        </w:rPr>
        <w:t>请参赛选手注意查看审核状态，如审核不通过，需重</w:t>
      </w:r>
      <w:r>
        <w:rPr>
          <w:spacing w:val="8"/>
        </w:rPr>
        <w:t>新提交。</w:t>
      </w:r>
    </w:p>
    <w:p>
      <w:pPr>
        <w:pStyle w:val="BodyText"/>
        <w:ind w:left="642"/>
        <w:spacing w:before="148" w:line="415" w:lineRule="exact"/>
        <w:rPr/>
      </w:pPr>
      <w:r>
        <w:rPr>
          <w:rFonts w:ascii="Times New Roman" w:hAnsi="Times New Roman" w:eastAsia="Times New Roman" w:cs="Times New Roman"/>
          <w:spacing w:val="-5"/>
          <w:position w:val="1"/>
        </w:rPr>
        <w:t>4.</w:t>
      </w:r>
      <w:r>
        <w:rPr>
          <w:rFonts w:ascii="Times New Roman" w:hAnsi="Times New Roman" w:eastAsia="Times New Roman" w:cs="Times New Roman"/>
          <w:spacing w:val="25"/>
          <w:position w:val="1"/>
        </w:rPr>
        <w:t xml:space="preserve">  </w:t>
      </w:r>
      <w:r>
        <w:rPr>
          <w:spacing w:val="-5"/>
          <w:position w:val="1"/>
        </w:rPr>
        <w:t>系统开放报名时间为</w:t>
      </w:r>
      <w:r>
        <w:rPr>
          <w:spacing w:val="-68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1"/>
        </w:rPr>
        <w:t>2025</w:t>
      </w:r>
      <w:r>
        <w:rPr>
          <w:rFonts w:ascii="Times New Roman" w:hAnsi="Times New Roman" w:eastAsia="Times New Roman" w:cs="Times New Roman"/>
          <w:spacing w:val="23"/>
          <w:position w:val="1"/>
        </w:rPr>
        <w:t xml:space="preserve"> </w:t>
      </w:r>
      <w:r>
        <w:rPr>
          <w:spacing w:val="-5"/>
          <w:position w:val="1"/>
        </w:rPr>
        <w:t>年</w:t>
      </w:r>
      <w:r>
        <w:rPr>
          <w:spacing w:val="-58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1"/>
        </w:rPr>
        <w:t>5</w:t>
      </w:r>
      <w:r>
        <w:rPr>
          <w:rFonts w:ascii="Times New Roman" w:hAnsi="Times New Roman" w:eastAsia="Times New Roman" w:cs="Times New Roman"/>
          <w:spacing w:val="33"/>
          <w:position w:val="1"/>
        </w:rPr>
        <w:t xml:space="preserve"> </w:t>
      </w:r>
      <w:r>
        <w:rPr>
          <w:spacing w:val="-5"/>
          <w:position w:val="1"/>
        </w:rPr>
        <w:t>月</w:t>
      </w:r>
      <w:r>
        <w:rPr>
          <w:spacing w:val="-63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1"/>
        </w:rPr>
        <w:t>30  </w:t>
      </w:r>
      <w:r>
        <w:rPr>
          <w:spacing w:val="-5"/>
          <w:position w:val="1"/>
        </w:rPr>
        <w:t>日—</w:t>
      </w:r>
      <w:r>
        <w:rPr>
          <w:rFonts w:ascii="Times New Roman" w:hAnsi="Times New Roman" w:eastAsia="Times New Roman" w:cs="Times New Roman"/>
          <w:spacing w:val="-5"/>
          <w:position w:val="1"/>
        </w:rPr>
        <w:t>6</w:t>
      </w:r>
      <w:r>
        <w:rPr>
          <w:rFonts w:ascii="Times New Roman" w:hAnsi="Times New Roman" w:eastAsia="Times New Roman" w:cs="Times New Roman"/>
          <w:spacing w:val="33"/>
          <w:position w:val="1"/>
        </w:rPr>
        <w:t xml:space="preserve"> </w:t>
      </w:r>
      <w:r>
        <w:rPr>
          <w:spacing w:val="-5"/>
          <w:position w:val="1"/>
        </w:rPr>
        <w:t>月</w:t>
      </w:r>
      <w:r>
        <w:rPr>
          <w:spacing w:val="-62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1"/>
        </w:rPr>
        <w:t>30  </w:t>
      </w:r>
      <w:r>
        <w:rPr>
          <w:spacing w:val="-6"/>
          <w:position w:val="1"/>
        </w:rPr>
        <w:t>日，逾</w:t>
      </w:r>
    </w:p>
    <w:p>
      <w:pPr>
        <w:spacing w:line="415" w:lineRule="exact"/>
        <w:sectPr>
          <w:footerReference w:type="default" r:id="rId6"/>
          <w:pgSz w:w="11906" w:h="16838"/>
          <w:pgMar w:top="1431" w:right="1469" w:bottom="1140" w:left="1589" w:header="0" w:footer="923" w:gutter="0"/>
        </w:sectPr>
        <w:rPr/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100" w:line="414" w:lineRule="exact"/>
        <w:rPr/>
      </w:pPr>
      <w:r>
        <w:rPr>
          <w:spacing w:val="7"/>
          <w:position w:val="1"/>
        </w:rPr>
        <w:t>期后系统将自动关闭报名功能。</w:t>
      </w:r>
    </w:p>
    <w:p>
      <w:pPr>
        <w:ind w:left="629"/>
        <w:spacing w:before="152" w:line="196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（</w:t>
      </w:r>
      <w:r>
        <w:rPr>
          <w:rFonts w:ascii="Microsoft YaHei" w:hAnsi="Microsoft YaHei" w:eastAsia="Microsoft YaHei" w:cs="Microsoft YaHei"/>
          <w:sz w:val="31"/>
          <w:szCs w:val="31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二</w:t>
      </w:r>
      <w:r>
        <w:rPr>
          <w:rFonts w:ascii="Microsoft YaHei" w:hAnsi="Microsoft YaHei" w:eastAsia="Microsoft YaHei" w:cs="Microsoft YaHei"/>
          <w:sz w:val="31"/>
          <w:szCs w:val="31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）作品提交方式</w:t>
      </w:r>
    </w:p>
    <w:p>
      <w:pPr>
        <w:pStyle w:val="BodyText"/>
        <w:ind w:firstLine="659"/>
        <w:spacing w:before="120" w:line="333" w:lineRule="auto"/>
        <w:jc w:val="both"/>
        <w:rPr/>
      </w:pPr>
      <w:r>
        <w:rPr>
          <w:spacing w:val="9"/>
        </w:rPr>
        <w:t>参赛团队请将参赛作品（包括但不限于作品设计实现方案</w:t>
      </w:r>
      <w:r>
        <w:rPr>
          <w:spacing w:val="8"/>
        </w:rPr>
        <w:t>文档、</w:t>
      </w:r>
      <w:r>
        <w:rPr>
          <w:rFonts w:ascii="Times New Roman" w:hAnsi="Times New Roman" w:eastAsia="Times New Roman" w:cs="Times New Roman"/>
        </w:rPr>
        <w:t>PPT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8"/>
        </w:rPr>
        <w:t>、</w:t>
      </w:r>
      <w:r>
        <w:rPr>
          <w:rFonts w:ascii="Times New Roman" w:hAnsi="Times New Roman" w:eastAsia="Times New Roman" w:cs="Times New Roman"/>
          <w:spacing w:val="8"/>
        </w:rPr>
        <w:t>10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8"/>
        </w:rPr>
        <w:t>分钟以内演示视频、源码、系统部</w:t>
      </w:r>
      <w:r>
        <w:rPr>
          <w:spacing w:val="7"/>
        </w:rPr>
        <w:t>署说明、测</w:t>
      </w:r>
      <w:r>
        <w:rPr>
          <w:spacing w:val="10"/>
        </w:rPr>
        <w:t>试数据等）统一打包压缩提交至大赛申报系统，压缩</w:t>
      </w:r>
      <w:r>
        <w:rPr>
          <w:spacing w:val="9"/>
        </w:rPr>
        <w:t>包命名方</w:t>
      </w:r>
      <w:r>
        <w:rPr>
          <w:spacing w:val="5"/>
        </w:rPr>
        <w:t>式为：申报人所在单位</w:t>
      </w:r>
      <w:r>
        <w:rPr>
          <w:rFonts w:ascii="Times New Roman" w:hAnsi="Times New Roman" w:eastAsia="Times New Roman" w:cs="Times New Roman"/>
          <w:spacing w:val="5"/>
        </w:rPr>
        <w:t>-</w:t>
      </w:r>
      <w:r>
        <w:rPr>
          <w:spacing w:val="5"/>
        </w:rPr>
        <w:t>申报人姓名</w:t>
      </w:r>
      <w:r>
        <w:rPr>
          <w:rFonts w:ascii="Times New Roman" w:hAnsi="Times New Roman" w:eastAsia="Times New Roman" w:cs="Times New Roman"/>
          <w:spacing w:val="5"/>
        </w:rPr>
        <w:t>-</w:t>
      </w:r>
      <w:r>
        <w:rPr>
          <w:spacing w:val="5"/>
        </w:rPr>
        <w:t>作品名称</w:t>
      </w:r>
      <w:r>
        <w:rPr>
          <w:rFonts w:ascii="Times New Roman" w:hAnsi="Times New Roman" w:eastAsia="Times New Roman" w:cs="Times New Roman"/>
          <w:spacing w:val="5"/>
        </w:rPr>
        <w:t>-</w:t>
      </w:r>
      <w:r>
        <w:rPr>
          <w:spacing w:val="5"/>
        </w:rPr>
        <w:t>联系电话（例</w:t>
      </w:r>
      <w:r>
        <w:rPr>
          <w:spacing w:val="4"/>
        </w:rPr>
        <w:t>如：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XX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2"/>
        </w:rPr>
        <w:t>大学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spacing w:val="2"/>
        </w:rPr>
        <w:t>张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</w:rPr>
        <w:t>XX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XX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2"/>
        </w:rPr>
        <w:t>方案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spacing w:val="2"/>
        </w:rPr>
        <w:t>手机号）。如遇压缩包较大无法发送，</w:t>
      </w:r>
      <w:r>
        <w:rPr>
          <w:spacing w:val="10"/>
        </w:rPr>
        <w:t>请将压缩包上传至相对安全云盘，并将云盘链接和提</w:t>
      </w:r>
      <w:r>
        <w:rPr>
          <w:spacing w:val="9"/>
        </w:rPr>
        <w:t>取码、以</w:t>
      </w:r>
      <w:r>
        <w:rPr>
          <w:spacing w:val="9"/>
        </w:rPr>
        <w:t>及云盘文件截图（含上传时间）提交至大赛申报系统。</w:t>
      </w:r>
    </w:p>
    <w:p>
      <w:pPr>
        <w:ind w:left="653"/>
        <w:spacing w:line="417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  <w:position w:val="1"/>
        </w:rPr>
        <w:t>九、赛事保障</w:t>
      </w:r>
    </w:p>
    <w:p>
      <w:pPr>
        <w:pStyle w:val="BodyText"/>
        <w:ind w:left="17" w:right="112" w:firstLine="662"/>
        <w:spacing w:before="147" w:line="333" w:lineRule="auto"/>
        <w:jc w:val="both"/>
        <w:rPr/>
      </w:pPr>
      <w:r>
        <w:rPr>
          <w:spacing w:val="19"/>
        </w:rPr>
        <w:t>本单位将为此次比赛组建专业指导教师团</w:t>
      </w:r>
      <w:r>
        <w:rPr>
          <w:spacing w:val="-88"/>
        </w:rPr>
        <w:t xml:space="preserve"> </w:t>
      </w:r>
      <w:r>
        <w:rPr>
          <w:spacing w:val="19"/>
        </w:rPr>
        <w:t>队</w:t>
      </w:r>
      <w:r>
        <w:rPr>
          <w:spacing w:val="-83"/>
        </w:rPr>
        <w:t xml:space="preserve"> </w:t>
      </w:r>
      <w:r>
        <w:rPr>
          <w:spacing w:val="19"/>
        </w:rPr>
        <w:t>，介绍技术</w:t>
      </w:r>
      <w:r>
        <w:rPr>
          <w:spacing w:val="19"/>
        </w:rPr>
        <w:t>细节要求</w:t>
      </w:r>
      <w:r>
        <w:rPr>
          <w:spacing w:val="-79"/>
        </w:rPr>
        <w:t xml:space="preserve"> </w:t>
      </w:r>
      <w:r>
        <w:rPr>
          <w:spacing w:val="19"/>
        </w:rPr>
        <w:t>，针对比赛过程中的疑问定期进行解答。</w:t>
      </w:r>
      <w:r>
        <w:rPr>
          <w:spacing w:val="-88"/>
        </w:rPr>
        <w:t xml:space="preserve"> </w:t>
      </w:r>
      <w:r>
        <w:rPr>
          <w:spacing w:val="19"/>
        </w:rPr>
        <w:t>比赛过程</w:t>
      </w:r>
      <w:r>
        <w:rPr>
          <w:spacing w:val="19"/>
        </w:rPr>
        <w:t>中</w:t>
      </w:r>
      <w:r>
        <w:rPr>
          <w:spacing w:val="-83"/>
        </w:rPr>
        <w:t xml:space="preserve"> </w:t>
      </w:r>
      <w:r>
        <w:rPr>
          <w:spacing w:val="19"/>
        </w:rPr>
        <w:t>，参赛团队如需本单位提供与项目相关的其他必须帮助</w:t>
      </w:r>
      <w:r>
        <w:rPr>
          <w:spacing w:val="-84"/>
        </w:rPr>
        <w:t xml:space="preserve"> </w:t>
      </w:r>
      <w:r>
        <w:rPr>
          <w:spacing w:val="19"/>
        </w:rPr>
        <w:t>，</w:t>
      </w:r>
      <w:r>
        <w:rPr>
          <w:spacing w:val="22"/>
        </w:rPr>
        <w:t>请提前与本单位联系</w:t>
      </w:r>
      <w:r>
        <w:rPr>
          <w:spacing w:val="-84"/>
        </w:rPr>
        <w:t xml:space="preserve"> </w:t>
      </w:r>
      <w:r>
        <w:rPr>
          <w:spacing w:val="22"/>
        </w:rPr>
        <w:t>，本单位将在许可范围内</w:t>
      </w:r>
      <w:r>
        <w:rPr>
          <w:spacing w:val="21"/>
        </w:rPr>
        <w:t>给予参赛团队</w:t>
      </w:r>
      <w:r>
        <w:rPr>
          <w:spacing w:val="3"/>
        </w:rPr>
        <w:t>帮助。</w:t>
      </w:r>
    </w:p>
    <w:p>
      <w:pPr>
        <w:ind w:left="659"/>
        <w:spacing w:line="415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  <w:position w:val="1"/>
        </w:rPr>
        <w:t>十、设奖情况及奖励措施</w:t>
      </w:r>
    </w:p>
    <w:p>
      <w:pPr>
        <w:ind w:left="675"/>
        <w:spacing w:before="155" w:line="20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1.</w:t>
      </w:r>
      <w:r>
        <w:rPr>
          <w:rFonts w:ascii="Times New Roman" w:hAnsi="Times New Roman" w:eastAsia="Times New Roman" w:cs="Times New Roman"/>
          <w:sz w:val="31"/>
          <w:szCs w:val="31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spacing w:val="-1"/>
        </w:rPr>
        <w:t>设奖情况</w:t>
      </w:r>
    </w:p>
    <w:p>
      <w:pPr>
        <w:pStyle w:val="BodyText"/>
        <w:ind w:left="16" w:right="9" w:firstLine="692"/>
        <w:spacing w:before="112" w:line="332" w:lineRule="auto"/>
        <w:rPr/>
      </w:pPr>
      <w:r>
        <w:rPr>
          <w:spacing w:val="17"/>
        </w:rPr>
        <w:t>面向学生赛道</w:t>
      </w:r>
      <w:r>
        <w:rPr>
          <w:spacing w:val="-78"/>
        </w:rPr>
        <w:t xml:space="preserve"> </w:t>
      </w:r>
      <w:r>
        <w:rPr>
          <w:spacing w:val="17"/>
        </w:rPr>
        <w:t>，根据评分规则</w:t>
      </w:r>
      <w:r>
        <w:rPr>
          <w:spacing w:val="-78"/>
        </w:rPr>
        <w:t xml:space="preserve"> </w:t>
      </w:r>
      <w:r>
        <w:rPr>
          <w:spacing w:val="17"/>
        </w:rPr>
        <w:t>，综合评定参赛团</w:t>
      </w:r>
      <w:r>
        <w:rPr>
          <w:spacing w:val="16"/>
        </w:rPr>
        <w:t>队。原</w:t>
      </w:r>
      <w:r>
        <w:rPr>
          <w:spacing w:val="4"/>
        </w:rPr>
        <w:t>则上设“</w:t>
      </w:r>
      <w:r>
        <w:rPr>
          <w:spacing w:val="-115"/>
        </w:rPr>
        <w:t xml:space="preserve"> </w:t>
      </w:r>
      <w:r>
        <w:rPr>
          <w:spacing w:val="4"/>
        </w:rPr>
        <w:t>擂主</w:t>
      </w:r>
      <w:r>
        <w:rPr>
          <w:spacing w:val="-108"/>
        </w:rPr>
        <w:t xml:space="preserve"> </w:t>
      </w:r>
      <w:r>
        <w:rPr>
          <w:spacing w:val="4"/>
        </w:rPr>
        <w:t>”</w:t>
      </w:r>
      <w:r>
        <w:rPr>
          <w:rFonts w:ascii="Times New Roman" w:hAnsi="Times New Roman" w:eastAsia="Times New Roman" w:cs="Times New Roman"/>
          <w:spacing w:val="4"/>
        </w:rPr>
        <w:t>1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4"/>
        </w:rPr>
        <w:t>个（</w:t>
      </w:r>
      <w:r>
        <w:rPr>
          <w:spacing w:val="-70"/>
        </w:rPr>
        <w:t xml:space="preserve"> </w:t>
      </w:r>
      <w:r>
        <w:rPr>
          <w:spacing w:val="4"/>
        </w:rPr>
        <w:t>从“特等奖</w:t>
      </w:r>
      <w:r>
        <w:rPr>
          <w:spacing w:val="-108"/>
        </w:rPr>
        <w:t xml:space="preserve"> </w:t>
      </w:r>
      <w:r>
        <w:rPr>
          <w:spacing w:val="4"/>
        </w:rPr>
        <w:t>”</w:t>
      </w:r>
      <w:r>
        <w:rPr>
          <w:spacing w:val="-117"/>
        </w:rPr>
        <w:t xml:space="preserve"> </w:t>
      </w:r>
      <w:r>
        <w:rPr>
          <w:spacing w:val="4"/>
        </w:rPr>
        <w:t>中评选</w:t>
      </w:r>
      <w:r>
        <w:rPr>
          <w:spacing w:val="-46"/>
        </w:rPr>
        <w:t xml:space="preserve"> </w:t>
      </w:r>
      <w:r>
        <w:rPr>
          <w:spacing w:val="-34"/>
        </w:rPr>
        <w:t>），</w:t>
      </w:r>
      <w:r>
        <w:rPr>
          <w:spacing w:val="4"/>
        </w:rPr>
        <w:t>特</w:t>
      </w:r>
      <w:r>
        <w:rPr>
          <w:spacing w:val="3"/>
        </w:rPr>
        <w:t>等奖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5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3"/>
        </w:rPr>
        <w:t>个，</w:t>
      </w:r>
      <w:r>
        <w:rPr>
          <w:spacing w:val="6"/>
        </w:rPr>
        <w:t>一等奖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5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6"/>
        </w:rPr>
        <w:t>个</w:t>
      </w:r>
      <w:r>
        <w:rPr>
          <w:spacing w:val="-78"/>
        </w:rPr>
        <w:t xml:space="preserve"> </w:t>
      </w:r>
      <w:r>
        <w:rPr>
          <w:spacing w:val="6"/>
        </w:rPr>
        <w:t>，二等奖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5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6"/>
        </w:rPr>
        <w:t>个</w:t>
      </w:r>
      <w:r>
        <w:rPr>
          <w:spacing w:val="-78"/>
        </w:rPr>
        <w:t xml:space="preserve"> </w:t>
      </w:r>
      <w:r>
        <w:rPr>
          <w:spacing w:val="6"/>
        </w:rPr>
        <w:t>，三等奖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5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6"/>
        </w:rPr>
        <w:t>个</w:t>
      </w:r>
      <w:r>
        <w:rPr>
          <w:spacing w:val="-78"/>
        </w:rPr>
        <w:t xml:space="preserve"> </w:t>
      </w:r>
      <w:r>
        <w:rPr>
          <w:spacing w:val="6"/>
        </w:rPr>
        <w:t>，最终授奖数量可视</w:t>
      </w:r>
      <w:r>
        <w:rPr>
          <w:spacing w:val="19"/>
        </w:rPr>
        <w:t>作</w:t>
      </w:r>
      <w:r>
        <w:rPr>
          <w:spacing w:val="-63"/>
        </w:rPr>
        <w:t xml:space="preserve"> </w:t>
      </w:r>
      <w:r>
        <w:rPr>
          <w:spacing w:val="19"/>
        </w:rPr>
        <w:t>品</w:t>
      </w:r>
      <w:r>
        <w:rPr>
          <w:spacing w:val="-65"/>
        </w:rPr>
        <w:t xml:space="preserve"> </w:t>
      </w:r>
      <w:r>
        <w:rPr>
          <w:spacing w:val="19"/>
        </w:rPr>
        <w:t>申报数量和质量情况报组委会同意后动态调整。</w:t>
      </w:r>
    </w:p>
    <w:p>
      <w:pPr>
        <w:ind w:left="645"/>
        <w:spacing w:before="13" w:line="20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2.</w:t>
      </w:r>
      <w:r>
        <w:rPr>
          <w:rFonts w:ascii="Times New Roman" w:hAnsi="Times New Roman" w:eastAsia="Times New Roman" w:cs="Times New Roman"/>
          <w:sz w:val="31"/>
          <w:szCs w:val="31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</w:rPr>
        <w:t>奖励措施</w:t>
      </w:r>
    </w:p>
    <w:p>
      <w:pPr>
        <w:spacing w:line="201" w:lineRule="auto"/>
        <w:sectPr>
          <w:footerReference w:type="default" r:id="rId7"/>
          <w:pgSz w:w="11906" w:h="16838"/>
          <w:pgMar w:top="1431" w:right="1488" w:bottom="1136" w:left="1588" w:header="0" w:footer="923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right="12" w:firstLine="657"/>
        <w:spacing w:before="101" w:line="333" w:lineRule="auto"/>
        <w:rPr/>
      </w:pPr>
      <w:r>
        <w:rPr>
          <w:spacing w:val="8"/>
        </w:rPr>
        <w:t>面向学生赛道，本单位将结合项目实际情况，拟在特等奖</w:t>
      </w:r>
      <w:r>
        <w:rPr>
          <w:spacing w:val="5"/>
        </w:rPr>
        <w:t>基础上额外奖励“擂主”</w:t>
      </w:r>
      <w:r>
        <w:rPr>
          <w:spacing w:val="-113"/>
        </w:rPr>
        <w:t xml:space="preserve"> </w:t>
      </w:r>
      <w:r>
        <w:rPr>
          <w:spacing w:val="5"/>
        </w:rPr>
        <w:t>团队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10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5"/>
        </w:rPr>
        <w:t>万元；奖励</w:t>
      </w:r>
      <w:r>
        <w:rPr>
          <w:spacing w:val="4"/>
        </w:rPr>
        <w:t>特等奖每个团队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6"/>
        </w:rPr>
        <w:t>10000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6"/>
        </w:rPr>
        <w:t>元；奖励一等奖每个团队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5000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6"/>
        </w:rPr>
        <w:t>元；</w:t>
      </w:r>
      <w:r>
        <w:rPr>
          <w:spacing w:val="5"/>
        </w:rPr>
        <w:t>奖励二等奖每个团队</w:t>
      </w:r>
      <w:r>
        <w:rPr>
          <w:rFonts w:ascii="Times New Roman" w:hAnsi="Times New Roman" w:eastAsia="Times New Roman" w:cs="Times New Roman"/>
          <w:spacing w:val="3"/>
        </w:rPr>
        <w:t>3000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3"/>
        </w:rPr>
        <w:t>元；奖励三等奖每个团队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2000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3"/>
        </w:rPr>
        <w:t>元。</w:t>
      </w:r>
    </w:p>
    <w:p>
      <w:pPr>
        <w:pStyle w:val="BodyText"/>
        <w:ind w:left="650"/>
        <w:spacing w:before="2" w:line="411" w:lineRule="exact"/>
        <w:rPr/>
      </w:pPr>
      <w:r>
        <w:rPr>
          <w:spacing w:val="8"/>
          <w:position w:val="1"/>
        </w:rPr>
        <w:t>对于选择本题目的学生可优先安排实习绿色通道。</w:t>
      </w:r>
    </w:p>
    <w:p>
      <w:pPr>
        <w:ind w:left="640"/>
        <w:spacing w:before="155" w:line="20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3.</w:t>
      </w:r>
      <w:r>
        <w:rPr>
          <w:rFonts w:ascii="Times New Roman" w:hAnsi="Times New Roman" w:eastAsia="Times New Roman" w:cs="Times New Roman"/>
          <w:sz w:val="31"/>
          <w:szCs w:val="31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奖金发放方式</w:t>
      </w:r>
    </w:p>
    <w:p>
      <w:pPr>
        <w:pStyle w:val="BodyText"/>
        <w:ind w:left="10" w:firstLine="666"/>
        <w:spacing w:before="110" w:line="332" w:lineRule="auto"/>
        <w:rPr/>
      </w:pPr>
      <w:r>
        <w:rPr>
          <w:spacing w:val="11"/>
        </w:rPr>
        <w:t>比赛结束后，本单位比赛专班工作人员与获奖团队取得联</w:t>
      </w:r>
      <w:r>
        <w:rPr>
          <w:spacing w:val="10"/>
        </w:rPr>
        <w:t>系，填写奖金申请表，待获奖团队提供银行卡详细信息</w:t>
      </w:r>
      <w:r>
        <w:rPr>
          <w:spacing w:val="9"/>
        </w:rPr>
        <w:t>后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9"/>
        </w:rPr>
        <w:t>个</w:t>
      </w:r>
      <w:r>
        <w:rPr>
          <w:spacing w:val="8"/>
        </w:rPr>
        <w:t>季度内，将奖金一次性发放至获奖团队提供的银行卡中。</w:t>
      </w:r>
    </w:p>
    <w:p>
      <w:pPr>
        <w:ind w:left="648"/>
        <w:spacing w:before="1" w:line="414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  <w:position w:val="1"/>
        </w:rPr>
        <w:t>十一、比赛专班联系方式</w:t>
      </w:r>
    </w:p>
    <w:p>
      <w:pPr>
        <w:pStyle w:val="BodyText"/>
        <w:ind w:left="665"/>
        <w:spacing w:before="150" w:line="416" w:lineRule="exact"/>
        <w:rPr/>
      </w:pPr>
      <w:r>
        <w:rPr>
          <w:rFonts w:ascii="Times New Roman" w:hAnsi="Times New Roman" w:eastAsia="Times New Roman" w:cs="Times New Roman"/>
          <w:position w:val="1"/>
        </w:rPr>
        <w:t>1.</w:t>
      </w:r>
      <w:r>
        <w:rPr>
          <w:rFonts w:ascii="Times New Roman" w:hAnsi="Times New Roman" w:eastAsia="Times New Roman" w:cs="Times New Roman"/>
          <w:spacing w:val="17"/>
          <w:position w:val="1"/>
        </w:rPr>
        <w:t xml:space="preserve">  </w:t>
      </w:r>
      <w:r>
        <w:rPr>
          <w:position w:val="1"/>
        </w:rPr>
        <w:t>专家指导团队</w:t>
      </w:r>
    </w:p>
    <w:p>
      <w:pPr>
        <w:pStyle w:val="BodyText"/>
        <w:ind w:left="648"/>
        <w:spacing w:before="146" w:line="414" w:lineRule="exact"/>
        <w:rPr>
          <w:rFonts w:ascii="Times New Roman" w:hAnsi="Times New Roman" w:eastAsia="Times New Roman" w:cs="Times New Roman"/>
        </w:rPr>
      </w:pPr>
      <w:r>
        <w:rPr>
          <w:spacing w:val="7"/>
          <w:position w:val="1"/>
        </w:rPr>
        <w:t>顾问专家：江老师，联系电话：</w:t>
      </w:r>
      <w:r>
        <w:rPr>
          <w:rFonts w:ascii="Times New Roman" w:hAnsi="Times New Roman" w:eastAsia="Times New Roman" w:cs="Times New Roman"/>
          <w:spacing w:val="7"/>
          <w:position w:val="1"/>
        </w:rPr>
        <w:t>1369654</w:t>
      </w:r>
      <w:r>
        <w:rPr>
          <w:rFonts w:ascii="Times New Roman" w:hAnsi="Times New Roman" w:eastAsia="Times New Roman" w:cs="Times New Roman"/>
          <w:spacing w:val="6"/>
          <w:position w:val="1"/>
        </w:rPr>
        <w:t>2465</w:t>
      </w:r>
    </w:p>
    <w:p>
      <w:pPr>
        <w:pStyle w:val="BodyText"/>
        <w:ind w:left="648"/>
        <w:spacing w:before="145" w:line="411" w:lineRule="exact"/>
        <w:rPr>
          <w:rFonts w:ascii="Times New Roman" w:hAnsi="Times New Roman" w:eastAsia="Times New Roman" w:cs="Times New Roman"/>
        </w:rPr>
      </w:pPr>
      <w:r>
        <w:rPr>
          <w:spacing w:val="7"/>
          <w:position w:val="1"/>
        </w:rPr>
        <w:t>顾问专家：郑老师，联系电话：</w:t>
      </w:r>
      <w:r>
        <w:rPr>
          <w:rFonts w:ascii="Times New Roman" w:hAnsi="Times New Roman" w:eastAsia="Times New Roman" w:cs="Times New Roman"/>
          <w:spacing w:val="7"/>
          <w:position w:val="1"/>
        </w:rPr>
        <w:t>1768113</w:t>
      </w:r>
      <w:r>
        <w:rPr>
          <w:rFonts w:ascii="Times New Roman" w:hAnsi="Times New Roman" w:eastAsia="Times New Roman" w:cs="Times New Roman"/>
          <w:spacing w:val="6"/>
          <w:position w:val="1"/>
        </w:rPr>
        <w:t>3583</w:t>
      </w:r>
    </w:p>
    <w:p>
      <w:pPr>
        <w:pStyle w:val="BodyText"/>
        <w:ind w:left="665"/>
        <w:spacing w:before="148" w:line="412" w:lineRule="exact"/>
        <w:rPr/>
      </w:pPr>
      <w:r>
        <w:rPr>
          <w:spacing w:val="6"/>
          <w:position w:val="1"/>
        </w:rPr>
        <w:t>负责比赛期间技术指导保障。</w:t>
      </w:r>
    </w:p>
    <w:p>
      <w:pPr>
        <w:pStyle w:val="BodyText"/>
        <w:ind w:left="634"/>
        <w:spacing w:before="150" w:line="414" w:lineRule="exact"/>
        <w:rPr/>
      </w:pPr>
      <w:r>
        <w:rPr>
          <w:rFonts w:ascii="Times New Roman" w:hAnsi="Times New Roman" w:eastAsia="Times New Roman" w:cs="Times New Roman"/>
          <w:spacing w:val="6"/>
          <w:position w:val="1"/>
        </w:rPr>
        <w:t>2.  </w:t>
      </w:r>
      <w:r>
        <w:rPr>
          <w:spacing w:val="6"/>
          <w:position w:val="1"/>
        </w:rPr>
        <w:t>赛事服务团队</w:t>
      </w:r>
    </w:p>
    <w:p>
      <w:pPr>
        <w:pStyle w:val="BodyText"/>
        <w:ind w:left="642"/>
        <w:spacing w:before="145" w:line="413" w:lineRule="exact"/>
        <w:rPr>
          <w:rFonts w:ascii="Times New Roman" w:hAnsi="Times New Roman" w:eastAsia="Times New Roman" w:cs="Times New Roman"/>
        </w:rPr>
      </w:pPr>
      <w:r>
        <w:rPr>
          <w:spacing w:val="7"/>
          <w:position w:val="1"/>
        </w:rPr>
        <w:t>联络专员：陈老师，联系电话：</w:t>
      </w:r>
      <w:r>
        <w:rPr>
          <w:rFonts w:ascii="Times New Roman" w:hAnsi="Times New Roman" w:eastAsia="Times New Roman" w:cs="Times New Roman"/>
          <w:spacing w:val="7"/>
          <w:position w:val="1"/>
        </w:rPr>
        <w:t>18118159492</w:t>
      </w:r>
    </w:p>
    <w:p>
      <w:pPr>
        <w:pStyle w:val="BodyText"/>
        <w:ind w:left="642"/>
        <w:spacing w:before="146" w:line="413" w:lineRule="exact"/>
        <w:rPr>
          <w:rFonts w:ascii="Times New Roman" w:hAnsi="Times New Roman" w:eastAsia="Times New Roman" w:cs="Times New Roman"/>
        </w:rPr>
      </w:pPr>
      <w:r>
        <w:rPr>
          <w:spacing w:val="7"/>
          <w:position w:val="1"/>
        </w:rPr>
        <w:t>联络专员：朱老师，联系电话：</w:t>
      </w:r>
      <w:r>
        <w:rPr>
          <w:rFonts w:ascii="Times New Roman" w:hAnsi="Times New Roman" w:eastAsia="Times New Roman" w:cs="Times New Roman"/>
          <w:spacing w:val="7"/>
          <w:position w:val="1"/>
        </w:rPr>
        <w:t>13965057275</w:t>
      </w:r>
    </w:p>
    <w:p>
      <w:pPr>
        <w:pStyle w:val="BodyText"/>
        <w:ind w:left="665"/>
        <w:spacing w:before="149" w:line="413" w:lineRule="exact"/>
        <w:rPr/>
      </w:pPr>
      <w:r>
        <w:rPr>
          <w:spacing w:val="7"/>
          <w:position w:val="1"/>
        </w:rPr>
        <w:t>负责比赛期间组织服务及后期相关赛务协调联络。</w:t>
      </w:r>
    </w:p>
    <w:p>
      <w:pPr>
        <w:pStyle w:val="BodyText"/>
        <w:ind w:left="640"/>
        <w:spacing w:before="146" w:line="416" w:lineRule="exact"/>
        <w:rPr/>
      </w:pPr>
      <w:r>
        <w:rPr>
          <w:rFonts w:ascii="Times New Roman" w:hAnsi="Times New Roman" w:eastAsia="Times New Roman" w:cs="Times New Roman"/>
          <w:spacing w:val="2"/>
          <w:position w:val="1"/>
        </w:rPr>
        <w:t>3.</w:t>
      </w:r>
      <w:r>
        <w:rPr>
          <w:rFonts w:ascii="Times New Roman" w:hAnsi="Times New Roman" w:eastAsia="Times New Roman" w:cs="Times New Roman"/>
          <w:spacing w:val="13"/>
          <w:position w:val="1"/>
        </w:rPr>
        <w:t xml:space="preserve">  </w:t>
      </w:r>
      <w:r>
        <w:rPr>
          <w:spacing w:val="2"/>
          <w:position w:val="1"/>
        </w:rPr>
        <w:t>联系时间</w:t>
      </w:r>
    </w:p>
    <w:p>
      <w:pPr>
        <w:pStyle w:val="BodyText"/>
        <w:ind w:left="677"/>
        <w:spacing w:before="143" w:line="411" w:lineRule="exact"/>
        <w:rPr/>
      </w:pPr>
      <w:r>
        <w:rPr>
          <w:spacing w:val="-1"/>
          <w:position w:val="2"/>
        </w:rPr>
        <w:t>比赛期间工作</w:t>
      </w:r>
      <w:r>
        <w:rPr>
          <w:spacing w:val="-64"/>
          <w:position w:val="2"/>
        </w:rPr>
        <w:t xml:space="preserve"> </w:t>
      </w:r>
      <w:r>
        <w:rPr>
          <w:spacing w:val="-1"/>
          <w:position w:val="2"/>
        </w:rPr>
        <w:t>日（</w:t>
      </w:r>
      <w:r>
        <w:rPr>
          <w:rFonts w:ascii="Times New Roman" w:hAnsi="Times New Roman" w:eastAsia="Times New Roman" w:cs="Times New Roman"/>
          <w:spacing w:val="-1"/>
          <w:position w:val="2"/>
        </w:rPr>
        <w:t>9:00-17:00</w:t>
      </w:r>
      <w:r>
        <w:rPr>
          <w:rFonts w:ascii="Times New Roman" w:hAnsi="Times New Roman" w:eastAsia="Times New Roman" w:cs="Times New Roman"/>
          <w:spacing w:val="-34"/>
          <w:position w:val="2"/>
        </w:rPr>
        <w:t xml:space="preserve"> </w:t>
      </w:r>
      <w:r>
        <w:rPr>
          <w:spacing w:val="-1"/>
          <w:position w:val="2"/>
        </w:rPr>
        <w:t>）</w:t>
      </w:r>
    </w:p>
    <w:p>
      <w:pPr>
        <w:spacing w:line="411" w:lineRule="exact"/>
        <w:sectPr>
          <w:footerReference w:type="default" r:id="rId8"/>
          <w:pgSz w:w="11906" w:h="16838"/>
          <w:pgMar w:top="1431" w:right="1588" w:bottom="1140" w:left="1599" w:header="0" w:footer="923" w:gutter="0"/>
        </w:sectPr>
        <w:rPr/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ind w:left="18"/>
        <w:spacing w:before="101" w:line="415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5"/>
          <w:position w:val="1"/>
        </w:rPr>
        <w:t>附：发榜单位简介</w:t>
      </w:r>
    </w:p>
    <w:p>
      <w:pPr>
        <w:pStyle w:val="BodyText"/>
        <w:ind w:firstLine="647"/>
        <w:spacing w:before="160" w:line="333" w:lineRule="auto"/>
        <w:jc w:val="both"/>
        <w:rPr/>
      </w:pPr>
      <w:r>
        <w:rPr>
          <w:spacing w:val="3"/>
        </w:rPr>
        <w:t>科大讯飞股份有限公司成立于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1999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3"/>
        </w:rPr>
        <w:t>年，是亚太地区知名的</w:t>
      </w:r>
      <w:r>
        <w:rPr>
          <w:spacing w:val="9"/>
        </w:rPr>
        <w:t>智能语音和人工智能上市民营企业。</w:t>
      </w:r>
      <w:r>
        <w:rPr>
          <w:spacing w:val="-52"/>
        </w:rPr>
        <w:t xml:space="preserve"> </w:t>
      </w:r>
      <w:r>
        <w:rPr>
          <w:spacing w:val="9"/>
        </w:rPr>
        <w:t>自成立以来，一直从事智</w:t>
      </w:r>
      <w:r>
        <w:rPr>
          <w:spacing w:val="10"/>
        </w:rPr>
        <w:t>能语音、计算机视觉、</w:t>
      </w:r>
      <w:r>
        <w:rPr>
          <w:spacing w:val="-75"/>
        </w:rPr>
        <w:t xml:space="preserve"> </w:t>
      </w:r>
      <w:r>
        <w:rPr>
          <w:spacing w:val="10"/>
        </w:rPr>
        <w:t>自然语言处理、认知智能等人</w:t>
      </w:r>
      <w:r>
        <w:rPr>
          <w:spacing w:val="9"/>
        </w:rPr>
        <w:t>工智能核</w:t>
      </w:r>
      <w:r>
        <w:rPr>
          <w:spacing w:val="13"/>
        </w:rPr>
        <w:t>心技术研究并保持国际前沿水平。科大讯飞积极推</w:t>
      </w:r>
      <w:r>
        <w:rPr>
          <w:spacing w:val="12"/>
        </w:rPr>
        <w:t>动人工智能</w:t>
      </w:r>
      <w:r>
        <w:rPr>
          <w:spacing w:val="14"/>
        </w:rPr>
        <w:t>源头核心技术研发和产业化落地，致力于“让机器能听会说，</w:t>
      </w:r>
      <w:r>
        <w:rPr>
          <w:spacing w:val="8"/>
        </w:rPr>
        <w:t>能理解会思考，用人工智能建设美好世界”。</w:t>
      </w:r>
      <w:r>
        <w:rPr>
          <w:rFonts w:ascii="Times New Roman" w:hAnsi="Times New Roman" w:eastAsia="Times New Roman" w:cs="Times New Roman"/>
          <w:spacing w:val="8"/>
        </w:rPr>
        <w:t>2008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8"/>
        </w:rPr>
        <w:t>年公司在深</w:t>
      </w:r>
      <w:r>
        <w:rPr>
          <w:spacing w:val="9"/>
        </w:rPr>
        <w:t>圳证券交易所挂牌上市。作为中国人工智能“</w:t>
      </w:r>
      <w:r>
        <w:rPr>
          <w:spacing w:val="-94"/>
        </w:rPr>
        <w:t xml:space="preserve"> </w:t>
      </w:r>
      <w:r>
        <w:rPr>
          <w:spacing w:val="9"/>
        </w:rPr>
        <w:t>国家队”</w:t>
      </w:r>
      <w:r>
        <w:rPr>
          <w:spacing w:val="-113"/>
        </w:rPr>
        <w:t xml:space="preserve"> </w:t>
      </w:r>
      <w:r>
        <w:rPr>
          <w:spacing w:val="9"/>
        </w:rPr>
        <w:t>，科大</w:t>
      </w:r>
      <w:r>
        <w:rPr>
          <w:spacing w:val="13"/>
        </w:rPr>
        <w:t>讯飞承建了中国唯一的认知智能全国重点实验室和</w:t>
      </w:r>
      <w:r>
        <w:rPr>
          <w:spacing w:val="12"/>
        </w:rPr>
        <w:t>语音及语言</w:t>
      </w:r>
      <w:r>
        <w:rPr>
          <w:spacing w:val="13"/>
        </w:rPr>
        <w:t>信息处理国家工程研究中心，同时是中国语音产业</w:t>
      </w:r>
      <w:r>
        <w:rPr>
          <w:spacing w:val="12"/>
        </w:rPr>
        <w:t>联盟理事长</w:t>
      </w:r>
      <w:r>
        <w:rPr>
          <w:spacing w:val="13"/>
        </w:rPr>
        <w:t>单位、中科院人工智能产学研创新联盟理事长单位</w:t>
      </w:r>
      <w:r>
        <w:rPr>
          <w:spacing w:val="12"/>
        </w:rPr>
        <w:t>、长三角人</w:t>
      </w:r>
      <w:r>
        <w:rPr>
          <w:spacing w:val="8"/>
        </w:rPr>
        <w:t>工智能产业链联盟理事长单位。</w:t>
      </w:r>
      <w:r>
        <w:rPr>
          <w:rFonts w:ascii="Times New Roman" w:hAnsi="Times New Roman" w:eastAsia="Times New Roman" w:cs="Times New Roman"/>
          <w:spacing w:val="8"/>
        </w:rPr>
        <w:t>2024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8"/>
        </w:rPr>
        <w:t>年，科大讯飞作为第一完</w:t>
      </w:r>
      <w:r>
        <w:rPr>
          <w:spacing w:val="7"/>
        </w:rPr>
        <w:t>成单位的“</w:t>
      </w:r>
      <w:r>
        <w:rPr>
          <w:spacing w:val="-107"/>
        </w:rPr>
        <w:t xml:space="preserve"> </w:t>
      </w:r>
      <w:r>
        <w:rPr>
          <w:spacing w:val="7"/>
        </w:rPr>
        <w:t>多语种智能语音关键技术及产业化”项目获得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2023</w:t>
      </w:r>
      <w:r>
        <w:rPr>
          <w:spacing w:val="15"/>
        </w:rPr>
        <w:t>年度国家科学技术进步奖一等奖。科大讯飞坚持“平</w:t>
      </w:r>
      <w:r>
        <w:rPr>
          <w:spacing w:val="14"/>
        </w:rPr>
        <w:t>台</w:t>
      </w:r>
      <w:r>
        <w:rPr>
          <w:rFonts w:ascii="Times New Roman" w:hAnsi="Times New Roman" w:eastAsia="Times New Roman" w:cs="Times New Roman"/>
          <w:spacing w:val="14"/>
        </w:rPr>
        <w:t>+</w:t>
      </w:r>
      <w:r>
        <w:rPr>
          <w:spacing w:val="14"/>
        </w:rPr>
        <w:t>赛道”</w:t>
      </w:r>
      <w:r>
        <w:rPr>
          <w:spacing w:val="13"/>
        </w:rPr>
        <w:t>的发展战略。基于人工智能核心技术，科大讯飞多</w:t>
      </w:r>
      <w:r>
        <w:rPr>
          <w:spacing w:val="12"/>
        </w:rPr>
        <w:t>年来持续赋</w:t>
      </w:r>
      <w:r>
        <w:rPr>
          <w:spacing w:val="13"/>
        </w:rPr>
        <w:t>能教育、医疗、金融、汽车、城市、运营商、工业</w:t>
      </w:r>
      <w:r>
        <w:rPr>
          <w:spacing w:val="12"/>
        </w:rPr>
        <w:t>等行业赛道</w:t>
      </w:r>
      <w:r>
        <w:rPr>
          <w:spacing w:val="10"/>
        </w:rPr>
        <w:t>并取得广泛成效，持续助力民生和产业高质量发展。</w:t>
      </w:r>
      <w:r>
        <w:rPr>
          <w:rFonts w:ascii="Times New Roman" w:hAnsi="Times New Roman" w:eastAsia="Times New Roman" w:cs="Times New Roman"/>
          <w:spacing w:val="10"/>
        </w:rPr>
        <w:t>2023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10"/>
        </w:rPr>
        <w:t>年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5</w:t>
      </w:r>
      <w:r>
        <w:rPr>
          <w:spacing w:val="1"/>
        </w:rPr>
        <w:t>月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6  </w:t>
      </w:r>
      <w:r>
        <w:rPr>
          <w:spacing w:val="1"/>
        </w:rPr>
        <w:t>日，科大讯飞发布讯飞星火大模型。</w:t>
      </w:r>
      <w:r>
        <w:rPr>
          <w:rFonts w:ascii="Times New Roman" w:hAnsi="Times New Roman" w:eastAsia="Times New Roman" w:cs="Times New Roman"/>
          <w:spacing w:val="1"/>
        </w:rPr>
        <w:t>2024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1"/>
        </w:rPr>
        <w:t>年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10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1"/>
        </w:rPr>
        <w:t>月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24</w:t>
      </w:r>
      <w:r>
        <w:rPr>
          <w:rFonts w:ascii="Times New Roman" w:hAnsi="Times New Roman" w:eastAsia="Times New Roman" w:cs="Times New Roman"/>
        </w:rPr>
        <w:t xml:space="preserve">  </w:t>
      </w:r>
      <w:r>
        <w:rPr/>
        <w:t>日，</w:t>
      </w:r>
      <w:r>
        <w:rPr>
          <w:spacing w:val="17"/>
        </w:rPr>
        <w:t>基于首个国产万卡算力集群训练的讯飞星火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4.0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>Turbo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17"/>
        </w:rPr>
        <w:t>正式发</w:t>
      </w:r>
      <w:r>
        <w:rPr>
          <w:spacing w:val="7"/>
        </w:rPr>
        <w:t>布，国产超大规模智算平台“飞星二号”启动。</w:t>
      </w:r>
      <w:r>
        <w:rPr>
          <w:rFonts w:ascii="Times New Roman" w:hAnsi="Times New Roman" w:eastAsia="Times New Roman" w:cs="Times New Roman"/>
          <w:spacing w:val="7"/>
        </w:rPr>
        <w:t>2025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7"/>
        </w:rPr>
        <w:t>年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1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7"/>
        </w:rPr>
        <w:t>月，</w:t>
      </w:r>
      <w:r>
        <w:rPr>
          <w:spacing w:val="14"/>
        </w:rPr>
        <w:t>讯飞星火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X1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14"/>
        </w:rPr>
        <w:t>及首个具备端到端语音到语音同传能力的星火语</w:t>
      </w:r>
      <w:r>
        <w:rPr>
          <w:spacing w:val="8"/>
        </w:rPr>
        <w:t>音同传大模型，讯飞星火持续赋能千行百业。</w:t>
      </w:r>
    </w:p>
    <w:sectPr>
      <w:footerReference w:type="default" r:id="rId9"/>
      <w:pgSz w:w="11906" w:h="16838"/>
      <w:pgMar w:top="1431" w:right="1344" w:bottom="1140" w:left="1600" w:header="0" w:footer="92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32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8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5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0"/>
      <w:spacing w:line="176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2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2"/>
      <w:spacing w:line="176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7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1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9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9.xml"/><Relationship Id="rId8" Type="http://schemas.openxmlformats.org/officeDocument/2006/relationships/footer" Target="footer8.xml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FEI Baosheng</dc:creator>
  <dcterms:created xsi:type="dcterms:W3CDTF">2025-05-16T16:05:08Z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2025-12-16T13:00:57</vt:filetime>
  </property>
</Properties>
</file>