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rial" w:hAnsi="Arial"/>
          <w:b/>
          <w:color w:val="1E3A8A"/>
          <w:sz w:val="40"/>
        </w:rPr>
        <w:t>APEX MICROGRID SCADA &amp; EMS SYSTEM REPORT</w:t>
      </w:r>
    </w:p>
    <w:p>
      <w:pPr>
        <w:spacing w:before="0" w:after="240"/>
      </w:pPr>
      <w:r>
        <w:rPr>
          <w:rFonts w:ascii="Arial" w:hAnsi="Arial"/>
          <w:b/>
          <w:color w:val="3B82F6"/>
          <w:sz w:val="20"/>
        </w:rPr>
        <w:t>Comprehensive Technical Specifications, Dataset Analytics &amp; Working Architecture</w:t>
      </w:r>
    </w:p>
    <w:tbl>
      <w:tblPr>
        <w:tblW w:type="auto" w:w="0"/>
        <w:jc w:val="center"/>
        <w:tblLook w:firstColumn="1" w:firstRow="1" w:lastColumn="0" w:lastRow="0" w:noHBand="0" w:noVBand="1" w:val="04A0"/>
        <w:tblBorders>
          <w:top w:val="single" w:sz="4" w:space="0" w:color="E2E8F0"/>
          <w:left w:val="none"/>
          <w:bottom w:val="single" w:sz="6" w:space="0" w:color="E2E8F0"/>
          <w:right w:val="none"/>
          <w:insideH w:val="single" w:sz="4" w:space="0" w:color="E2E8F0"/>
          <w:insideV w:val="none"/>
        </w:tblBorders>
      </w:tblPr>
      <w:tblGrid>
        <w:gridCol w:w="5400"/>
        <w:gridCol w:w="5400"/>
      </w:tblGrid>
      <w:tr>
        <w:tc>
          <w:tcPr>
            <w:tcW w:type="dxa" w:w="2160"/>
            <w:tcMar>
              <w:top w:w="80" w:type="dxa"/>
              <w:bottom w:w="80" w:type="dxa"/>
              <w:left w:w="100" w:type="dxa"/>
              <w:right w:w="100" w:type="dxa"/>
            </w:tcMar>
          </w:tcPr>
          <w:p>
            <w:pPr>
              <w:spacing w:before="0" w:after="0"/>
              <w:jc w:val="left"/>
            </w:pPr>
            <w:r>
              <w:rPr>
                <w:rFonts w:ascii="Calibri" w:hAnsi="Calibri"/>
                <w:b/>
                <w:color w:val="1E3A8A"/>
                <w:sz w:val="17"/>
              </w:rPr>
              <w:t>Project Name</w:t>
            </w:r>
          </w:p>
        </w:tc>
        <w:tc>
          <w:tcPr>
            <w:tcW w:type="dxa" w:w="8640"/>
            <w:tcMar>
              <w:top w:w="80" w:type="dxa"/>
              <w:bottom w:w="80" w:type="dxa"/>
              <w:left w:w="100" w:type="dxa"/>
              <w:right w:w="100" w:type="dxa"/>
            </w:tcMar>
          </w:tcPr>
          <w:p>
            <w:pPr>
              <w:spacing w:before="0" w:after="0"/>
              <w:jc w:val="left"/>
            </w:pPr>
            <w:r>
              <w:rPr>
                <w:rFonts w:ascii="Calibri" w:hAnsi="Calibri"/>
                <w:b w:val="0"/>
                <w:color w:val="334155"/>
                <w:sz w:val="17"/>
              </w:rPr>
              <w:t>APEX EMS — Hybrid Microgrid Energy Management System &amp; SCADA Platform</w:t>
            </w:r>
          </w:p>
        </w:tc>
      </w:tr>
      <w:tr>
        <w:tc>
          <w:tcPr>
            <w:tcW w:type="dxa" w:w="2160"/>
            <w:tcMar>
              <w:top w:w="80" w:type="dxa"/>
              <w:bottom w:w="80" w:type="dxa"/>
              <w:left w:w="100" w:type="dxa"/>
              <w:right w:w="100" w:type="dxa"/>
            </w:tcMar>
          </w:tcPr>
          <w:p>
            <w:pPr>
              <w:spacing w:before="0" w:after="0"/>
              <w:jc w:val="left"/>
            </w:pPr>
            <w:r>
              <w:rPr>
                <w:rFonts w:ascii="Calibri" w:hAnsi="Calibri"/>
                <w:b/>
                <w:color w:val="1E3A8A"/>
                <w:sz w:val="17"/>
              </w:rPr>
              <w:t>Project Type</w:t>
            </w:r>
          </w:p>
        </w:tc>
        <w:tc>
          <w:tcPr>
            <w:tcW w:type="dxa" w:w="8640"/>
            <w:tcMar>
              <w:top w:w="80" w:type="dxa"/>
              <w:bottom w:w="80" w:type="dxa"/>
              <w:left w:w="100" w:type="dxa"/>
              <w:right w:w="100" w:type="dxa"/>
            </w:tcMar>
          </w:tcPr>
          <w:p>
            <w:pPr>
              <w:spacing w:before="0" w:after="0"/>
              <w:jc w:val="left"/>
            </w:pPr>
            <w:r>
              <w:rPr>
                <w:rFonts w:ascii="Calibri" w:hAnsi="Calibri"/>
                <w:b w:val="0"/>
                <w:color w:val="334155"/>
                <w:sz w:val="17"/>
              </w:rPr>
              <w:t>Supervisory Control, High-Frequency Logger, AI Optimizer &amp; Fault Advisor</w:t>
            </w:r>
          </w:p>
        </w:tc>
      </w:tr>
      <w:tr>
        <w:tc>
          <w:tcPr>
            <w:tcW w:type="dxa" w:w="2160"/>
            <w:tcMar>
              <w:top w:w="80" w:type="dxa"/>
              <w:bottom w:w="80" w:type="dxa"/>
              <w:left w:w="100" w:type="dxa"/>
              <w:right w:w="100" w:type="dxa"/>
            </w:tcMar>
          </w:tcPr>
          <w:p>
            <w:pPr>
              <w:spacing w:before="0" w:after="0"/>
              <w:jc w:val="left"/>
            </w:pPr>
            <w:r>
              <w:rPr>
                <w:rFonts w:ascii="Calibri" w:hAnsi="Calibri"/>
                <w:b/>
                <w:color w:val="1E3A8A"/>
                <w:sz w:val="17"/>
              </w:rPr>
              <w:t>Execution Rate</w:t>
            </w:r>
          </w:p>
        </w:tc>
        <w:tc>
          <w:tcPr>
            <w:tcW w:type="dxa" w:w="8640"/>
            <w:tcMar>
              <w:top w:w="80" w:type="dxa"/>
              <w:bottom w:w="80" w:type="dxa"/>
              <w:left w:w="100" w:type="dxa"/>
              <w:right w:w="100" w:type="dxa"/>
            </w:tcMar>
          </w:tcPr>
          <w:p>
            <w:pPr>
              <w:spacing w:before="0" w:after="0"/>
              <w:jc w:val="left"/>
            </w:pPr>
            <w:r>
              <w:rPr>
                <w:rFonts w:ascii="Calibri" w:hAnsi="Calibri"/>
                <w:b w:val="0"/>
                <w:color w:val="334155"/>
                <w:sz w:val="17"/>
              </w:rPr>
              <w:t>1Hz Non-Blocking Continuous Daemon Loop (1-second intervals)</w:t>
            </w:r>
          </w:p>
        </w:tc>
      </w:tr>
      <w:tr>
        <w:tc>
          <w:tcPr>
            <w:tcW w:type="dxa" w:w="2160"/>
            <w:tcMar>
              <w:top w:w="80" w:type="dxa"/>
              <w:bottom w:w="80" w:type="dxa"/>
              <w:left w:w="100" w:type="dxa"/>
              <w:right w:w="100" w:type="dxa"/>
            </w:tcMar>
          </w:tcPr>
          <w:p>
            <w:pPr>
              <w:spacing w:before="0" w:after="0"/>
              <w:jc w:val="left"/>
            </w:pPr>
            <w:r>
              <w:rPr>
                <w:rFonts w:ascii="Calibri" w:hAnsi="Calibri"/>
                <w:b/>
                <w:color w:val="1E3A8A"/>
                <w:sz w:val="17"/>
              </w:rPr>
              <w:t>Communications</w:t>
            </w:r>
          </w:p>
        </w:tc>
        <w:tc>
          <w:tcPr>
            <w:tcW w:type="dxa" w:w="8640"/>
            <w:tcMar>
              <w:top w:w="80" w:type="dxa"/>
              <w:bottom w:w="80" w:type="dxa"/>
              <w:left w:w="100" w:type="dxa"/>
              <w:right w:w="100" w:type="dxa"/>
            </w:tcMar>
          </w:tcPr>
          <w:p>
            <w:pPr>
              <w:spacing w:before="0" w:after="0"/>
              <w:jc w:val="left"/>
            </w:pPr>
            <w:r>
              <w:rPr>
                <w:rFonts w:ascii="Calibri" w:hAnsi="Calibri"/>
                <w:b w:val="0"/>
                <w:color w:val="334155"/>
                <w:sz w:val="17"/>
              </w:rPr>
              <w:t>WebSockets Broadcasts, REST APIs, Modbus TCP, CAN Bus, OPC UA, IEC 61850</w:t>
            </w:r>
          </w:p>
        </w:tc>
      </w:tr>
    </w:tbl>
    <w:p>
      <w:pPr>
        <w:spacing w:after="80"/>
      </w:pPr>
    </w:p>
    <w:p>
      <w:pPr>
        <w:keepNext/>
        <w:spacing w:before="320" w:after="80"/>
      </w:pPr>
      <w:r>
        <w:rPr>
          <w:rFonts w:ascii="Arial" w:hAnsi="Arial"/>
          <w:b/>
          <w:color w:val="1E3A8A"/>
          <w:sz w:val="26"/>
        </w:rPr>
        <w:t>1. Project Overview &amp; Scope</w:t>
      </w:r>
    </w:p>
    <w:p>
      <w:pPr>
        <w:spacing w:after="120" w:line="276" w:lineRule="auto"/>
      </w:pPr>
      <w:r>
        <w:rPr>
          <w:rFonts w:ascii="Calibri" w:hAnsi="Calibri"/>
          <w:color w:val="334155"/>
          <w:sz w:val="17"/>
        </w:rPr>
        <w:t>The APEX Microgrid SCADA &amp; EMS is a production-grade supervisory control and data acquisition system integrated with a rule-based state machine and reinforcement learning AI agent. The platform coordinates a hybrid electrical network consisting of Solar PV generation, Wind turbine generation, a Battery Energy Storage System (BESS), utility grid coupling, and dynamic facility loads. Operating at a 1Hz execution frequency, the background daemon handles telemetry ingestion, executes safety checks, runs forecasting models, updates simulated physics, and dispatches optimized charge/discharge profiles. It ensures microgrid stability, minimizes tariff-based import fees, protects battery chemistry under temperature excursions, and generates structured alarms for immediate field restoration.</w:t>
      </w:r>
    </w:p>
    <w:p>
      <w:pPr>
        <w:keepNext/>
        <w:spacing w:before="320" w:after="80"/>
      </w:pPr>
      <w:r>
        <w:rPr>
          <w:rFonts w:ascii="Arial" w:hAnsi="Arial"/>
          <w:b/>
          <w:color w:val="1E3A8A"/>
          <w:sz w:val="26"/>
        </w:rPr>
        <w:t>2. Core Requirements</w:t>
      </w:r>
    </w:p>
    <w:p>
      <w:pPr>
        <w:pStyle w:val="ListBullet"/>
        <w:spacing w:after="60"/>
        <w:ind w:left="360"/>
      </w:pPr>
      <w:r>
        <w:rPr>
          <w:rFonts w:ascii="Calibri" w:hAnsi="Calibri"/>
          <w:b/>
          <w:color w:val="1E3A8A"/>
          <w:sz w:val="17"/>
        </w:rPr>
        <w:t xml:space="preserve">High-Fidelity Synoptic Visualization: </w:t>
      </w:r>
      <w:r>
        <w:rPr>
          <w:rFonts w:ascii="Calibri" w:hAnsi="Calibri"/>
          <w:color w:val="334155"/>
          <w:sz w:val="17"/>
        </w:rPr>
        <w:t>Render browser-based HMI dashboards mapping active power flows with dynamic speed animation, colored tag displays, and diagnostic faceplates.</w:t>
      </w:r>
    </w:p>
    <w:p>
      <w:pPr>
        <w:pStyle w:val="ListBullet"/>
        <w:spacing w:after="60"/>
        <w:ind w:left="360"/>
      </w:pPr>
      <w:r>
        <w:rPr>
          <w:rFonts w:ascii="Calibri" w:hAnsi="Calibri"/>
          <w:b/>
          <w:color w:val="1E3A8A"/>
          <w:sz w:val="17"/>
        </w:rPr>
        <w:t xml:space="preserve">Continuous Replay Loop Fallback: </w:t>
      </w:r>
      <w:r>
        <w:rPr>
          <w:rFonts w:ascii="Calibri" w:hAnsi="Calibri"/>
          <w:color w:val="334155"/>
          <w:sz w:val="17"/>
        </w:rPr>
        <w:t>Loop default sample CSV datasets sequentially at 1Hz if sensors are disconnected or configured to 'Sample CSV'. Connection to protocols promotes metrics automatically to live simulation.</w:t>
      </w:r>
    </w:p>
    <w:p>
      <w:pPr>
        <w:pStyle w:val="ListBullet"/>
        <w:spacing w:after="60"/>
        <w:ind w:left="360"/>
      </w:pPr>
      <w:r>
        <w:rPr>
          <w:rFonts w:ascii="Calibri" w:hAnsi="Calibri"/>
          <w:b/>
          <w:color w:val="1E3A8A"/>
          <w:sz w:val="17"/>
        </w:rPr>
        <w:t xml:space="preserve">AI In-situ Optimization: </w:t>
      </w:r>
      <w:r>
        <w:rPr>
          <w:rFonts w:ascii="Calibri" w:hAnsi="Calibri"/>
          <w:color w:val="334155"/>
          <w:sz w:val="17"/>
        </w:rPr>
        <w:t>Utilize reinforcement learning (Q-Learning) and machine learning forecasters (Neural Networks, Gradient Boosting) pre-trained on datasets to schedule battery dispatch cost-effectively.</w:t>
      </w:r>
    </w:p>
    <w:p>
      <w:pPr>
        <w:pStyle w:val="ListBullet"/>
        <w:spacing w:after="60"/>
        <w:ind w:left="360"/>
      </w:pPr>
      <w:r>
        <w:rPr>
          <w:rFonts w:ascii="Calibri" w:hAnsi="Calibri"/>
          <w:b/>
          <w:color w:val="1E3A8A"/>
          <w:sz w:val="17"/>
        </w:rPr>
        <w:t xml:space="preserve">Industrial Protocol Mapping: </w:t>
      </w:r>
      <w:r>
        <w:rPr>
          <w:rFonts w:ascii="Calibri" w:hAnsi="Calibri"/>
          <w:color w:val="334155"/>
          <w:sz w:val="17"/>
        </w:rPr>
        <w:t>Interface physical asset tags with standardized automation layers including Modbus TCP registers, CAN Bus BMS binary frames, OPC UA structures, and IEC 61850 Logical Nodes.</w:t>
      </w:r>
    </w:p>
    <w:p>
      <w:pPr>
        <w:pStyle w:val="ListBullet"/>
        <w:spacing w:after="60"/>
        <w:ind w:left="360"/>
      </w:pPr>
      <w:r>
        <w:rPr>
          <w:rFonts w:ascii="Calibri" w:hAnsi="Calibri"/>
          <w:b/>
          <w:color w:val="1E3A8A"/>
          <w:sz w:val="17"/>
        </w:rPr>
        <w:t xml:space="preserve">Fault Diagnostics &amp; Advisory System: </w:t>
      </w:r>
      <w:r>
        <w:rPr>
          <w:rFonts w:ascii="Calibri" w:hAnsi="Calibri"/>
          <w:color w:val="334155"/>
          <w:sz w:val="17"/>
        </w:rPr>
        <w:t>Deploy Isolation Forest anomaly detection to isolate sensor drifts, evaluate remaining useful life (RUL) of components, and pair warnings with structured repair actions.</w:t>
      </w:r>
    </w:p>
    <w:p>
      <w:pPr>
        <w:spacing w:after="80"/>
      </w:pPr>
    </w:p>
    <w:p>
      <w:pPr>
        <w:keepNext/>
        <w:spacing w:before="320" w:after="80"/>
      </w:pPr>
      <w:r>
        <w:rPr>
          <w:rFonts w:ascii="Arial" w:hAnsi="Arial"/>
          <w:b/>
          <w:color w:val="1E3A8A"/>
          <w:sz w:val="26"/>
        </w:rPr>
        <w:t>3. Technology Stack</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600"/>
        <w:gridCol w:w="3600"/>
        <w:gridCol w:w="3600"/>
      </w:tblGrid>
      <w:tr>
        <w:tc>
          <w:tcPr>
            <w:tcW w:type="dxa" w:w="1728"/>
            <w:shd w:fill="1E3A8A"/>
            <w:tcMar>
              <w:top w:w="100" w:type="dxa"/>
              <w:bottom w:w="100" w:type="dxa"/>
              <w:left w:w="100" w:type="dxa"/>
              <w:right w:w="100" w:type="dxa"/>
            </w:tcMar>
          </w:tcPr>
          <w:p>
            <w:pPr>
              <w:spacing w:before="0" w:after="0"/>
              <w:jc w:val="left"/>
            </w:pPr>
            <w:r>
              <w:rPr>
                <w:rFonts w:ascii="Calibri" w:hAnsi="Calibri"/>
                <w:b/>
                <w:color w:val="FFFFFF"/>
                <w:sz w:val="16"/>
              </w:rPr>
              <w:t>Layer</w:t>
            </w:r>
          </w:p>
        </w:tc>
        <w:tc>
          <w:tcPr>
            <w:tcW w:type="dxa" w:w="2880"/>
            <w:shd w:fill="1E3A8A"/>
            <w:tcMar>
              <w:top w:w="100" w:type="dxa"/>
              <w:bottom w:w="100" w:type="dxa"/>
              <w:left w:w="100" w:type="dxa"/>
              <w:right w:w="100" w:type="dxa"/>
            </w:tcMar>
          </w:tcPr>
          <w:p>
            <w:pPr>
              <w:spacing w:before="0" w:after="0"/>
              <w:jc w:val="left"/>
            </w:pPr>
            <w:r>
              <w:rPr>
                <w:rFonts w:ascii="Calibri" w:hAnsi="Calibri"/>
                <w:b/>
                <w:color w:val="FFFFFF"/>
                <w:sz w:val="16"/>
              </w:rPr>
              <w:t>Technology</w:t>
            </w:r>
          </w:p>
        </w:tc>
        <w:tc>
          <w:tcPr>
            <w:tcW w:type="dxa" w:w="6192"/>
            <w:shd w:fill="1E3A8A"/>
            <w:tcMar>
              <w:top w:w="100" w:type="dxa"/>
              <w:bottom w:w="100" w:type="dxa"/>
              <w:left w:w="100" w:type="dxa"/>
              <w:right w:w="100" w:type="dxa"/>
            </w:tcMar>
          </w:tcPr>
          <w:p>
            <w:pPr>
              <w:spacing w:before="0" w:after="0"/>
              <w:jc w:val="left"/>
            </w:pPr>
            <w:r>
              <w:rPr>
                <w:rFonts w:ascii="Calibri" w:hAnsi="Calibri"/>
                <w:b/>
                <w:color w:val="FFFFFF"/>
                <w:sz w:val="16"/>
              </w:rPr>
              <w:t>Purpose &amp; Implementation</w:t>
            </w:r>
          </w:p>
        </w:tc>
      </w:tr>
      <w:tr>
        <w:tc>
          <w:tcPr>
            <w:tcW w:type="dxa" w:w="1728"/>
            <w:shd w:fill="FFFFFF"/>
            <w:tcMar>
              <w:top w:w="80" w:type="dxa"/>
              <w:bottom w:w="80" w:type="dxa"/>
              <w:left w:w="100" w:type="dxa"/>
              <w:right w:w="100" w:type="dxa"/>
            </w:tcMar>
          </w:tcPr>
          <w:p>
            <w:pPr>
              <w:spacing w:before="0" w:after="0"/>
              <w:jc w:val="left"/>
            </w:pPr>
            <w:r>
              <w:rPr>
                <w:rFonts w:ascii="Calibri" w:hAnsi="Calibri"/>
                <w:b/>
                <w:color w:val="1E3A8A"/>
                <w:sz w:val="15"/>
              </w:rPr>
              <w:t>Frontend UI</w:t>
            </w:r>
          </w:p>
        </w:tc>
        <w:tc>
          <w:tcPr>
            <w:tcW w:type="dxa" w:w="2880"/>
            <w:shd w:fill="FFFFFF"/>
            <w:tcMar>
              <w:top w:w="80" w:type="dxa"/>
              <w:bottom w:w="80" w:type="dxa"/>
              <w:left w:w="100" w:type="dxa"/>
              <w:right w:w="100" w:type="dxa"/>
            </w:tcMar>
          </w:tcPr>
          <w:p>
            <w:pPr>
              <w:spacing w:before="0" w:after="0"/>
              <w:jc w:val="left"/>
            </w:pPr>
            <w:r>
              <w:rPr>
                <w:rFonts w:ascii="Calibri" w:hAnsi="Calibri"/>
                <w:b w:val="0"/>
                <w:color w:val="334155"/>
                <w:sz w:val="15"/>
              </w:rPr>
              <w:t>React 19, TailwindCSS, Chart.js, Vite</w:t>
            </w:r>
          </w:p>
        </w:tc>
        <w:tc>
          <w:tcPr>
            <w:tcW w:type="dxa" w:w="6192"/>
            <w:shd w:fill="FFFFFF"/>
            <w:tcMar>
              <w:top w:w="80" w:type="dxa"/>
              <w:bottom w:w="80" w:type="dxa"/>
              <w:left w:w="100" w:type="dxa"/>
              <w:right w:w="100" w:type="dxa"/>
            </w:tcMar>
          </w:tcPr>
          <w:p>
            <w:pPr>
              <w:spacing w:before="0" w:after="0"/>
              <w:jc w:val="left"/>
            </w:pPr>
            <w:r>
              <w:rPr>
                <w:rFonts w:ascii="Calibri" w:hAnsi="Calibri"/>
                <w:b w:val="0"/>
                <w:color w:val="334155"/>
                <w:sz w:val="15"/>
              </w:rPr>
              <w:t>Renders responsive HMI dashboards, connection widgets, logs, and alarms journal views.</w:t>
            </w:r>
          </w:p>
        </w:tc>
      </w:tr>
      <w:tr>
        <w:tc>
          <w:tcPr>
            <w:tcW w:type="dxa" w:w="1728"/>
            <w:shd w:fill="F8FAFC"/>
            <w:tcMar>
              <w:top w:w="80" w:type="dxa"/>
              <w:bottom w:w="80" w:type="dxa"/>
              <w:left w:w="100" w:type="dxa"/>
              <w:right w:w="100" w:type="dxa"/>
            </w:tcMar>
          </w:tcPr>
          <w:p>
            <w:pPr>
              <w:spacing w:before="0" w:after="0"/>
              <w:jc w:val="left"/>
            </w:pPr>
            <w:r>
              <w:rPr>
                <w:rFonts w:ascii="Calibri" w:hAnsi="Calibri"/>
                <w:b/>
                <w:color w:val="1E3A8A"/>
                <w:sz w:val="15"/>
              </w:rPr>
              <w:t>Vanilla HMI</w:t>
            </w:r>
          </w:p>
        </w:tc>
        <w:tc>
          <w:tcPr>
            <w:tcW w:type="dxa" w:w="2880"/>
            <w:shd w:fill="F8FAFC"/>
            <w:tcMar>
              <w:top w:w="80" w:type="dxa"/>
              <w:bottom w:w="80" w:type="dxa"/>
              <w:left w:w="100" w:type="dxa"/>
              <w:right w:w="100" w:type="dxa"/>
            </w:tcMar>
          </w:tcPr>
          <w:p>
            <w:pPr>
              <w:spacing w:before="0" w:after="0"/>
              <w:jc w:val="left"/>
            </w:pPr>
            <w:r>
              <w:rPr>
                <w:rFonts w:ascii="Calibri" w:hAnsi="Calibri"/>
                <w:b w:val="0"/>
                <w:color w:val="334155"/>
                <w:sz w:val="15"/>
              </w:rPr>
              <w:t>Vanilla Javascript, HTML5 Canvas, HSL CSS</w:t>
            </w:r>
          </w:p>
        </w:tc>
        <w:tc>
          <w:tcPr>
            <w:tcW w:type="dxa" w:w="6192"/>
            <w:shd w:fill="F8FAFC"/>
            <w:tcMar>
              <w:top w:w="80" w:type="dxa"/>
              <w:bottom w:w="80" w:type="dxa"/>
              <w:left w:w="100" w:type="dxa"/>
              <w:right w:w="100" w:type="dxa"/>
            </w:tcMar>
          </w:tcPr>
          <w:p>
            <w:pPr>
              <w:spacing w:before="0" w:after="0"/>
              <w:jc w:val="left"/>
            </w:pPr>
            <w:r>
              <w:rPr>
                <w:rFonts w:ascii="Calibri" w:hAnsi="Calibri"/>
                <w:b w:val="0"/>
                <w:color w:val="334155"/>
                <w:sz w:val="15"/>
              </w:rPr>
              <w:t>Legacy browser dashboard displaying dynamic synoptic SVG flow particles and popups.</w:t>
            </w:r>
          </w:p>
        </w:tc>
      </w:tr>
      <w:tr>
        <w:tc>
          <w:tcPr>
            <w:tcW w:type="dxa" w:w="1728"/>
            <w:shd w:fill="FFFFFF"/>
            <w:tcMar>
              <w:top w:w="80" w:type="dxa"/>
              <w:bottom w:w="80" w:type="dxa"/>
              <w:left w:w="100" w:type="dxa"/>
              <w:right w:w="100" w:type="dxa"/>
            </w:tcMar>
          </w:tcPr>
          <w:p>
            <w:pPr>
              <w:spacing w:before="0" w:after="0"/>
              <w:jc w:val="left"/>
            </w:pPr>
            <w:r>
              <w:rPr>
                <w:rFonts w:ascii="Calibri" w:hAnsi="Calibri"/>
                <w:b/>
                <w:color w:val="1E3A8A"/>
                <w:sz w:val="15"/>
              </w:rPr>
              <w:t>Backend Core</w:t>
            </w:r>
          </w:p>
        </w:tc>
        <w:tc>
          <w:tcPr>
            <w:tcW w:type="dxa" w:w="2880"/>
            <w:shd w:fill="FFFFFF"/>
            <w:tcMar>
              <w:top w:w="80" w:type="dxa"/>
              <w:bottom w:w="80" w:type="dxa"/>
              <w:left w:w="100" w:type="dxa"/>
              <w:right w:w="100" w:type="dxa"/>
            </w:tcMar>
          </w:tcPr>
          <w:p>
            <w:pPr>
              <w:spacing w:before="0" w:after="0"/>
              <w:jc w:val="left"/>
            </w:pPr>
            <w:r>
              <w:rPr>
                <w:rFonts w:ascii="Calibri" w:hAnsi="Calibri"/>
                <w:b w:val="0"/>
                <w:color w:val="334155"/>
                <w:sz w:val="15"/>
              </w:rPr>
              <w:t>FastAPI (Python 3.10+), Uvicorn</w:t>
            </w:r>
          </w:p>
        </w:tc>
        <w:tc>
          <w:tcPr>
            <w:tcW w:type="dxa" w:w="6192"/>
            <w:shd w:fill="FFFFFF"/>
            <w:tcMar>
              <w:top w:w="80" w:type="dxa"/>
              <w:bottom w:w="80" w:type="dxa"/>
              <w:left w:w="100" w:type="dxa"/>
              <w:right w:w="100" w:type="dxa"/>
            </w:tcMar>
          </w:tcPr>
          <w:p>
            <w:pPr>
              <w:spacing w:before="0" w:after="0"/>
              <w:jc w:val="left"/>
            </w:pPr>
            <w:r>
              <w:rPr>
                <w:rFonts w:ascii="Calibri" w:hAnsi="Calibri"/>
                <w:b w:val="0"/>
                <w:color w:val="334155"/>
                <w:sz w:val="15"/>
              </w:rPr>
              <w:t>Asynchronous web server hosting REST controller overrides routing and WebSockets telemetry.</w:t>
            </w:r>
          </w:p>
        </w:tc>
      </w:tr>
      <w:tr>
        <w:tc>
          <w:tcPr>
            <w:tcW w:type="dxa" w:w="1728"/>
            <w:shd w:fill="F8FAFC"/>
            <w:tcMar>
              <w:top w:w="80" w:type="dxa"/>
              <w:bottom w:w="80" w:type="dxa"/>
              <w:left w:w="100" w:type="dxa"/>
              <w:right w:w="100" w:type="dxa"/>
            </w:tcMar>
          </w:tcPr>
          <w:p>
            <w:pPr>
              <w:spacing w:before="0" w:after="0"/>
              <w:jc w:val="left"/>
            </w:pPr>
            <w:r>
              <w:rPr>
                <w:rFonts w:ascii="Calibri" w:hAnsi="Calibri"/>
                <w:b/>
                <w:color w:val="1E3A8A"/>
                <w:sz w:val="15"/>
              </w:rPr>
              <w:t>Historian DB</w:t>
            </w:r>
          </w:p>
        </w:tc>
        <w:tc>
          <w:tcPr>
            <w:tcW w:type="dxa" w:w="2880"/>
            <w:shd w:fill="F8FAFC"/>
            <w:tcMar>
              <w:top w:w="80" w:type="dxa"/>
              <w:bottom w:w="80" w:type="dxa"/>
              <w:left w:w="100" w:type="dxa"/>
              <w:right w:w="100" w:type="dxa"/>
            </w:tcMar>
          </w:tcPr>
          <w:p>
            <w:pPr>
              <w:spacing w:before="0" w:after="0"/>
              <w:jc w:val="left"/>
            </w:pPr>
            <w:r>
              <w:rPr>
                <w:rFonts w:ascii="Calibri" w:hAnsi="Calibri"/>
                <w:b w:val="0"/>
                <w:color w:val="334155"/>
                <w:sz w:val="15"/>
              </w:rPr>
              <w:t>SQLite (PostgreSQL compatible)</w:t>
            </w:r>
          </w:p>
        </w:tc>
        <w:tc>
          <w:tcPr>
            <w:tcW w:type="dxa" w:w="6192"/>
            <w:shd w:fill="F8FAFC"/>
            <w:tcMar>
              <w:top w:w="80" w:type="dxa"/>
              <w:bottom w:w="80" w:type="dxa"/>
              <w:left w:w="100" w:type="dxa"/>
              <w:right w:w="100" w:type="dxa"/>
            </w:tcMar>
          </w:tcPr>
          <w:p>
            <w:pPr>
              <w:spacing w:before="0" w:after="0"/>
              <w:jc w:val="left"/>
            </w:pPr>
            <w:r>
              <w:rPr>
                <w:rFonts w:ascii="Calibri" w:hAnsi="Calibri"/>
                <w:b w:val="0"/>
                <w:color w:val="334155"/>
                <w:sz w:val="15"/>
              </w:rPr>
              <w:t>Maintains configurations settings, alarm logs journal, and high-frequency time-series tables.</w:t>
            </w:r>
          </w:p>
        </w:tc>
      </w:tr>
      <w:tr>
        <w:tc>
          <w:tcPr>
            <w:tcW w:type="dxa" w:w="1728"/>
            <w:shd w:fill="FFFFFF"/>
            <w:tcMar>
              <w:top w:w="80" w:type="dxa"/>
              <w:bottom w:w="80" w:type="dxa"/>
              <w:left w:w="100" w:type="dxa"/>
              <w:right w:w="100" w:type="dxa"/>
            </w:tcMar>
          </w:tcPr>
          <w:p>
            <w:pPr>
              <w:spacing w:before="0" w:after="0"/>
              <w:jc w:val="left"/>
            </w:pPr>
            <w:r>
              <w:rPr>
                <w:rFonts w:ascii="Calibri" w:hAnsi="Calibri"/>
                <w:b/>
                <w:color w:val="1E3A8A"/>
                <w:sz w:val="15"/>
              </w:rPr>
              <w:t>AI &amp; Diagnostic</w:t>
            </w:r>
          </w:p>
        </w:tc>
        <w:tc>
          <w:tcPr>
            <w:tcW w:type="dxa" w:w="2880"/>
            <w:shd w:fill="FFFFFF"/>
            <w:tcMar>
              <w:top w:w="80" w:type="dxa"/>
              <w:bottom w:w="80" w:type="dxa"/>
              <w:left w:w="100" w:type="dxa"/>
              <w:right w:w="100" w:type="dxa"/>
            </w:tcMar>
          </w:tcPr>
          <w:p>
            <w:pPr>
              <w:spacing w:before="0" w:after="0"/>
              <w:jc w:val="left"/>
            </w:pPr>
            <w:r>
              <w:rPr>
                <w:rFonts w:ascii="Calibri" w:hAnsi="Calibri"/>
                <w:b w:val="0"/>
                <w:color w:val="334155"/>
                <w:sz w:val="15"/>
              </w:rPr>
              <w:t>Scikit-Learn, MLP Neural Networks, Isolation Forest</w:t>
            </w:r>
          </w:p>
        </w:tc>
        <w:tc>
          <w:tcPr>
            <w:tcW w:type="dxa" w:w="6192"/>
            <w:shd w:fill="FFFFFF"/>
            <w:tcMar>
              <w:top w:w="80" w:type="dxa"/>
              <w:bottom w:w="80" w:type="dxa"/>
              <w:left w:w="100" w:type="dxa"/>
              <w:right w:w="100" w:type="dxa"/>
            </w:tcMar>
          </w:tcPr>
          <w:p>
            <w:pPr>
              <w:spacing w:before="0" w:after="0"/>
              <w:jc w:val="left"/>
            </w:pPr>
            <w:r>
              <w:rPr>
                <w:rFonts w:ascii="Calibri" w:hAnsi="Calibri"/>
                <w:b w:val="0"/>
                <w:color w:val="334155"/>
                <w:sz w:val="15"/>
              </w:rPr>
              <w:t>Predicts load, solar capacities, detects anomalous metrics, and calculates RUL indexes.</w:t>
            </w:r>
          </w:p>
        </w:tc>
      </w:tr>
      <w:tr>
        <w:tc>
          <w:tcPr>
            <w:tcW w:type="dxa" w:w="1728"/>
            <w:shd w:fill="F8FAFC"/>
            <w:tcMar>
              <w:top w:w="80" w:type="dxa"/>
              <w:bottom w:w="80" w:type="dxa"/>
              <w:left w:w="100" w:type="dxa"/>
              <w:right w:w="100" w:type="dxa"/>
            </w:tcMar>
          </w:tcPr>
          <w:p>
            <w:pPr>
              <w:spacing w:before="0" w:after="0"/>
              <w:jc w:val="left"/>
            </w:pPr>
            <w:r>
              <w:rPr>
                <w:rFonts w:ascii="Calibri" w:hAnsi="Calibri"/>
                <w:b/>
                <w:color w:val="1E3A8A"/>
                <w:sz w:val="15"/>
              </w:rPr>
              <w:t>Automation</w:t>
            </w:r>
          </w:p>
        </w:tc>
        <w:tc>
          <w:tcPr>
            <w:tcW w:type="dxa" w:w="2880"/>
            <w:shd w:fill="F8FAFC"/>
            <w:tcMar>
              <w:top w:w="80" w:type="dxa"/>
              <w:bottom w:w="80" w:type="dxa"/>
              <w:left w:w="100" w:type="dxa"/>
              <w:right w:w="100" w:type="dxa"/>
            </w:tcMar>
          </w:tcPr>
          <w:p>
            <w:pPr>
              <w:spacing w:before="0" w:after="0"/>
              <w:jc w:val="left"/>
            </w:pPr>
            <w:r>
              <w:rPr>
                <w:rFonts w:ascii="Calibri" w:hAnsi="Calibri"/>
                <w:b w:val="0"/>
                <w:color w:val="334155"/>
                <w:sz w:val="15"/>
              </w:rPr>
              <w:t>Modbus TCP, CAN Bus, OPC UA, IEC 61850</w:t>
            </w:r>
          </w:p>
        </w:tc>
        <w:tc>
          <w:tcPr>
            <w:tcW w:type="dxa" w:w="6192"/>
            <w:shd w:fill="F8FAFC"/>
            <w:tcMar>
              <w:top w:w="80" w:type="dxa"/>
              <w:bottom w:w="80" w:type="dxa"/>
              <w:left w:w="100" w:type="dxa"/>
              <w:right w:w="100" w:type="dxa"/>
            </w:tcMar>
          </w:tcPr>
          <w:p>
            <w:pPr>
              <w:spacing w:before="0" w:after="0"/>
              <w:jc w:val="left"/>
            </w:pPr>
            <w:r>
              <w:rPr>
                <w:rFonts w:ascii="Calibri" w:hAnsi="Calibri"/>
                <w:b w:val="0"/>
                <w:color w:val="334155"/>
                <w:sz w:val="15"/>
              </w:rPr>
              <w:t>Simulates holding registers, 8-byte BMS CAN frames, OPC UA structures, and circuit breakers.</w:t>
            </w:r>
          </w:p>
        </w:tc>
      </w:tr>
    </w:tbl>
    <w:p>
      <w:pPr>
        <w:keepNext/>
        <w:spacing w:before="320" w:after="80"/>
      </w:pPr>
      <w:r>
        <w:rPr>
          <w:rFonts w:ascii="Arial" w:hAnsi="Arial"/>
          <w:b/>
          <w:color w:val="1E3A8A"/>
          <w:sz w:val="26"/>
        </w:rPr>
        <w:t>4. System Architecture</w:t>
      </w:r>
    </w:p>
    <w:p>
      <w:pPr>
        <w:spacing w:after="120" w:line="276" w:lineRule="auto"/>
      </w:pPr>
      <w:r>
        <w:rPr>
          <w:rFonts w:ascii="Calibri" w:hAnsi="Calibri"/>
          <w:color w:val="334155"/>
          <w:sz w:val="17"/>
        </w:rPr>
        <w:t>The APEX platform follows a decoupled client-server architecture. The browser client connects to the FastAPI gateway using REST for settings changes and persistent WebSockets for live telemetry data streams. The backend runs an independent background loop mapping simulated microgrid states to databases and industrial protocol drivers. The following diagram illustrates the flow and organization of core microgrid services and assets:</w:t>
      </w:r>
    </w:p>
    <w:p>
      <w:pPr>
        <w:spacing w:before="160" w:after="240"/>
        <w:jc w:val="center"/>
      </w:pPr>
      <w:r>
        <w:drawing>
          <wp:inline xmlns:a="http://schemas.openxmlformats.org/drawingml/2006/main" xmlns:pic="http://schemas.openxmlformats.org/drawingml/2006/picture">
            <wp:extent cx="5943600" cy="3291036"/>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943600" cy="3291036"/>
                    </a:xfrm>
                    <a:prstGeom prst="rect"/>
                  </pic:spPr>
                </pic:pic>
              </a:graphicData>
            </a:graphic>
          </wp:inline>
        </w:drawing>
      </w:r>
    </w:p>
    <w:p>
      <w:r>
        <w:br w:type="page"/>
      </w:r>
    </w:p>
    <w:p>
      <w:pPr>
        <w:keepNext/>
        <w:spacing w:before="320" w:after="80"/>
      </w:pPr>
      <w:r>
        <w:rPr>
          <w:rFonts w:ascii="Arial" w:hAnsi="Arial"/>
          <w:b/>
          <w:color w:val="1E3A8A"/>
          <w:sz w:val="26"/>
        </w:rPr>
        <w:t>5. Telemetry Dataset Architecture</w:t>
      </w:r>
    </w:p>
    <w:p>
      <w:pPr>
        <w:spacing w:after="120"/>
      </w:pPr>
      <w:r>
        <w:rPr>
          <w:rFonts w:ascii="Calibri" w:hAnsi="Calibri"/>
          <w:color w:val="334155"/>
          <w:sz w:val="17"/>
        </w:rPr>
        <w:t>The APEX system preloads default historical datasets to pretrain machine learning models and to drive dashboard telemetry tags during fallback mode when hardware sensors are disconnected or configured to 'Sample CSV'.</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700"/>
        <w:gridCol w:w="2700"/>
        <w:gridCol w:w="2700"/>
        <w:gridCol w:w="2700"/>
      </w:tblGrid>
      <w:tr>
        <w:tc>
          <w:tcPr>
            <w:tcW w:type="dxa" w:w="1728"/>
            <w:shd w:fill="1E3A8A"/>
            <w:tcMar>
              <w:top w:w="100" w:type="dxa"/>
              <w:bottom w:w="100" w:type="dxa"/>
              <w:left w:w="100" w:type="dxa"/>
              <w:right w:w="100" w:type="dxa"/>
            </w:tcMar>
          </w:tcPr>
          <w:p>
            <w:pPr>
              <w:spacing w:before="0" w:after="0"/>
              <w:jc w:val="left"/>
            </w:pPr>
            <w:r>
              <w:rPr>
                <w:rFonts w:ascii="Calibri" w:hAnsi="Calibri"/>
                <w:b/>
                <w:color w:val="FFFFFF"/>
                <w:sz w:val="16"/>
              </w:rPr>
              <w:t>Dataset File</w:t>
            </w:r>
          </w:p>
        </w:tc>
        <w:tc>
          <w:tcPr>
            <w:tcW w:type="dxa" w:w="1872"/>
            <w:shd w:fill="1E3A8A"/>
            <w:tcMar>
              <w:top w:w="100" w:type="dxa"/>
              <w:bottom w:w="100" w:type="dxa"/>
              <w:left w:w="100" w:type="dxa"/>
              <w:right w:w="100" w:type="dxa"/>
            </w:tcMar>
          </w:tcPr>
          <w:p>
            <w:pPr>
              <w:spacing w:before="0" w:after="0"/>
              <w:jc w:val="left"/>
            </w:pPr>
            <w:r>
              <w:rPr>
                <w:rFonts w:ascii="Calibri" w:hAnsi="Calibri"/>
                <w:b/>
                <w:color w:val="FFFFFF"/>
                <w:sz w:val="16"/>
              </w:rPr>
              <w:t>Primary Columns</w:t>
            </w:r>
          </w:p>
        </w:tc>
        <w:tc>
          <w:tcPr>
            <w:tcW w:type="dxa" w:w="5328"/>
            <w:shd w:fill="1E3A8A"/>
            <w:tcMar>
              <w:top w:w="100" w:type="dxa"/>
              <w:bottom w:w="100" w:type="dxa"/>
              <w:left w:w="100" w:type="dxa"/>
              <w:right w:w="100" w:type="dxa"/>
            </w:tcMar>
          </w:tcPr>
          <w:p>
            <w:pPr>
              <w:spacing w:before="0" w:after="0"/>
              <w:jc w:val="left"/>
            </w:pPr>
            <w:r>
              <w:rPr>
                <w:rFonts w:ascii="Calibri" w:hAnsi="Calibri"/>
                <w:b/>
                <w:color w:val="FFFFFF"/>
                <w:sz w:val="16"/>
              </w:rPr>
              <w:t>Physical Dynamics &amp; Formulas</w:t>
            </w:r>
          </w:p>
        </w:tc>
        <w:tc>
          <w:tcPr>
            <w:tcW w:type="dxa" w:w="1872"/>
            <w:shd w:fill="1E3A8A"/>
            <w:tcMar>
              <w:top w:w="100" w:type="dxa"/>
              <w:bottom w:w="100" w:type="dxa"/>
              <w:left w:w="100" w:type="dxa"/>
              <w:right w:w="100" w:type="dxa"/>
            </w:tcMar>
          </w:tcPr>
          <w:p>
            <w:pPr>
              <w:spacing w:before="0" w:after="0"/>
              <w:jc w:val="left"/>
            </w:pPr>
            <w:r>
              <w:rPr>
                <w:rFonts w:ascii="Calibri" w:hAnsi="Calibri"/>
                <w:b/>
                <w:color w:val="FFFFFF"/>
                <w:sz w:val="16"/>
              </w:rPr>
              <w:t>Role &amp; Size</w:t>
            </w:r>
          </w:p>
        </w:tc>
      </w:tr>
      <w:tr>
        <w:tc>
          <w:tcPr>
            <w:tcW w:type="dxa" w:w="1728"/>
            <w:shd w:fill="FFFFFF"/>
            <w:tcMar>
              <w:top w:w="80" w:type="dxa"/>
              <w:bottom w:w="80" w:type="dxa"/>
              <w:left w:w="100" w:type="dxa"/>
              <w:right w:w="100" w:type="dxa"/>
            </w:tcMar>
          </w:tcPr>
          <w:p>
            <w:pPr>
              <w:spacing w:before="0" w:after="0"/>
              <w:jc w:val="left"/>
            </w:pPr>
            <w:r>
              <w:rPr>
                <w:rFonts w:ascii="Calibri" w:hAnsi="Calibri"/>
                <w:b/>
                <w:color w:val="1E3A8A"/>
                <w:sz w:val="14"/>
              </w:rPr>
              <w:t>solar_dataset.csv</w:t>
            </w:r>
          </w:p>
        </w:tc>
        <w:tc>
          <w:tcPr>
            <w:tcW w:type="dxa" w:w="1872"/>
            <w:shd w:fill="FFFFFF"/>
            <w:tcMar>
              <w:top w:w="80" w:type="dxa"/>
              <w:bottom w:w="80" w:type="dxa"/>
              <w:left w:w="100" w:type="dxa"/>
              <w:right w:w="100" w:type="dxa"/>
            </w:tcMar>
          </w:tcPr>
          <w:p>
            <w:pPr>
              <w:spacing w:before="0" w:after="0"/>
              <w:jc w:val="left"/>
            </w:pPr>
            <w:r>
              <w:rPr>
                <w:rFonts w:ascii="Calibri" w:hAnsi="Calibri"/>
                <w:b w:val="0"/>
                <w:color w:val="334155"/>
                <w:sz w:val="14"/>
              </w:rPr>
              <w:t>timestamp, Solar_Power, Solar_Voltage, Solar_Current, Solar_Temperature</w:t>
            </w:r>
          </w:p>
        </w:tc>
        <w:tc>
          <w:tcPr>
            <w:tcW w:type="dxa" w:w="5328"/>
            <w:shd w:fill="FFFFFF"/>
            <w:tcMar>
              <w:top w:w="80" w:type="dxa"/>
              <w:bottom w:w="80" w:type="dxa"/>
              <w:left w:w="100" w:type="dxa"/>
              <w:right w:w="100" w:type="dxa"/>
            </w:tcMar>
          </w:tcPr>
          <w:p>
            <w:pPr>
              <w:spacing w:before="0" w:after="0"/>
              <w:jc w:val="left"/>
            </w:pPr>
            <w:r>
              <w:rPr>
                <w:rFonts w:ascii="Calibri" w:hAnsi="Calibri"/>
                <w:b w:val="0"/>
                <w:color w:val="334155"/>
                <w:sz w:val="14"/>
              </w:rPr>
              <w:t>100 kW max capacity. Sinusoidal power peak at 12:00 PM: P = 100 * sin(pi * (h-6)/12). Panels heat up under sunlight: T = T_ambient + 15 * IrradFactor. Volt = 380-420V DC.</w:t>
            </w:r>
          </w:p>
        </w:tc>
        <w:tc>
          <w:tcPr>
            <w:tcW w:type="dxa" w:w="1872"/>
            <w:shd w:fill="FFFFFF"/>
            <w:tcMar>
              <w:top w:w="80" w:type="dxa"/>
              <w:bottom w:w="80" w:type="dxa"/>
              <w:left w:w="100" w:type="dxa"/>
              <w:right w:w="100" w:type="dxa"/>
            </w:tcMar>
          </w:tcPr>
          <w:p>
            <w:pPr>
              <w:spacing w:before="0" w:after="0"/>
              <w:jc w:val="left"/>
            </w:pPr>
            <w:r>
              <w:rPr>
                <w:rFonts w:ascii="Calibri" w:hAnsi="Calibri"/>
                <w:b w:val="0"/>
                <w:color w:val="334155"/>
                <w:sz w:val="14"/>
              </w:rPr>
              <w:t>202 rows. Pretrains solar models and fallback loops.</w:t>
            </w:r>
          </w:p>
        </w:tc>
      </w:tr>
      <w:tr>
        <w:tc>
          <w:tcPr>
            <w:tcW w:type="dxa" w:w="1728"/>
            <w:shd w:fill="F8FAFC"/>
            <w:tcMar>
              <w:top w:w="80" w:type="dxa"/>
              <w:bottom w:w="80" w:type="dxa"/>
              <w:left w:w="100" w:type="dxa"/>
              <w:right w:w="100" w:type="dxa"/>
            </w:tcMar>
          </w:tcPr>
          <w:p>
            <w:pPr>
              <w:spacing w:before="0" w:after="0"/>
              <w:jc w:val="left"/>
            </w:pPr>
            <w:r>
              <w:rPr>
                <w:rFonts w:ascii="Calibri" w:hAnsi="Calibri"/>
                <w:b/>
                <w:color w:val="1E3A8A"/>
                <w:sz w:val="14"/>
              </w:rPr>
              <w:t>wind_dataset.csv</w:t>
            </w:r>
          </w:p>
        </w:tc>
        <w:tc>
          <w:tcPr>
            <w:tcW w:type="dxa" w:w="1872"/>
            <w:shd w:fill="F8FAFC"/>
            <w:tcMar>
              <w:top w:w="80" w:type="dxa"/>
              <w:bottom w:w="80" w:type="dxa"/>
              <w:left w:w="100" w:type="dxa"/>
              <w:right w:w="100" w:type="dxa"/>
            </w:tcMar>
          </w:tcPr>
          <w:p>
            <w:pPr>
              <w:spacing w:before="0" w:after="0"/>
              <w:jc w:val="left"/>
            </w:pPr>
            <w:r>
              <w:rPr>
                <w:rFonts w:ascii="Calibri" w:hAnsi="Calibri"/>
                <w:b w:val="0"/>
                <w:color w:val="334155"/>
                <w:sz w:val="14"/>
              </w:rPr>
              <w:t>timestamp, Wind_Power, Wind_Speed, Wind_RPM</w:t>
            </w:r>
          </w:p>
        </w:tc>
        <w:tc>
          <w:tcPr>
            <w:tcW w:type="dxa" w:w="5328"/>
            <w:shd w:fill="F8FAFC"/>
            <w:tcMar>
              <w:top w:w="80" w:type="dxa"/>
              <w:bottom w:w="80" w:type="dxa"/>
              <w:left w:w="100" w:type="dxa"/>
              <w:right w:w="100" w:type="dxa"/>
            </w:tcMar>
          </w:tcPr>
          <w:p>
            <w:pPr>
              <w:spacing w:before="0" w:after="0"/>
              <w:jc w:val="left"/>
            </w:pPr>
            <w:r>
              <w:rPr>
                <w:rFonts w:ascii="Calibri" w:hAnsi="Calibri"/>
                <w:b w:val="0"/>
                <w:color w:val="334155"/>
                <w:sz w:val="14"/>
              </w:rPr>
              <w:t>50 kW max capacity. Cut-in: 3.0 m/s, Rated: 12.0 m/s, Cut-out: 25.0 m/s. Cubic curve P = 50 * ((v-3)/9)^3. RPM scales: RPM = 100 + 400 * ((v-3)/9).</w:t>
            </w:r>
          </w:p>
        </w:tc>
        <w:tc>
          <w:tcPr>
            <w:tcW w:type="dxa" w:w="1872"/>
            <w:shd w:fill="F8FAFC"/>
            <w:tcMar>
              <w:top w:w="80" w:type="dxa"/>
              <w:bottom w:w="80" w:type="dxa"/>
              <w:left w:w="100" w:type="dxa"/>
              <w:right w:w="100" w:type="dxa"/>
            </w:tcMar>
          </w:tcPr>
          <w:p>
            <w:pPr>
              <w:spacing w:before="0" w:after="0"/>
              <w:jc w:val="left"/>
            </w:pPr>
            <w:r>
              <w:rPr>
                <w:rFonts w:ascii="Calibri" w:hAnsi="Calibri"/>
                <w:b w:val="0"/>
                <w:color w:val="334155"/>
                <w:sz w:val="14"/>
              </w:rPr>
              <w:t>202 rows. Pretrains wind turbine models.</w:t>
            </w:r>
          </w:p>
        </w:tc>
      </w:tr>
      <w:tr>
        <w:tc>
          <w:tcPr>
            <w:tcW w:type="dxa" w:w="1728"/>
            <w:shd w:fill="FFFFFF"/>
            <w:tcMar>
              <w:top w:w="80" w:type="dxa"/>
              <w:bottom w:w="80" w:type="dxa"/>
              <w:left w:w="100" w:type="dxa"/>
              <w:right w:w="100" w:type="dxa"/>
            </w:tcMar>
          </w:tcPr>
          <w:p>
            <w:pPr>
              <w:spacing w:before="0" w:after="0"/>
              <w:jc w:val="left"/>
            </w:pPr>
            <w:r>
              <w:rPr>
                <w:rFonts w:ascii="Calibri" w:hAnsi="Calibri"/>
                <w:b/>
                <w:color w:val="1E3A8A"/>
                <w:sz w:val="14"/>
              </w:rPr>
              <w:t>battery_dataset.csv</w:t>
            </w:r>
          </w:p>
        </w:tc>
        <w:tc>
          <w:tcPr>
            <w:tcW w:type="dxa" w:w="1872"/>
            <w:shd w:fill="FFFFFF"/>
            <w:tcMar>
              <w:top w:w="80" w:type="dxa"/>
              <w:bottom w:w="80" w:type="dxa"/>
              <w:left w:w="100" w:type="dxa"/>
              <w:right w:w="100" w:type="dxa"/>
            </w:tcMar>
          </w:tcPr>
          <w:p>
            <w:pPr>
              <w:spacing w:before="0" w:after="0"/>
              <w:jc w:val="left"/>
            </w:pPr>
            <w:r>
              <w:rPr>
                <w:rFonts w:ascii="Calibri" w:hAnsi="Calibri"/>
                <w:b w:val="0"/>
                <w:color w:val="334155"/>
                <w:sz w:val="14"/>
              </w:rPr>
              <w:t>timestamp, Battery_SOC, Battery_Voltage, Battery_Current, Battery_Temp, Battery_SOH</w:t>
            </w:r>
          </w:p>
        </w:tc>
        <w:tc>
          <w:tcPr>
            <w:tcW w:type="dxa" w:w="5328"/>
            <w:shd w:fill="FFFFFF"/>
            <w:tcMar>
              <w:top w:w="80" w:type="dxa"/>
              <w:bottom w:w="80" w:type="dxa"/>
              <w:left w:w="100" w:type="dxa"/>
              <w:right w:w="100" w:type="dxa"/>
            </w:tcMar>
          </w:tcPr>
          <w:p>
            <w:pPr>
              <w:spacing w:before="0" w:after="0"/>
              <w:jc w:val="left"/>
            </w:pPr>
            <w:r>
              <w:rPr>
                <w:rFonts w:ascii="Calibri" w:hAnsi="Calibri"/>
                <w:b w:val="0"/>
                <w:color w:val="334155"/>
                <w:sz w:val="14"/>
              </w:rPr>
              <w:t>200 kWh BESS pack. 96S configuration. Pack voltage: V = 320.0 + 95.0 * (SOC/100) + I * 0.15. Charge current is negative; discharge is positive.</w:t>
            </w:r>
          </w:p>
        </w:tc>
        <w:tc>
          <w:tcPr>
            <w:tcW w:type="dxa" w:w="1872"/>
            <w:shd w:fill="FFFFFF"/>
            <w:tcMar>
              <w:top w:w="80" w:type="dxa"/>
              <w:bottom w:w="80" w:type="dxa"/>
              <w:left w:w="100" w:type="dxa"/>
              <w:right w:w="100" w:type="dxa"/>
            </w:tcMar>
          </w:tcPr>
          <w:p>
            <w:pPr>
              <w:spacing w:before="0" w:after="0"/>
              <w:jc w:val="left"/>
            </w:pPr>
            <w:r>
              <w:rPr>
                <w:rFonts w:ascii="Calibri" w:hAnsi="Calibri"/>
                <w:b w:val="0"/>
                <w:color w:val="334155"/>
                <w:sz w:val="14"/>
              </w:rPr>
              <w:t>202 rows. Pretrains BESS SOC prediction model.</w:t>
            </w:r>
          </w:p>
        </w:tc>
      </w:tr>
      <w:tr>
        <w:tc>
          <w:tcPr>
            <w:tcW w:type="dxa" w:w="1728"/>
            <w:shd w:fill="F8FAFC"/>
            <w:tcMar>
              <w:top w:w="80" w:type="dxa"/>
              <w:bottom w:w="80" w:type="dxa"/>
              <w:left w:w="100" w:type="dxa"/>
              <w:right w:w="100" w:type="dxa"/>
            </w:tcMar>
          </w:tcPr>
          <w:p>
            <w:pPr>
              <w:spacing w:before="0" w:after="0"/>
              <w:jc w:val="left"/>
            </w:pPr>
            <w:r>
              <w:rPr>
                <w:rFonts w:ascii="Calibri" w:hAnsi="Calibri"/>
                <w:b/>
                <w:color w:val="1E3A8A"/>
                <w:sz w:val="14"/>
              </w:rPr>
              <w:t>load_dataset.csv</w:t>
            </w:r>
          </w:p>
        </w:tc>
        <w:tc>
          <w:tcPr>
            <w:tcW w:type="dxa" w:w="1872"/>
            <w:shd w:fill="F8FAFC"/>
            <w:tcMar>
              <w:top w:w="80" w:type="dxa"/>
              <w:bottom w:w="80" w:type="dxa"/>
              <w:left w:w="100" w:type="dxa"/>
              <w:right w:w="100" w:type="dxa"/>
            </w:tcMar>
          </w:tcPr>
          <w:p>
            <w:pPr>
              <w:spacing w:before="0" w:after="0"/>
              <w:jc w:val="left"/>
            </w:pPr>
            <w:r>
              <w:rPr>
                <w:rFonts w:ascii="Calibri" w:hAnsi="Calibri"/>
                <w:b w:val="0"/>
                <w:color w:val="334155"/>
                <w:sz w:val="14"/>
              </w:rPr>
              <w:t>timestamp, Load_Demand, Load_Voltage, Load_Current</w:t>
            </w:r>
          </w:p>
        </w:tc>
        <w:tc>
          <w:tcPr>
            <w:tcW w:type="dxa" w:w="5328"/>
            <w:shd w:fill="F8FAFC"/>
            <w:tcMar>
              <w:top w:w="80" w:type="dxa"/>
              <w:bottom w:w="80" w:type="dxa"/>
              <w:left w:w="100" w:type="dxa"/>
              <w:right w:w="100" w:type="dxa"/>
            </w:tcMar>
          </w:tcPr>
          <w:p>
            <w:pPr>
              <w:spacing w:before="0" w:after="0"/>
              <w:jc w:val="left"/>
            </w:pPr>
            <w:r>
              <w:rPr>
                <w:rFonts w:ascii="Calibri" w:hAnsi="Calibri"/>
                <w:b w:val="0"/>
                <w:color w:val="334155"/>
                <w:sz w:val="14"/>
              </w:rPr>
              <w:t>Dynamic load with dual daily peaks (8 AM and 7 PM). Base load of 25 kW. Single phase AC feeder: V = 230V, I = (P * 1000) / V.</w:t>
            </w:r>
          </w:p>
        </w:tc>
        <w:tc>
          <w:tcPr>
            <w:tcW w:type="dxa" w:w="1872"/>
            <w:shd w:fill="F8FAFC"/>
            <w:tcMar>
              <w:top w:w="80" w:type="dxa"/>
              <w:bottom w:w="80" w:type="dxa"/>
              <w:left w:w="100" w:type="dxa"/>
              <w:right w:w="100" w:type="dxa"/>
            </w:tcMar>
          </w:tcPr>
          <w:p>
            <w:pPr>
              <w:spacing w:before="0" w:after="0"/>
              <w:jc w:val="left"/>
            </w:pPr>
            <w:r>
              <w:rPr>
                <w:rFonts w:ascii="Calibri" w:hAnsi="Calibri"/>
                <w:b w:val="0"/>
                <w:color w:val="334155"/>
                <w:sz w:val="14"/>
              </w:rPr>
              <w:t>202 rows. Pretrains auto-regressive MLP load forecaster.</w:t>
            </w:r>
          </w:p>
        </w:tc>
      </w:tr>
      <w:tr>
        <w:tc>
          <w:tcPr>
            <w:tcW w:type="dxa" w:w="1728"/>
            <w:shd w:fill="FFFFFF"/>
            <w:tcMar>
              <w:top w:w="80" w:type="dxa"/>
              <w:bottom w:w="80" w:type="dxa"/>
              <w:left w:w="100" w:type="dxa"/>
              <w:right w:w="100" w:type="dxa"/>
            </w:tcMar>
          </w:tcPr>
          <w:p>
            <w:pPr>
              <w:spacing w:before="0" w:after="0"/>
              <w:jc w:val="left"/>
            </w:pPr>
            <w:r>
              <w:rPr>
                <w:rFonts w:ascii="Calibri" w:hAnsi="Calibri"/>
                <w:b/>
                <w:color w:val="1E3A8A"/>
                <w:sz w:val="14"/>
              </w:rPr>
              <w:t>inverter_dataset.csv</w:t>
            </w:r>
          </w:p>
        </w:tc>
        <w:tc>
          <w:tcPr>
            <w:tcW w:type="dxa" w:w="1872"/>
            <w:shd w:fill="FFFFFF"/>
            <w:tcMar>
              <w:top w:w="80" w:type="dxa"/>
              <w:bottom w:w="80" w:type="dxa"/>
              <w:left w:w="100" w:type="dxa"/>
              <w:right w:w="100" w:type="dxa"/>
            </w:tcMar>
          </w:tcPr>
          <w:p>
            <w:pPr>
              <w:spacing w:before="0" w:after="0"/>
              <w:jc w:val="left"/>
            </w:pPr>
            <w:r>
              <w:rPr>
                <w:rFonts w:ascii="Calibri" w:hAnsi="Calibri"/>
                <w:b w:val="0"/>
                <w:color w:val="334155"/>
                <w:sz w:val="14"/>
              </w:rPr>
              <w:t>timestamp, Inverter_Output_Power, Inverter_Efficiency, Inverter_Status</w:t>
            </w:r>
          </w:p>
        </w:tc>
        <w:tc>
          <w:tcPr>
            <w:tcW w:type="dxa" w:w="5328"/>
            <w:shd w:fill="FFFFFF"/>
            <w:tcMar>
              <w:top w:w="80" w:type="dxa"/>
              <w:bottom w:w="80" w:type="dxa"/>
              <w:left w:w="100" w:type="dxa"/>
              <w:right w:w="100" w:type="dxa"/>
            </w:tcMar>
          </w:tcPr>
          <w:p>
            <w:pPr>
              <w:spacing w:before="0" w:after="0"/>
              <w:jc w:val="left"/>
            </w:pPr>
            <w:r>
              <w:rPr>
                <w:rFonts w:ascii="Calibri" w:hAnsi="Calibri"/>
                <w:b w:val="0"/>
                <w:color w:val="334155"/>
                <w:sz w:val="14"/>
              </w:rPr>
              <w:t>Conversion efficiency scales from 95% to 99%, dipping at low capacities due to core losses: Eff = 98.5 - (1.5 / LoadRatio).</w:t>
            </w:r>
          </w:p>
        </w:tc>
        <w:tc>
          <w:tcPr>
            <w:tcW w:type="dxa" w:w="1872"/>
            <w:shd w:fill="FFFFFF"/>
            <w:tcMar>
              <w:top w:w="80" w:type="dxa"/>
              <w:bottom w:w="80" w:type="dxa"/>
              <w:left w:w="100" w:type="dxa"/>
              <w:right w:w="100" w:type="dxa"/>
            </w:tcMar>
          </w:tcPr>
          <w:p>
            <w:pPr>
              <w:spacing w:before="0" w:after="0"/>
              <w:jc w:val="left"/>
            </w:pPr>
            <w:r>
              <w:rPr>
                <w:rFonts w:ascii="Calibri" w:hAnsi="Calibri"/>
                <w:b w:val="0"/>
                <w:color w:val="334155"/>
                <w:sz w:val="14"/>
              </w:rPr>
              <w:t>202 rows. Drives HMI in default telemetry mode loops.</w:t>
            </w:r>
          </w:p>
        </w:tc>
      </w:tr>
      <w:tr>
        <w:tc>
          <w:tcPr>
            <w:tcW w:type="dxa" w:w="1728"/>
            <w:shd w:fill="F8FAFC"/>
            <w:tcMar>
              <w:top w:w="80" w:type="dxa"/>
              <w:bottom w:w="80" w:type="dxa"/>
              <w:left w:w="100" w:type="dxa"/>
              <w:right w:w="100" w:type="dxa"/>
            </w:tcMar>
          </w:tcPr>
          <w:p>
            <w:pPr>
              <w:spacing w:before="0" w:after="0"/>
              <w:jc w:val="left"/>
            </w:pPr>
            <w:r>
              <w:rPr>
                <w:rFonts w:ascii="Calibri" w:hAnsi="Calibri"/>
                <w:b/>
                <w:color w:val="1E3A8A"/>
                <w:sz w:val="14"/>
              </w:rPr>
              <w:t>grid_dataset.csv</w:t>
            </w:r>
          </w:p>
        </w:tc>
        <w:tc>
          <w:tcPr>
            <w:tcW w:type="dxa" w:w="1872"/>
            <w:shd w:fill="F8FAFC"/>
            <w:tcMar>
              <w:top w:w="80" w:type="dxa"/>
              <w:bottom w:w="80" w:type="dxa"/>
              <w:left w:w="100" w:type="dxa"/>
              <w:right w:w="100" w:type="dxa"/>
            </w:tcMar>
          </w:tcPr>
          <w:p>
            <w:pPr>
              <w:spacing w:before="0" w:after="0"/>
              <w:jc w:val="left"/>
            </w:pPr>
            <w:r>
              <w:rPr>
                <w:rFonts w:ascii="Calibri" w:hAnsi="Calibri"/>
                <w:b w:val="0"/>
                <w:color w:val="334155"/>
                <w:sz w:val="14"/>
              </w:rPr>
              <w:t>timestamp, Grid_Power, Grid_Voltage, Grid_Frequency</w:t>
            </w:r>
          </w:p>
        </w:tc>
        <w:tc>
          <w:tcPr>
            <w:tcW w:type="dxa" w:w="5328"/>
            <w:shd w:fill="F8FAFC"/>
            <w:tcMar>
              <w:top w:w="80" w:type="dxa"/>
              <w:bottom w:w="80" w:type="dxa"/>
              <w:left w:w="100" w:type="dxa"/>
              <w:right w:w="100" w:type="dxa"/>
            </w:tcMar>
          </w:tcPr>
          <w:p>
            <w:pPr>
              <w:spacing w:before="0" w:after="0"/>
              <w:jc w:val="left"/>
            </w:pPr>
            <w:r>
              <w:rPr>
                <w:rFonts w:ascii="Calibri" w:hAnsi="Calibri"/>
                <w:b w:val="0"/>
                <w:color w:val="334155"/>
                <w:sz w:val="14"/>
              </w:rPr>
              <w:t>Nominal 400V 3-phase connection at 50 Hz. Positive = Import from utility, Negative = Export. Frequency drifts slightly with network load.</w:t>
            </w:r>
          </w:p>
        </w:tc>
        <w:tc>
          <w:tcPr>
            <w:tcW w:type="dxa" w:w="1872"/>
            <w:shd w:fill="F8FAFC"/>
            <w:tcMar>
              <w:top w:w="80" w:type="dxa"/>
              <w:bottom w:w="80" w:type="dxa"/>
              <w:left w:w="100" w:type="dxa"/>
              <w:right w:w="100" w:type="dxa"/>
            </w:tcMar>
          </w:tcPr>
          <w:p>
            <w:pPr>
              <w:spacing w:before="0" w:after="0"/>
              <w:jc w:val="left"/>
            </w:pPr>
            <w:r>
              <w:rPr>
                <w:rFonts w:ascii="Calibri" w:hAnsi="Calibri"/>
                <w:b w:val="0"/>
                <w:color w:val="334155"/>
                <w:sz w:val="14"/>
              </w:rPr>
              <w:t>202 rows. Grid connection time-series fallback logs.</w:t>
            </w:r>
          </w:p>
        </w:tc>
      </w:tr>
      <w:tr>
        <w:tc>
          <w:tcPr>
            <w:tcW w:type="dxa" w:w="1728"/>
            <w:shd w:fill="FFFFFF"/>
            <w:tcMar>
              <w:top w:w="80" w:type="dxa"/>
              <w:bottom w:w="80" w:type="dxa"/>
              <w:left w:w="100" w:type="dxa"/>
              <w:right w:w="100" w:type="dxa"/>
            </w:tcMar>
          </w:tcPr>
          <w:p>
            <w:pPr>
              <w:spacing w:before="0" w:after="0"/>
              <w:jc w:val="left"/>
            </w:pPr>
            <w:r>
              <w:rPr>
                <w:rFonts w:ascii="Calibri" w:hAnsi="Calibri"/>
                <w:b/>
                <w:color w:val="1E3A8A"/>
                <w:sz w:val="14"/>
              </w:rPr>
              <w:t>grid_exports_dataset.csv</w:t>
            </w:r>
          </w:p>
        </w:tc>
        <w:tc>
          <w:tcPr>
            <w:tcW w:type="dxa" w:w="1872"/>
            <w:shd w:fill="FFFFFF"/>
            <w:tcMar>
              <w:top w:w="80" w:type="dxa"/>
              <w:bottom w:w="80" w:type="dxa"/>
              <w:left w:w="100" w:type="dxa"/>
              <w:right w:w="100" w:type="dxa"/>
            </w:tcMar>
          </w:tcPr>
          <w:p>
            <w:pPr>
              <w:spacing w:before="0" w:after="0"/>
              <w:jc w:val="left"/>
            </w:pPr>
            <w:r>
              <w:rPr>
                <w:rFonts w:ascii="Calibri" w:hAnsi="Calibri"/>
                <w:b w:val="0"/>
                <w:color w:val="334155"/>
                <w:sz w:val="14"/>
              </w:rPr>
              <w:t>datetime, timestamp, solar_power, wind_power, battery_soc, grid_power, load_demand, ems_action, electricity_cost...</w:t>
            </w:r>
          </w:p>
        </w:tc>
        <w:tc>
          <w:tcPr>
            <w:tcW w:type="dxa" w:w="5328"/>
            <w:shd w:fill="FFFFFF"/>
            <w:tcMar>
              <w:top w:w="80" w:type="dxa"/>
              <w:bottom w:w="80" w:type="dxa"/>
              <w:left w:w="100" w:type="dxa"/>
              <w:right w:w="100" w:type="dxa"/>
            </w:tcMar>
          </w:tcPr>
          <w:p>
            <w:pPr>
              <w:spacing w:before="0" w:after="0"/>
              <w:jc w:val="left"/>
            </w:pPr>
            <w:r>
              <w:rPr>
                <w:rFonts w:ascii="Calibri" w:hAnsi="Calibri"/>
                <w:b w:val="0"/>
                <w:color w:val="334155"/>
                <w:sz w:val="14"/>
              </w:rPr>
              <w:t>Log-traces all 26 telemetry points in the microgrid system at 1Hz execution frequency. Used to validate reinforcement learning optimizer.</w:t>
            </w:r>
          </w:p>
        </w:tc>
        <w:tc>
          <w:tcPr>
            <w:tcW w:type="dxa" w:w="1872"/>
            <w:shd w:fill="FFFFFF"/>
            <w:tcMar>
              <w:top w:w="80" w:type="dxa"/>
              <w:bottom w:w="80" w:type="dxa"/>
              <w:left w:w="100" w:type="dxa"/>
              <w:right w:w="100" w:type="dxa"/>
            </w:tcMar>
          </w:tcPr>
          <w:p>
            <w:pPr>
              <w:spacing w:before="0" w:after="0"/>
              <w:jc w:val="left"/>
            </w:pPr>
            <w:r>
              <w:rPr>
                <w:rFonts w:ascii="Calibri" w:hAnsi="Calibri"/>
                <w:b w:val="0"/>
                <w:color w:val="334155"/>
                <w:sz w:val="14"/>
              </w:rPr>
              <w:t>13,422 rows (2.67 MB). Audits dispatch, cost analytics &amp; neural nets.</w:t>
            </w:r>
          </w:p>
        </w:tc>
      </w:tr>
    </w:tbl>
    <w:p>
      <w:pPr>
        <w:spacing w:after="80"/>
      </w:pPr>
    </w:p>
    <w:p>
      <w:pPr>
        <w:keepNext/>
        <w:spacing w:before="320" w:after="80"/>
      </w:pPr>
      <w:r>
        <w:rPr>
          <w:rFonts w:ascii="Arial" w:hAnsi="Arial"/>
          <w:b/>
          <w:color w:val="1E3A8A"/>
          <w:sz w:val="26"/>
        </w:rPr>
        <w:t>6. Key Parameters &amp; Threshold Limits</w:t>
      </w:r>
    </w:p>
    <w:p>
      <w:pPr>
        <w:spacing w:after="120"/>
      </w:pPr>
      <w:r>
        <w:rPr>
          <w:rFonts w:ascii="Calibri" w:hAnsi="Calibri"/>
          <w:color w:val="334155"/>
          <w:sz w:val="17"/>
        </w:rPr>
        <w:t>SCADA supervisors continuously evaluate measurements against physical limits to trigger safety overrides and register alarms in the Event Journal.</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160"/>
        <w:gridCol w:w="2160"/>
        <w:gridCol w:w="2160"/>
        <w:gridCol w:w="2160"/>
        <w:gridCol w:w="2160"/>
      </w:tblGrid>
      <w:tr>
        <w:tc>
          <w:tcPr>
            <w:tcW w:type="dxa" w:w="1584"/>
            <w:shd w:fill="1E3A8A"/>
            <w:tcMar>
              <w:top w:w="100" w:type="dxa"/>
              <w:bottom w:w="100" w:type="dxa"/>
              <w:left w:w="100" w:type="dxa"/>
              <w:right w:w="100" w:type="dxa"/>
            </w:tcMar>
          </w:tcPr>
          <w:p>
            <w:pPr>
              <w:spacing w:before="0" w:after="0"/>
              <w:jc w:val="left"/>
            </w:pPr>
            <w:r>
              <w:rPr>
                <w:rFonts w:ascii="Calibri" w:hAnsi="Calibri"/>
                <w:b/>
                <w:color w:val="FFFFFF"/>
                <w:sz w:val="16"/>
              </w:rPr>
              <w:t>Parameter</w:t>
            </w:r>
          </w:p>
        </w:tc>
        <w:tc>
          <w:tcPr>
            <w:tcW w:type="dxa" w:w="1584"/>
            <w:shd w:fill="1E3A8A"/>
            <w:tcMar>
              <w:top w:w="100" w:type="dxa"/>
              <w:bottom w:w="100" w:type="dxa"/>
              <w:left w:w="100" w:type="dxa"/>
              <w:right w:w="100" w:type="dxa"/>
            </w:tcMar>
          </w:tcPr>
          <w:p>
            <w:pPr>
              <w:spacing w:before="0" w:after="0"/>
              <w:jc w:val="left"/>
            </w:pPr>
            <w:r>
              <w:rPr>
                <w:rFonts w:ascii="Calibri" w:hAnsi="Calibri"/>
                <w:b/>
                <w:color w:val="FFFFFF"/>
                <w:sz w:val="16"/>
              </w:rPr>
              <w:t>Normal Range</w:t>
            </w:r>
          </w:p>
        </w:tc>
        <w:tc>
          <w:tcPr>
            <w:tcW w:type="dxa" w:w="1872"/>
            <w:shd w:fill="1E3A8A"/>
            <w:tcMar>
              <w:top w:w="100" w:type="dxa"/>
              <w:bottom w:w="100" w:type="dxa"/>
              <w:left w:w="100" w:type="dxa"/>
              <w:right w:w="100" w:type="dxa"/>
            </w:tcMar>
          </w:tcPr>
          <w:p>
            <w:pPr>
              <w:spacing w:before="0" w:after="0"/>
              <w:jc w:val="left"/>
            </w:pPr>
            <w:r>
              <w:rPr>
                <w:rFonts w:ascii="Calibri" w:hAnsi="Calibri"/>
                <w:b/>
                <w:color w:val="FFFFFF"/>
                <w:sz w:val="16"/>
              </w:rPr>
              <w:t>Warning Limit</w:t>
            </w:r>
          </w:p>
        </w:tc>
        <w:tc>
          <w:tcPr>
            <w:tcW w:type="dxa" w:w="1872"/>
            <w:shd w:fill="1E3A8A"/>
            <w:tcMar>
              <w:top w:w="100" w:type="dxa"/>
              <w:bottom w:w="100" w:type="dxa"/>
              <w:left w:w="100" w:type="dxa"/>
              <w:right w:w="100" w:type="dxa"/>
            </w:tcMar>
          </w:tcPr>
          <w:p>
            <w:pPr>
              <w:spacing w:before="0" w:after="0"/>
              <w:jc w:val="left"/>
            </w:pPr>
            <w:r>
              <w:rPr>
                <w:rFonts w:ascii="Calibri" w:hAnsi="Calibri"/>
                <w:b/>
                <w:color w:val="FFFFFF"/>
                <w:sz w:val="16"/>
              </w:rPr>
              <w:t>Critical Limit</w:t>
            </w:r>
          </w:p>
        </w:tc>
        <w:tc>
          <w:tcPr>
            <w:tcW w:type="dxa" w:w="3888"/>
            <w:shd w:fill="1E3A8A"/>
            <w:tcMar>
              <w:top w:w="100" w:type="dxa"/>
              <w:bottom w:w="100" w:type="dxa"/>
              <w:left w:w="100" w:type="dxa"/>
              <w:right w:w="100" w:type="dxa"/>
            </w:tcMar>
          </w:tcPr>
          <w:p>
            <w:pPr>
              <w:spacing w:before="0" w:after="0"/>
              <w:jc w:val="left"/>
            </w:pPr>
            <w:r>
              <w:rPr>
                <w:rFonts w:ascii="Calibri" w:hAnsi="Calibri"/>
                <w:b/>
                <w:color w:val="FFFFFF"/>
                <w:sz w:val="16"/>
              </w:rPr>
              <w:t>Mitigation Action</w:t>
            </w:r>
          </w:p>
        </w:tc>
      </w:tr>
      <w:tr>
        <w:tc>
          <w:tcPr>
            <w:tcW w:type="dxa" w:w="1584"/>
            <w:shd w:fill="FFFFFF"/>
            <w:tcMar>
              <w:top w:w="80" w:type="dxa"/>
              <w:bottom w:w="80" w:type="dxa"/>
              <w:left w:w="100" w:type="dxa"/>
              <w:right w:w="100" w:type="dxa"/>
            </w:tcMar>
          </w:tcPr>
          <w:p>
            <w:pPr>
              <w:spacing w:before="0" w:after="0"/>
              <w:jc w:val="left"/>
            </w:pPr>
            <w:r>
              <w:rPr>
                <w:rFonts w:ascii="Calibri" w:hAnsi="Calibri"/>
                <w:b/>
                <w:color w:val="1E3A8A"/>
                <w:sz w:val="14"/>
              </w:rPr>
              <w:t>Battery SOC</w:t>
            </w:r>
          </w:p>
        </w:tc>
        <w:tc>
          <w:tcPr>
            <w:tcW w:type="dxa" w:w="1584"/>
            <w:shd w:fill="FFFFFF"/>
            <w:tcMar>
              <w:top w:w="80" w:type="dxa"/>
              <w:bottom w:w="80" w:type="dxa"/>
              <w:left w:w="100" w:type="dxa"/>
              <w:right w:w="100" w:type="dxa"/>
            </w:tcMar>
          </w:tcPr>
          <w:p>
            <w:pPr>
              <w:spacing w:before="0" w:after="0"/>
              <w:jc w:val="left"/>
            </w:pPr>
            <w:r>
              <w:rPr>
                <w:rFonts w:ascii="Calibri" w:hAnsi="Calibri"/>
                <w:b w:val="0"/>
                <w:color w:val="334155"/>
                <w:sz w:val="14"/>
              </w:rPr>
              <w:t>20.0% - 95.0%</w:t>
            </w:r>
          </w:p>
        </w:tc>
        <w:tc>
          <w:tcPr>
            <w:tcW w:type="dxa" w:w="1872"/>
            <w:shd w:fill="FFFFFF"/>
            <w:tcMar>
              <w:top w:w="80" w:type="dxa"/>
              <w:bottom w:w="80" w:type="dxa"/>
              <w:left w:w="100" w:type="dxa"/>
              <w:right w:w="100" w:type="dxa"/>
            </w:tcMar>
          </w:tcPr>
          <w:p>
            <w:pPr>
              <w:spacing w:before="0" w:after="0"/>
              <w:jc w:val="left"/>
            </w:pPr>
            <w:r>
              <w:rPr>
                <w:rFonts w:ascii="Calibri" w:hAnsi="Calibri"/>
                <w:b w:val="0"/>
                <w:color w:val="334155"/>
                <w:sz w:val="14"/>
              </w:rPr>
              <w:t>SOC &lt;= 20.0%</w:t>
            </w:r>
          </w:p>
        </w:tc>
        <w:tc>
          <w:tcPr>
            <w:tcW w:type="dxa" w:w="1872"/>
            <w:shd w:fill="FFFFFF"/>
            <w:tcMar>
              <w:top w:w="80" w:type="dxa"/>
              <w:bottom w:w="80" w:type="dxa"/>
              <w:left w:w="100" w:type="dxa"/>
              <w:right w:w="100" w:type="dxa"/>
            </w:tcMar>
          </w:tcPr>
          <w:p>
            <w:pPr>
              <w:spacing w:before="0" w:after="0"/>
              <w:jc w:val="left"/>
            </w:pPr>
            <w:r>
              <w:rPr>
                <w:rFonts w:ascii="Calibri" w:hAnsi="Calibri"/>
                <w:b w:val="0"/>
                <w:color w:val="334155"/>
                <w:sz w:val="14"/>
              </w:rPr>
              <w:t>SOC &lt;= 15.0%</w:t>
            </w:r>
          </w:p>
        </w:tc>
        <w:tc>
          <w:tcPr>
            <w:tcW w:type="dxa" w:w="3888"/>
            <w:shd w:fill="FFFFFF"/>
            <w:tcMar>
              <w:top w:w="80" w:type="dxa"/>
              <w:bottom w:w="80" w:type="dxa"/>
              <w:left w:w="100" w:type="dxa"/>
              <w:right w:w="100" w:type="dxa"/>
            </w:tcMar>
          </w:tcPr>
          <w:p>
            <w:pPr>
              <w:spacing w:before="0" w:after="0"/>
              <w:jc w:val="left"/>
            </w:pPr>
            <w:r>
              <w:rPr>
                <w:rFonts w:ascii="Calibri" w:hAnsi="Calibri"/>
                <w:b w:val="0"/>
                <w:color w:val="334155"/>
                <w:sz w:val="14"/>
              </w:rPr>
              <w:t>Activates tiered load shedding in islanding mode to protect battery cells.</w:t>
            </w:r>
          </w:p>
        </w:tc>
      </w:tr>
      <w:tr>
        <w:tc>
          <w:tcPr>
            <w:tcW w:type="dxa" w:w="1584"/>
            <w:shd w:fill="F8FAFC"/>
            <w:tcMar>
              <w:top w:w="80" w:type="dxa"/>
              <w:bottom w:w="80" w:type="dxa"/>
              <w:left w:w="100" w:type="dxa"/>
              <w:right w:w="100" w:type="dxa"/>
            </w:tcMar>
          </w:tcPr>
          <w:p>
            <w:pPr>
              <w:spacing w:before="0" w:after="0"/>
              <w:jc w:val="left"/>
            </w:pPr>
            <w:r>
              <w:rPr>
                <w:rFonts w:ascii="Calibri" w:hAnsi="Calibri"/>
                <w:b/>
                <w:color w:val="1E3A8A"/>
                <w:sz w:val="14"/>
              </w:rPr>
              <w:t>Battery Temp</w:t>
            </w:r>
          </w:p>
        </w:tc>
        <w:tc>
          <w:tcPr>
            <w:tcW w:type="dxa" w:w="1584"/>
            <w:shd w:fill="F8FAFC"/>
            <w:tcMar>
              <w:top w:w="80" w:type="dxa"/>
              <w:bottom w:w="80" w:type="dxa"/>
              <w:left w:w="100" w:type="dxa"/>
              <w:right w:w="100" w:type="dxa"/>
            </w:tcMar>
          </w:tcPr>
          <w:p>
            <w:pPr>
              <w:spacing w:before="0" w:after="0"/>
              <w:jc w:val="left"/>
            </w:pPr>
            <w:r>
              <w:rPr>
                <w:rFonts w:ascii="Calibri" w:hAnsi="Calibri"/>
                <w:b w:val="0"/>
                <w:color w:val="334155"/>
                <w:sz w:val="14"/>
              </w:rPr>
              <w:t>15.0C - 35.0C</w:t>
            </w:r>
          </w:p>
        </w:tc>
        <w:tc>
          <w:tcPr>
            <w:tcW w:type="dxa" w:w="1872"/>
            <w:shd w:fill="F8FAFC"/>
            <w:tcMar>
              <w:top w:w="80" w:type="dxa"/>
              <w:bottom w:w="80" w:type="dxa"/>
              <w:left w:w="100" w:type="dxa"/>
              <w:right w:w="100" w:type="dxa"/>
            </w:tcMar>
          </w:tcPr>
          <w:p>
            <w:pPr>
              <w:spacing w:before="0" w:after="0"/>
              <w:jc w:val="left"/>
            </w:pPr>
            <w:r>
              <w:rPr>
                <w:rFonts w:ascii="Calibri" w:hAnsi="Calibri"/>
                <w:b w:val="0"/>
                <w:color w:val="334155"/>
                <w:sz w:val="14"/>
              </w:rPr>
              <w:t>Temp &gt;= 45.0C</w:t>
            </w:r>
          </w:p>
        </w:tc>
        <w:tc>
          <w:tcPr>
            <w:tcW w:type="dxa" w:w="1872"/>
            <w:shd w:fill="F8FAFC"/>
            <w:tcMar>
              <w:top w:w="80" w:type="dxa"/>
              <w:bottom w:w="80" w:type="dxa"/>
              <w:left w:w="100" w:type="dxa"/>
              <w:right w:w="100" w:type="dxa"/>
            </w:tcMar>
          </w:tcPr>
          <w:p>
            <w:pPr>
              <w:spacing w:before="0" w:after="0"/>
              <w:jc w:val="left"/>
            </w:pPr>
            <w:r>
              <w:rPr>
                <w:rFonts w:ascii="Calibri" w:hAnsi="Calibri"/>
                <w:b w:val="0"/>
                <w:color w:val="334155"/>
                <w:sz w:val="14"/>
              </w:rPr>
              <w:t>Temp &gt;= 55.0C / Temp &lt;= -10.0C</w:t>
            </w:r>
          </w:p>
        </w:tc>
        <w:tc>
          <w:tcPr>
            <w:tcW w:type="dxa" w:w="3888"/>
            <w:shd w:fill="F8FAFC"/>
            <w:tcMar>
              <w:top w:w="80" w:type="dxa"/>
              <w:bottom w:w="80" w:type="dxa"/>
              <w:left w:w="100" w:type="dxa"/>
              <w:right w:w="100" w:type="dxa"/>
            </w:tcMar>
          </w:tcPr>
          <w:p>
            <w:pPr>
              <w:spacing w:before="0" w:after="0"/>
              <w:jc w:val="left"/>
            </w:pPr>
            <w:r>
              <w:rPr>
                <w:rFonts w:ascii="Calibri" w:hAnsi="Calibri"/>
                <w:b w:val="0"/>
                <w:color w:val="334155"/>
                <w:sz w:val="14"/>
              </w:rPr>
              <w:t>Warning derates charge rates by 50%. Critical isolates BESS (0 kW flow).</w:t>
            </w:r>
          </w:p>
        </w:tc>
      </w:tr>
      <w:tr>
        <w:tc>
          <w:tcPr>
            <w:tcW w:type="dxa" w:w="1584"/>
            <w:shd w:fill="FFFFFF"/>
            <w:tcMar>
              <w:top w:w="80" w:type="dxa"/>
              <w:bottom w:w="80" w:type="dxa"/>
              <w:left w:w="100" w:type="dxa"/>
              <w:right w:w="100" w:type="dxa"/>
            </w:tcMar>
          </w:tcPr>
          <w:p>
            <w:pPr>
              <w:spacing w:before="0" w:after="0"/>
              <w:jc w:val="left"/>
            </w:pPr>
            <w:r>
              <w:rPr>
                <w:rFonts w:ascii="Calibri" w:hAnsi="Calibri"/>
                <w:b/>
                <w:color w:val="1E3A8A"/>
                <w:sz w:val="14"/>
              </w:rPr>
              <w:t>Feeder Current</w:t>
            </w:r>
          </w:p>
        </w:tc>
        <w:tc>
          <w:tcPr>
            <w:tcW w:type="dxa" w:w="1584"/>
            <w:shd w:fill="FFFFFF"/>
            <w:tcMar>
              <w:top w:w="80" w:type="dxa"/>
              <w:bottom w:w="80" w:type="dxa"/>
              <w:left w:w="100" w:type="dxa"/>
              <w:right w:w="100" w:type="dxa"/>
            </w:tcMar>
          </w:tcPr>
          <w:p>
            <w:pPr>
              <w:spacing w:before="0" w:after="0"/>
              <w:jc w:val="left"/>
            </w:pPr>
            <w:r>
              <w:rPr>
                <w:rFonts w:ascii="Calibri" w:hAnsi="Calibri"/>
                <w:b w:val="0"/>
                <w:color w:val="334155"/>
                <w:sz w:val="14"/>
              </w:rPr>
              <w:t>10A - 150A</w:t>
            </w:r>
          </w:p>
        </w:tc>
        <w:tc>
          <w:tcPr>
            <w:tcW w:type="dxa" w:w="1872"/>
            <w:shd w:fill="FFFFFF"/>
            <w:tcMar>
              <w:top w:w="80" w:type="dxa"/>
              <w:bottom w:w="80" w:type="dxa"/>
              <w:left w:w="100" w:type="dxa"/>
              <w:right w:w="100" w:type="dxa"/>
            </w:tcMar>
          </w:tcPr>
          <w:p>
            <w:pPr>
              <w:spacing w:before="0" w:after="0"/>
              <w:jc w:val="left"/>
            </w:pPr>
            <w:r>
              <w:rPr>
                <w:rFonts w:ascii="Calibri" w:hAnsi="Calibri"/>
                <w:b w:val="0"/>
                <w:color w:val="334155"/>
                <w:sz w:val="14"/>
              </w:rPr>
              <w:t>Current &gt;= 160A</w:t>
            </w:r>
          </w:p>
        </w:tc>
        <w:tc>
          <w:tcPr>
            <w:tcW w:type="dxa" w:w="1872"/>
            <w:shd w:fill="FFFFFF"/>
            <w:tcMar>
              <w:top w:w="80" w:type="dxa"/>
              <w:bottom w:w="80" w:type="dxa"/>
              <w:left w:w="100" w:type="dxa"/>
              <w:right w:w="100" w:type="dxa"/>
            </w:tcMar>
          </w:tcPr>
          <w:p>
            <w:pPr>
              <w:spacing w:before="0" w:after="0"/>
              <w:jc w:val="left"/>
            </w:pPr>
            <w:r>
              <w:rPr>
                <w:rFonts w:ascii="Calibri" w:hAnsi="Calibri"/>
                <w:b w:val="0"/>
                <w:color w:val="334155"/>
                <w:sz w:val="14"/>
              </w:rPr>
              <w:t>Current &gt;= 180A</w:t>
            </w:r>
          </w:p>
        </w:tc>
        <w:tc>
          <w:tcPr>
            <w:tcW w:type="dxa" w:w="3888"/>
            <w:shd w:fill="FFFFFF"/>
            <w:tcMar>
              <w:top w:w="80" w:type="dxa"/>
              <w:bottom w:w="80" w:type="dxa"/>
              <w:left w:w="100" w:type="dxa"/>
              <w:right w:w="100" w:type="dxa"/>
            </w:tcMar>
          </w:tcPr>
          <w:p>
            <w:pPr>
              <w:spacing w:before="0" w:after="0"/>
              <w:jc w:val="left"/>
            </w:pPr>
            <w:r>
              <w:rPr>
                <w:rFonts w:ascii="Calibri" w:hAnsi="Calibri"/>
                <w:b w:val="0"/>
                <w:color w:val="334155"/>
                <w:sz w:val="14"/>
              </w:rPr>
              <w:t>Triggers over-current warning (LOAD-OC-001) and opens breakers.</w:t>
            </w:r>
          </w:p>
        </w:tc>
      </w:tr>
      <w:tr>
        <w:tc>
          <w:tcPr>
            <w:tcW w:type="dxa" w:w="1584"/>
            <w:shd w:fill="F8FAFC"/>
            <w:tcMar>
              <w:top w:w="80" w:type="dxa"/>
              <w:bottom w:w="80" w:type="dxa"/>
              <w:left w:w="100" w:type="dxa"/>
              <w:right w:w="100" w:type="dxa"/>
            </w:tcMar>
          </w:tcPr>
          <w:p>
            <w:pPr>
              <w:spacing w:before="0" w:after="0"/>
              <w:jc w:val="left"/>
            </w:pPr>
            <w:r>
              <w:rPr>
                <w:rFonts w:ascii="Calibri" w:hAnsi="Calibri"/>
                <w:b/>
                <w:color w:val="1E3A8A"/>
                <w:sz w:val="14"/>
              </w:rPr>
              <w:t>Grid Voltage</w:t>
            </w:r>
          </w:p>
        </w:tc>
        <w:tc>
          <w:tcPr>
            <w:tcW w:type="dxa" w:w="1584"/>
            <w:shd w:fill="F8FAFC"/>
            <w:tcMar>
              <w:top w:w="80" w:type="dxa"/>
              <w:bottom w:w="80" w:type="dxa"/>
              <w:left w:w="100" w:type="dxa"/>
              <w:right w:w="100" w:type="dxa"/>
            </w:tcMar>
          </w:tcPr>
          <w:p>
            <w:pPr>
              <w:spacing w:before="0" w:after="0"/>
              <w:jc w:val="left"/>
            </w:pPr>
            <w:r>
              <w:rPr>
                <w:rFonts w:ascii="Calibri" w:hAnsi="Calibri"/>
                <w:b w:val="0"/>
                <w:color w:val="334155"/>
                <w:sz w:val="14"/>
              </w:rPr>
              <w:t>380V - 420V</w:t>
            </w:r>
          </w:p>
        </w:tc>
        <w:tc>
          <w:tcPr>
            <w:tcW w:type="dxa" w:w="1872"/>
            <w:shd w:fill="F8FAFC"/>
            <w:tcMar>
              <w:top w:w="80" w:type="dxa"/>
              <w:bottom w:w="80" w:type="dxa"/>
              <w:left w:w="100" w:type="dxa"/>
              <w:right w:w="100" w:type="dxa"/>
            </w:tcMar>
          </w:tcPr>
          <w:p>
            <w:pPr>
              <w:spacing w:before="0" w:after="0"/>
              <w:jc w:val="left"/>
            </w:pPr>
            <w:r>
              <w:rPr>
                <w:rFonts w:ascii="Calibri" w:hAnsi="Calibri"/>
                <w:b w:val="0"/>
                <w:color w:val="334155"/>
                <w:sz w:val="14"/>
              </w:rPr>
              <w:t>Voltage &gt;= 430V</w:t>
            </w:r>
          </w:p>
        </w:tc>
        <w:tc>
          <w:tcPr>
            <w:tcW w:type="dxa" w:w="1872"/>
            <w:shd w:fill="F8FAFC"/>
            <w:tcMar>
              <w:top w:w="80" w:type="dxa"/>
              <w:bottom w:w="80" w:type="dxa"/>
              <w:left w:w="100" w:type="dxa"/>
              <w:right w:w="100" w:type="dxa"/>
            </w:tcMar>
          </w:tcPr>
          <w:p>
            <w:pPr>
              <w:spacing w:before="0" w:after="0"/>
              <w:jc w:val="left"/>
            </w:pPr>
            <w:r>
              <w:rPr>
                <w:rFonts w:ascii="Calibri" w:hAnsi="Calibri"/>
                <w:b w:val="0"/>
                <w:color w:val="334155"/>
                <w:sz w:val="14"/>
              </w:rPr>
              <w:t>Voltage &gt;= 440V</w:t>
            </w:r>
          </w:p>
        </w:tc>
        <w:tc>
          <w:tcPr>
            <w:tcW w:type="dxa" w:w="3888"/>
            <w:shd w:fill="F8FAFC"/>
            <w:tcMar>
              <w:top w:w="80" w:type="dxa"/>
              <w:bottom w:w="80" w:type="dxa"/>
              <w:left w:w="100" w:type="dxa"/>
              <w:right w:w="100" w:type="dxa"/>
            </w:tcMar>
          </w:tcPr>
          <w:p>
            <w:pPr>
              <w:spacing w:before="0" w:after="0"/>
              <w:jc w:val="left"/>
            </w:pPr>
            <w:r>
              <w:rPr>
                <w:rFonts w:ascii="Calibri" w:hAnsi="Calibri"/>
                <w:b w:val="0"/>
                <w:color w:val="334155"/>
                <w:sz w:val="14"/>
              </w:rPr>
              <w:t>Registers grid overvoltage fault (GRID-OV-001). Isolates inverter.</w:t>
            </w:r>
          </w:p>
        </w:tc>
      </w:tr>
      <w:tr>
        <w:tc>
          <w:tcPr>
            <w:tcW w:type="dxa" w:w="1584"/>
            <w:shd w:fill="FFFFFF"/>
            <w:tcMar>
              <w:top w:w="80" w:type="dxa"/>
              <w:bottom w:w="80" w:type="dxa"/>
              <w:left w:w="100" w:type="dxa"/>
              <w:right w:w="100" w:type="dxa"/>
            </w:tcMar>
          </w:tcPr>
          <w:p>
            <w:pPr>
              <w:spacing w:before="0" w:after="0"/>
              <w:jc w:val="left"/>
            </w:pPr>
            <w:r>
              <w:rPr>
                <w:rFonts w:ascii="Calibri" w:hAnsi="Calibri"/>
                <w:b/>
                <w:color w:val="1E3A8A"/>
                <w:sz w:val="14"/>
              </w:rPr>
              <w:t>Grid Frequency</w:t>
            </w:r>
          </w:p>
        </w:tc>
        <w:tc>
          <w:tcPr>
            <w:tcW w:type="dxa" w:w="1584"/>
            <w:shd w:fill="FFFFFF"/>
            <w:tcMar>
              <w:top w:w="80" w:type="dxa"/>
              <w:bottom w:w="80" w:type="dxa"/>
              <w:left w:w="100" w:type="dxa"/>
              <w:right w:w="100" w:type="dxa"/>
            </w:tcMar>
          </w:tcPr>
          <w:p>
            <w:pPr>
              <w:spacing w:before="0" w:after="0"/>
              <w:jc w:val="left"/>
            </w:pPr>
            <w:r>
              <w:rPr>
                <w:rFonts w:ascii="Calibri" w:hAnsi="Calibri"/>
                <w:b w:val="0"/>
                <w:color w:val="334155"/>
                <w:sz w:val="14"/>
              </w:rPr>
              <w:t>49.8 - 50.2 Hz</w:t>
            </w:r>
          </w:p>
        </w:tc>
        <w:tc>
          <w:tcPr>
            <w:tcW w:type="dxa" w:w="1872"/>
            <w:shd w:fill="FFFFFF"/>
            <w:tcMar>
              <w:top w:w="80" w:type="dxa"/>
              <w:bottom w:w="80" w:type="dxa"/>
              <w:left w:w="100" w:type="dxa"/>
              <w:right w:w="100" w:type="dxa"/>
            </w:tcMar>
          </w:tcPr>
          <w:p>
            <w:pPr>
              <w:spacing w:before="0" w:after="0"/>
              <w:jc w:val="left"/>
            </w:pPr>
            <w:r>
              <w:rPr>
                <w:rFonts w:ascii="Calibri" w:hAnsi="Calibri"/>
                <w:b w:val="0"/>
                <w:color w:val="334155"/>
                <w:sz w:val="14"/>
              </w:rPr>
              <w:t>Freq &lt;= 49.5 / &gt;= 50.5 Hz</w:t>
            </w:r>
          </w:p>
        </w:tc>
        <w:tc>
          <w:tcPr>
            <w:tcW w:type="dxa" w:w="1872"/>
            <w:shd w:fill="FFFFFF"/>
            <w:tcMar>
              <w:top w:w="80" w:type="dxa"/>
              <w:bottom w:w="80" w:type="dxa"/>
              <w:left w:w="100" w:type="dxa"/>
              <w:right w:w="100" w:type="dxa"/>
            </w:tcMar>
          </w:tcPr>
          <w:p>
            <w:pPr>
              <w:spacing w:before="0" w:after="0"/>
              <w:jc w:val="left"/>
            </w:pPr>
            <w:r>
              <w:rPr>
                <w:rFonts w:ascii="Calibri" w:hAnsi="Calibri"/>
                <w:b w:val="0"/>
                <w:color w:val="334155"/>
                <w:sz w:val="14"/>
              </w:rPr>
              <w:t>Freq &lt;= 49.0 / &gt;= 51.0 Hz</w:t>
            </w:r>
          </w:p>
        </w:tc>
        <w:tc>
          <w:tcPr>
            <w:tcW w:type="dxa" w:w="3888"/>
            <w:shd w:fill="FFFFFF"/>
            <w:tcMar>
              <w:top w:w="80" w:type="dxa"/>
              <w:bottom w:w="80" w:type="dxa"/>
              <w:left w:w="100" w:type="dxa"/>
              <w:right w:w="100" w:type="dxa"/>
            </w:tcMar>
          </w:tcPr>
          <w:p>
            <w:pPr>
              <w:spacing w:before="0" w:after="0"/>
              <w:jc w:val="left"/>
            </w:pPr>
            <w:r>
              <w:rPr>
                <w:rFonts w:ascii="Calibri" w:hAnsi="Calibri"/>
                <w:b w:val="0"/>
                <w:color w:val="334155"/>
                <w:sz w:val="14"/>
              </w:rPr>
              <w:t>Registers warning alarm. Triggers utility sync mismatch warning.</w:t>
            </w:r>
          </w:p>
        </w:tc>
      </w:tr>
      <w:tr>
        <w:tc>
          <w:tcPr>
            <w:tcW w:type="dxa" w:w="1584"/>
            <w:shd w:fill="F8FAFC"/>
            <w:tcMar>
              <w:top w:w="80" w:type="dxa"/>
              <w:bottom w:w="80" w:type="dxa"/>
              <w:left w:w="100" w:type="dxa"/>
              <w:right w:w="100" w:type="dxa"/>
            </w:tcMar>
          </w:tcPr>
          <w:p>
            <w:pPr>
              <w:spacing w:before="0" w:after="0"/>
              <w:jc w:val="left"/>
            </w:pPr>
            <w:r>
              <w:rPr>
                <w:rFonts w:ascii="Calibri" w:hAnsi="Calibri"/>
                <w:b/>
                <w:color w:val="1E3A8A"/>
                <w:sz w:val="14"/>
              </w:rPr>
              <w:t>Inverter Eff</w:t>
            </w:r>
          </w:p>
        </w:tc>
        <w:tc>
          <w:tcPr>
            <w:tcW w:type="dxa" w:w="1584"/>
            <w:shd w:fill="F8FAFC"/>
            <w:tcMar>
              <w:top w:w="80" w:type="dxa"/>
              <w:bottom w:w="80" w:type="dxa"/>
              <w:left w:w="100" w:type="dxa"/>
              <w:right w:w="100" w:type="dxa"/>
            </w:tcMar>
          </w:tcPr>
          <w:p>
            <w:pPr>
              <w:spacing w:before="0" w:after="0"/>
              <w:jc w:val="left"/>
            </w:pPr>
            <w:r>
              <w:rPr>
                <w:rFonts w:ascii="Calibri" w:hAnsi="Calibri"/>
                <w:b w:val="0"/>
                <w:color w:val="334155"/>
                <w:sz w:val="14"/>
              </w:rPr>
              <w:t>90.0% - 99.0%</w:t>
            </w:r>
          </w:p>
        </w:tc>
        <w:tc>
          <w:tcPr>
            <w:tcW w:type="dxa" w:w="1872"/>
            <w:shd w:fill="F8FAFC"/>
            <w:tcMar>
              <w:top w:w="80" w:type="dxa"/>
              <w:bottom w:w="80" w:type="dxa"/>
              <w:left w:w="100" w:type="dxa"/>
              <w:right w:w="100" w:type="dxa"/>
            </w:tcMar>
          </w:tcPr>
          <w:p>
            <w:pPr>
              <w:spacing w:before="0" w:after="0"/>
              <w:jc w:val="left"/>
            </w:pPr>
            <w:r>
              <w:rPr>
                <w:rFonts w:ascii="Calibri" w:hAnsi="Calibri"/>
                <w:b w:val="0"/>
                <w:color w:val="334155"/>
                <w:sz w:val="14"/>
              </w:rPr>
              <w:t>Eff &lt;= 88.0%</w:t>
            </w:r>
          </w:p>
        </w:tc>
        <w:tc>
          <w:tcPr>
            <w:tcW w:type="dxa" w:w="1872"/>
            <w:shd w:fill="F8FAFC"/>
            <w:tcMar>
              <w:top w:w="80" w:type="dxa"/>
              <w:bottom w:w="80" w:type="dxa"/>
              <w:left w:w="100" w:type="dxa"/>
              <w:right w:w="100" w:type="dxa"/>
            </w:tcMar>
          </w:tcPr>
          <w:p>
            <w:pPr>
              <w:spacing w:before="0" w:after="0"/>
              <w:jc w:val="left"/>
            </w:pPr>
            <w:r>
              <w:rPr>
                <w:rFonts w:ascii="Calibri" w:hAnsi="Calibri"/>
                <w:b w:val="0"/>
                <w:color w:val="334155"/>
                <w:sz w:val="14"/>
              </w:rPr>
              <w:t>Eff &lt;= 85.0%</w:t>
            </w:r>
          </w:p>
        </w:tc>
        <w:tc>
          <w:tcPr>
            <w:tcW w:type="dxa" w:w="3888"/>
            <w:shd w:fill="F8FAFC"/>
            <w:tcMar>
              <w:top w:w="80" w:type="dxa"/>
              <w:bottom w:w="80" w:type="dxa"/>
              <w:left w:w="100" w:type="dxa"/>
              <w:right w:w="100" w:type="dxa"/>
            </w:tcMar>
          </w:tcPr>
          <w:p>
            <w:pPr>
              <w:spacing w:before="0" w:after="0"/>
              <w:jc w:val="left"/>
            </w:pPr>
            <w:r>
              <w:rPr>
                <w:rFonts w:ascii="Calibri" w:hAnsi="Calibri"/>
                <w:b w:val="0"/>
                <w:color w:val="334155"/>
                <w:sz w:val="14"/>
              </w:rPr>
              <w:t>Flags inverter thermal cooling or IGBT wear anomalies in diagnostic suite.</w:t>
            </w:r>
          </w:p>
        </w:tc>
      </w:tr>
    </w:tbl>
    <w:p>
      <w:r>
        <w:br w:type="page"/>
      </w:r>
    </w:p>
    <w:p>
      <w:pPr>
        <w:keepNext/>
        <w:spacing w:before="320" w:after="80"/>
      </w:pPr>
      <w:r>
        <w:rPr>
          <w:rFonts w:ascii="Arial" w:hAnsi="Arial"/>
          <w:b/>
          <w:color w:val="1E3A8A"/>
          <w:sz w:val="26"/>
        </w:rPr>
        <w:t>7. System Working &amp; Dispatch Logic</w:t>
      </w:r>
    </w:p>
    <w:p>
      <w:pPr>
        <w:keepNext/>
        <w:spacing w:before="200" w:after="80"/>
      </w:pPr>
      <w:r>
        <w:rPr>
          <w:rFonts w:ascii="Arial" w:hAnsi="Arial"/>
          <w:b/>
          <w:color w:val="0F172A"/>
          <w:sz w:val="21"/>
        </w:rPr>
        <w:t>7.1 EMS Power Flow State Machine</w:t>
      </w:r>
    </w:p>
    <w:p>
      <w:pPr>
        <w:spacing w:after="120" w:line="276" w:lineRule="auto"/>
      </w:pPr>
      <w:r>
        <w:rPr>
          <w:rFonts w:ascii="Calibri" w:hAnsi="Calibri"/>
          <w:color w:val="334155"/>
          <w:sz w:val="17"/>
        </w:rPr>
        <w:t>At each second, net surplus is evaluated: P_surplus = P_solar + P_wind - P_load. The dispatcher routes flows based on priority rules:</w:t>
        <w:br/>
        <w:t>1. Renewables Priority: PV and Wind are routed directly to satisfy Load demand first.</w:t>
        <w:br/>
        <w:t>2. Renewable Surplus (P_surplus &gt;= 0): Surplus power is directed to charge the battery bank. If Battery SOC &gt;= 95%, the surplus is exported to the Grid.</w:t>
        <w:br/>
        <w:t>3. Renewable Deficit (P_surplus &lt; 0): If Battery SOC &gt; 20%, the battery discharges to cover the load. Grid import is used as a final fallback.</w:t>
        <w:br/>
        <w:t>4. Islanding Mode (Grid Outage): Utility grid status drops to 0. Breakers open. Tiered load shedding initiates based on SOC:</w:t>
        <w:br/>
        <w:t xml:space="preserve">   - SOC &lt;= 25% (Level 1): Shed 30% load (isolate non-critical facility blocks).</w:t>
        <w:br/>
        <w:t xml:space="preserve">   - SOC &lt;= 20% (Level 2): Shed 60% load (isolate heavy HVAC machinery).</w:t>
        <w:br/>
        <w:t xml:space="preserve">   - SOC &lt;= 15% (Level 3): Shed 85% load (vital infrastructure hospital/safety lines only).</w:t>
      </w:r>
    </w:p>
    <w:p>
      <w:pPr>
        <w:keepNext/>
        <w:spacing w:before="200" w:after="80"/>
      </w:pPr>
      <w:r>
        <w:rPr>
          <w:rFonts w:ascii="Arial" w:hAnsi="Arial"/>
          <w:b/>
          <w:color w:val="0F172A"/>
          <w:sz w:val="21"/>
        </w:rPr>
        <w:t>Microgrid Controller 1Hz Execution Flowchart</w:t>
      </w:r>
    </w:p>
    <w:tbl>
      <w:tblPr>
        <w:tblW w:type="auto" w:w="0"/>
        <w:jc w:val="center"/>
        <w:tblLook w:firstColumn="1" w:firstRow="1" w:lastColumn="0" w:lastRow="0" w:noHBand="0" w:noVBand="1" w:val="04A0"/>
      </w:tblPr>
      <w:tblGrid>
        <w:gridCol w:w="10800"/>
      </w:tblGrid>
      <w:tr>
        <w:tc>
          <w:tcPr>
            <w:tcW w:type="dxa" w:w="7920"/>
            <w:shd w:fill="F0F9FF"/>
            <w:tcMar>
              <w:top w:w="70" w:type="dxa"/>
              <w:bottom w:w="70" w:type="dxa"/>
              <w:left w:w="120" w:type="dxa"/>
              <w:right w:w="120" w:type="dxa"/>
            </w:tcMar>
            <w:tcBorders>
              <w:top w:val="single" w:sz="6" w:space="0" w:color="3B82F6"/>
              <w:left w:val="single" w:sz="6" w:space="0" w:color="3B82F6"/>
              <w:bottom w:val="single" w:sz="6" w:space="0" w:color="3B82F6"/>
              <w:right w:val="single" w:sz="6" w:space="0" w:color="3B82F6"/>
            </w:tcBorders>
          </w:tcPr>
          <w:p>
            <w:pPr>
              <w:spacing w:before="0" w:after="40"/>
            </w:pPr>
            <w:r>
              <w:rPr>
                <w:rFonts w:ascii="Arial" w:hAnsi="Arial"/>
                <w:b/>
                <w:color w:val="1E3A8A"/>
                <w:sz w:val="17"/>
              </w:rPr>
              <w:t>Step 1: Start 1Hz Loop Tick</w:t>
            </w:r>
          </w:p>
          <w:p>
            <w:pPr>
              <w:spacing w:before="0" w:after="20" w:line="252" w:lineRule="auto"/>
            </w:pPr>
            <w:r>
              <w:rPr>
                <w:rFonts w:ascii="Calibri" w:hAnsi="Calibri"/>
                <w:color w:val="334155"/>
                <w:sz w:val="15"/>
              </w:rPr>
              <w:t>• Background daemon loop triggers asynchronously every 1.0 second.</w:t>
            </w:r>
          </w:p>
          <w:p>
            <w:pPr>
              <w:spacing w:before="0" w:after="20" w:line="252" w:lineRule="auto"/>
            </w:pPr>
            <w:r>
              <w:rPr>
                <w:rFonts w:ascii="Calibri" w:hAnsi="Calibri"/>
                <w:color w:val="334155"/>
                <w:sz w:val="15"/>
              </w:rPr>
              <w:t>• Aligns timer offsets and initializes temporary local registers.</w:t>
            </w:r>
          </w:p>
        </w:tc>
      </w:tr>
    </w:tbl>
    <w:p>
      <w:pPr>
        <w:spacing w:before="40" w:after="40"/>
        <w:jc w:val="center"/>
      </w:pPr>
      <w:r>
        <w:rPr>
          <w:rFonts w:ascii="Calibri" w:hAnsi="Calibri"/>
          <w:b/>
          <w:color w:val="94A3B8"/>
          <w:sz w:val="24"/>
        </w:rPr>
        <w:t>↓</w:t>
      </w:r>
    </w:p>
    <w:tbl>
      <w:tblPr>
        <w:tblW w:type="auto" w:w="0"/>
        <w:jc w:val="center"/>
        <w:tblLook w:firstColumn="1" w:firstRow="1" w:lastColumn="0" w:lastRow="0" w:noHBand="0" w:noVBand="1" w:val="04A0"/>
      </w:tblPr>
      <w:tblGrid>
        <w:gridCol w:w="10800"/>
      </w:tblGrid>
      <w:tr>
        <w:tc>
          <w:tcPr>
            <w:tcW w:type="dxa" w:w="7920"/>
            <w:shd w:fill="F0F9FF"/>
            <w:tcMar>
              <w:top w:w="70" w:type="dxa"/>
              <w:bottom w:w="70" w:type="dxa"/>
              <w:left w:w="120" w:type="dxa"/>
              <w:right w:w="120" w:type="dxa"/>
            </w:tcMar>
            <w:tcBorders>
              <w:top w:val="single" w:sz="6" w:space="0" w:color="3B82F6"/>
              <w:left w:val="single" w:sz="6" w:space="0" w:color="3B82F6"/>
              <w:bottom w:val="single" w:sz="6" w:space="0" w:color="3B82F6"/>
              <w:right w:val="single" w:sz="6" w:space="0" w:color="3B82F6"/>
            </w:tcBorders>
          </w:tcPr>
          <w:p>
            <w:pPr>
              <w:spacing w:before="0" w:after="40"/>
            </w:pPr>
            <w:r>
              <w:rPr>
                <w:rFonts w:ascii="Arial" w:hAnsi="Arial"/>
                <w:b/>
                <w:color w:val="1E3A8A"/>
                <w:sz w:val="17"/>
              </w:rPr>
              <w:t>Step 2: Telemetry Data Scanning &amp; Ingestion</w:t>
            </w:r>
          </w:p>
          <w:p>
            <w:pPr>
              <w:spacing w:before="0" w:after="20" w:line="252" w:lineRule="auto"/>
            </w:pPr>
            <w:r>
              <w:rPr>
                <w:rFonts w:ascii="Calibri" w:hAnsi="Calibri"/>
                <w:color w:val="334155"/>
                <w:sz w:val="15"/>
              </w:rPr>
              <w:t>• Reads Dropdown connection status configurations for each microgrid asset.</w:t>
            </w:r>
          </w:p>
          <w:p>
            <w:pPr>
              <w:spacing w:before="0" w:after="20" w:line="252" w:lineRule="auto"/>
            </w:pPr>
            <w:r>
              <w:rPr>
                <w:rFonts w:ascii="Calibri" w:hAnsi="Calibri"/>
                <w:color w:val="334155"/>
                <w:sz w:val="15"/>
              </w:rPr>
              <w:t>• Fallback (Sample CSV): Loosely reads next sequential row cache from CSV files.</w:t>
            </w:r>
          </w:p>
          <w:p>
            <w:pPr>
              <w:spacing w:before="0" w:after="20" w:line="252" w:lineRule="auto"/>
            </w:pPr>
            <w:r>
              <w:rPr>
                <w:rFonts w:ascii="Calibri" w:hAnsi="Calibri"/>
                <w:color w:val="334155"/>
                <w:sz w:val="15"/>
              </w:rPr>
              <w:t>• Connected (Live Protocol): Scans simulated registers (Modbus TCP, CAN Bus, OPC UA, IEC).</w:t>
            </w:r>
          </w:p>
        </w:tc>
      </w:tr>
    </w:tbl>
    <w:p>
      <w:pPr>
        <w:spacing w:before="40" w:after="40"/>
        <w:jc w:val="center"/>
      </w:pPr>
      <w:r>
        <w:rPr>
          <w:rFonts w:ascii="Calibri" w:hAnsi="Calibri"/>
          <w:b/>
          <w:color w:val="94A3B8"/>
          <w:sz w:val="24"/>
        </w:rPr>
        <w:t>↓</w:t>
      </w:r>
    </w:p>
    <w:tbl>
      <w:tblPr>
        <w:tblW w:type="auto" w:w="0"/>
        <w:jc w:val="center"/>
        <w:tblLook w:firstColumn="1" w:firstRow="1" w:lastColumn="0" w:lastRow="0" w:noHBand="0" w:noVBand="1" w:val="04A0"/>
      </w:tblPr>
      <w:tblGrid>
        <w:gridCol w:w="10800"/>
      </w:tblGrid>
      <w:tr>
        <w:tc>
          <w:tcPr>
            <w:tcW w:type="dxa" w:w="7920"/>
            <w:shd w:fill="F0F9FF"/>
            <w:tcMar>
              <w:top w:w="70" w:type="dxa"/>
              <w:bottom w:w="70" w:type="dxa"/>
              <w:left w:w="120" w:type="dxa"/>
              <w:right w:w="120" w:type="dxa"/>
            </w:tcMar>
            <w:tcBorders>
              <w:top w:val="single" w:sz="6" w:space="0" w:color="3B82F6"/>
              <w:left w:val="single" w:sz="6" w:space="0" w:color="3B82F6"/>
              <w:bottom w:val="single" w:sz="6" w:space="0" w:color="3B82F6"/>
              <w:right w:val="single" w:sz="6" w:space="0" w:color="3B82F6"/>
            </w:tcBorders>
          </w:tcPr>
          <w:p>
            <w:pPr>
              <w:spacing w:before="0" w:after="40"/>
            </w:pPr>
            <w:r>
              <w:rPr>
                <w:rFonts w:ascii="Arial" w:hAnsi="Arial"/>
                <w:b/>
                <w:color w:val="1E3A8A"/>
                <w:sz w:val="17"/>
              </w:rPr>
              <w:t>Step 3: Diagnostics &amp; Asset RUL Estimations</w:t>
            </w:r>
          </w:p>
          <w:p>
            <w:pPr>
              <w:spacing w:before="0" w:after="20" w:line="252" w:lineRule="auto"/>
            </w:pPr>
            <w:r>
              <w:rPr>
                <w:rFonts w:ascii="Calibri" w:hAnsi="Calibri"/>
                <w:color w:val="334155"/>
                <w:sz w:val="15"/>
              </w:rPr>
              <w:t>• Runs Isolation Forest anomaly scores over grid frequency, current, voltage, and efficiency.</w:t>
            </w:r>
          </w:p>
          <w:p>
            <w:pPr>
              <w:spacing w:before="0" w:after="20" w:line="252" w:lineRule="auto"/>
            </w:pPr>
            <w:r>
              <w:rPr>
                <w:rFonts w:ascii="Calibri" w:hAnsi="Calibri"/>
                <w:color w:val="334155"/>
                <w:sz w:val="15"/>
              </w:rPr>
              <w:t>• Evaluates heatsink thermal stresses and battery capacity fade parameters.</w:t>
            </w:r>
          </w:p>
          <w:p>
            <w:pPr>
              <w:spacing w:before="0" w:after="20" w:line="252" w:lineRule="auto"/>
            </w:pPr>
            <w:r>
              <w:rPr>
                <w:rFonts w:ascii="Calibri" w:hAnsi="Calibri"/>
                <w:color w:val="334155"/>
                <w:sz w:val="15"/>
              </w:rPr>
              <w:t>• Projects remaining useful life (RUL) limits in hours for components.</w:t>
            </w:r>
          </w:p>
        </w:tc>
      </w:tr>
    </w:tbl>
    <w:p>
      <w:pPr>
        <w:spacing w:before="40" w:after="40"/>
        <w:jc w:val="center"/>
      </w:pPr>
      <w:r>
        <w:rPr>
          <w:rFonts w:ascii="Calibri" w:hAnsi="Calibri"/>
          <w:b/>
          <w:color w:val="94A3B8"/>
          <w:sz w:val="24"/>
        </w:rPr>
        <w:t>↓</w:t>
      </w:r>
    </w:p>
    <w:tbl>
      <w:tblPr>
        <w:tblW w:type="auto" w:w="0"/>
        <w:jc w:val="center"/>
        <w:tblLook w:firstColumn="1" w:firstRow="1" w:lastColumn="0" w:lastRow="0" w:noHBand="0" w:noVBand="1" w:val="04A0"/>
      </w:tblPr>
      <w:tblGrid>
        <w:gridCol w:w="10800"/>
      </w:tblGrid>
      <w:tr>
        <w:tc>
          <w:tcPr>
            <w:tcW w:type="dxa" w:w="7920"/>
            <w:shd w:fill="F0F9FF"/>
            <w:tcMar>
              <w:top w:w="70" w:type="dxa"/>
              <w:bottom w:w="70" w:type="dxa"/>
              <w:left w:w="120" w:type="dxa"/>
              <w:right w:w="120" w:type="dxa"/>
            </w:tcMar>
            <w:tcBorders>
              <w:top w:val="single" w:sz="6" w:space="0" w:color="3B82F6"/>
              <w:left w:val="single" w:sz="6" w:space="0" w:color="3B82F6"/>
              <w:bottom w:val="single" w:sz="6" w:space="0" w:color="3B82F6"/>
              <w:right w:val="single" w:sz="6" w:space="0" w:color="3B82F6"/>
            </w:tcBorders>
          </w:tcPr>
          <w:p>
            <w:pPr>
              <w:spacing w:before="0" w:after="40"/>
            </w:pPr>
            <w:r>
              <w:rPr>
                <w:rFonts w:ascii="Arial" w:hAnsi="Arial"/>
                <w:b/>
                <w:color w:val="1E3A8A"/>
                <w:sz w:val="17"/>
              </w:rPr>
              <w:t>Step 4: EMS Dispatch Controller Decision Matrix</w:t>
            </w:r>
          </w:p>
          <w:p>
            <w:pPr>
              <w:spacing w:before="0" w:after="20" w:line="252" w:lineRule="auto"/>
            </w:pPr>
            <w:r>
              <w:rPr>
                <w:rFonts w:ascii="Calibri" w:hAnsi="Calibri"/>
                <w:color w:val="334155"/>
                <w:sz w:val="15"/>
              </w:rPr>
              <w:t>• Checks safety bounds: Battery SOC limits (20% - 95%) and temperature derating.</w:t>
            </w:r>
          </w:p>
          <w:p>
            <w:pPr>
              <w:spacing w:before="0" w:after="20" w:line="252" w:lineRule="auto"/>
            </w:pPr>
            <w:r>
              <w:rPr>
                <w:rFonts w:ascii="Calibri" w:hAnsi="Calibri"/>
                <w:color w:val="334155"/>
                <w:sz w:val="15"/>
              </w:rPr>
              <w:t>• Connected Mode: Renewables priority -&gt; BESS charge -&gt; Grid export.</w:t>
            </w:r>
          </w:p>
          <w:p>
            <w:pPr>
              <w:spacing w:before="0" w:after="20" w:line="252" w:lineRule="auto"/>
            </w:pPr>
            <w:r>
              <w:rPr>
                <w:rFonts w:ascii="Calibri" w:hAnsi="Calibri"/>
                <w:color w:val="334155"/>
                <w:sz w:val="15"/>
              </w:rPr>
              <w:t>• Outage Mode: Battery discharge -&gt; Tiered load-shedding levels (30% / 60% / 85%).</w:t>
            </w:r>
          </w:p>
        </w:tc>
      </w:tr>
    </w:tbl>
    <w:p>
      <w:pPr>
        <w:spacing w:before="40" w:after="40"/>
        <w:jc w:val="center"/>
      </w:pPr>
      <w:r>
        <w:rPr>
          <w:rFonts w:ascii="Calibri" w:hAnsi="Calibri"/>
          <w:b/>
          <w:color w:val="94A3B8"/>
          <w:sz w:val="24"/>
        </w:rPr>
        <w:t>↓</w:t>
      </w:r>
    </w:p>
    <w:tbl>
      <w:tblPr>
        <w:tblW w:type="auto" w:w="0"/>
        <w:jc w:val="center"/>
        <w:tblLook w:firstColumn="1" w:firstRow="1" w:lastColumn="0" w:lastRow="0" w:noHBand="0" w:noVBand="1" w:val="04A0"/>
      </w:tblPr>
      <w:tblGrid>
        <w:gridCol w:w="10800"/>
      </w:tblGrid>
      <w:tr>
        <w:tc>
          <w:tcPr>
            <w:tcW w:type="dxa" w:w="7920"/>
            <w:shd w:fill="F0F9FF"/>
            <w:tcMar>
              <w:top w:w="70" w:type="dxa"/>
              <w:bottom w:w="70" w:type="dxa"/>
              <w:left w:w="120" w:type="dxa"/>
              <w:right w:w="120" w:type="dxa"/>
            </w:tcMar>
            <w:tcBorders>
              <w:top w:val="single" w:sz="6" w:space="0" w:color="3B82F6"/>
              <w:left w:val="single" w:sz="6" w:space="0" w:color="3B82F6"/>
              <w:bottom w:val="single" w:sz="6" w:space="0" w:color="3B82F6"/>
              <w:right w:val="single" w:sz="6" w:space="0" w:color="3B82F6"/>
            </w:tcBorders>
          </w:tcPr>
          <w:p>
            <w:pPr>
              <w:spacing w:before="0" w:after="40"/>
            </w:pPr>
            <w:r>
              <w:rPr>
                <w:rFonts w:ascii="Arial" w:hAnsi="Arial"/>
                <w:b/>
                <w:color w:val="1E3A8A"/>
                <w:sz w:val="17"/>
              </w:rPr>
              <w:t>Step 5: Logging &amp; Alarm DB Commits</w:t>
            </w:r>
          </w:p>
          <w:p>
            <w:pPr>
              <w:spacing w:before="0" w:after="20" w:line="252" w:lineRule="auto"/>
            </w:pPr>
            <w:r>
              <w:rPr>
                <w:rFonts w:ascii="Calibri" w:hAnsi="Calibri"/>
                <w:color w:val="334155"/>
                <w:sz w:val="15"/>
              </w:rPr>
              <w:t>• Writes 1Hz time-series snapshots to SQLite scada_historian table.</w:t>
            </w:r>
          </w:p>
          <w:p>
            <w:pPr>
              <w:spacing w:before="0" w:after="20" w:line="252" w:lineRule="auto"/>
            </w:pPr>
            <w:r>
              <w:rPr>
                <w:rFonts w:ascii="Calibri" w:hAnsi="Calibri"/>
                <w:color w:val="334155"/>
                <w:sz w:val="15"/>
              </w:rPr>
              <w:t>• Evaluates safety bounds: registers warning/critical status warnings in alarms_log.</w:t>
            </w:r>
          </w:p>
        </w:tc>
      </w:tr>
    </w:tbl>
    <w:p>
      <w:pPr>
        <w:spacing w:before="40" w:after="40"/>
        <w:jc w:val="center"/>
      </w:pPr>
      <w:r>
        <w:rPr>
          <w:rFonts w:ascii="Calibri" w:hAnsi="Calibri"/>
          <w:b/>
          <w:color w:val="94A3B8"/>
          <w:sz w:val="24"/>
        </w:rPr>
        <w:t>↓</w:t>
      </w:r>
    </w:p>
    <w:tbl>
      <w:tblPr>
        <w:tblW w:type="auto" w:w="0"/>
        <w:jc w:val="center"/>
        <w:tblLook w:firstColumn="1" w:firstRow="1" w:lastColumn="0" w:lastRow="0" w:noHBand="0" w:noVBand="1" w:val="04A0"/>
      </w:tblPr>
      <w:tblGrid>
        <w:gridCol w:w="10800"/>
      </w:tblGrid>
      <w:tr>
        <w:tc>
          <w:tcPr>
            <w:tcW w:type="dxa" w:w="7920"/>
            <w:shd w:fill="F0F9FF"/>
            <w:tcMar>
              <w:top w:w="70" w:type="dxa"/>
              <w:bottom w:w="70" w:type="dxa"/>
              <w:left w:w="120" w:type="dxa"/>
              <w:right w:w="120" w:type="dxa"/>
            </w:tcMar>
            <w:tcBorders>
              <w:top w:val="single" w:sz="6" w:space="0" w:color="3B82F6"/>
              <w:left w:val="single" w:sz="6" w:space="0" w:color="3B82F6"/>
              <w:bottom w:val="single" w:sz="6" w:space="0" w:color="3B82F6"/>
              <w:right w:val="single" w:sz="6" w:space="0" w:color="3B82F6"/>
            </w:tcBorders>
          </w:tcPr>
          <w:p>
            <w:pPr>
              <w:spacing w:before="0" w:after="40"/>
            </w:pPr>
            <w:r>
              <w:rPr>
                <w:rFonts w:ascii="Arial" w:hAnsi="Arial"/>
                <w:b/>
                <w:color w:val="1E3A8A"/>
                <w:sz w:val="17"/>
              </w:rPr>
              <w:t>Step 6: Fieldbus Map updates &amp; WebSockets Broadcast</w:t>
            </w:r>
          </w:p>
          <w:p>
            <w:pPr>
              <w:spacing w:before="0" w:after="20" w:line="252" w:lineRule="auto"/>
            </w:pPr>
            <w:r>
              <w:rPr>
                <w:rFonts w:ascii="Calibri" w:hAnsi="Calibri"/>
                <w:color w:val="334155"/>
                <w:sz w:val="15"/>
              </w:rPr>
              <w:t>• Encodes CAN Bus BMS packages and updates Modbus registers starting at 40001.</w:t>
            </w:r>
          </w:p>
          <w:p>
            <w:pPr>
              <w:spacing w:before="0" w:after="20" w:line="252" w:lineRule="auto"/>
            </w:pPr>
            <w:r>
              <w:rPr>
                <w:rFonts w:ascii="Calibri" w:hAnsi="Calibri"/>
                <w:color w:val="334155"/>
                <w:sz w:val="15"/>
              </w:rPr>
              <w:t>• Broadcasts real-time telemetry JSON payload to browser WebSocket clients.</w:t>
            </w:r>
          </w:p>
        </w:tc>
      </w:tr>
    </w:tbl>
    <w:p>
      <w:pPr>
        <w:keepNext/>
        <w:spacing w:before="200" w:after="80"/>
      </w:pPr>
      <w:r>
        <w:rPr>
          <w:rFonts w:ascii="Arial" w:hAnsi="Arial"/>
          <w:b/>
          <w:color w:val="0F172A"/>
          <w:sz w:val="21"/>
        </w:rPr>
        <w:t>7.2 Q-Learning Tariff Optimizer</w:t>
      </w:r>
    </w:p>
    <w:p>
      <w:pPr>
        <w:spacing w:after="120" w:line="276" w:lineRule="auto"/>
      </w:pPr>
      <w:r>
        <w:rPr>
          <w:rFonts w:ascii="Calibri" w:hAnsi="Calibri"/>
          <w:color w:val="334155"/>
          <w:sz w:val="17"/>
        </w:rPr>
        <w:t>A reinforcement learning agent schedules charge/discharge offsets during grid-connected modes to minimize costs:</w:t>
        <w:br/>
        <w:t>- Discretized States: S = (hour_bin, soc_bin, surplus_bin) where hour is grouped in 4-hour bins, SOC in 20% bins, and surplus into [Deficit, Balanced, Surplus].</w:t>
        <w:br/>
        <w:t>- Discrete Actions: A = [-20 kW (Discharge), 0 kW (Standby), +20 kW (Charge)].</w:t>
        <w:br/>
        <w:t>- Time-of-Use Tariff rates: ₹7.50 / kWh peak (14:00 - 20:00), and ₹4.50 / kWh off-peak.</w:t>
        <w:br/>
        <w:t>- Reward Function: Reward = -(Electricity Cost) - beta * |I_battery|, where beta represents a cell degradation cycling penalty.</w:t>
        <w:br/>
        <w:t>- Bellman Q-Value updates: Q(s,a) = Q(s,a) + alpha * [Reward + gamma * max_a(Q(s', a')) - Q(s,a)].</w:t>
      </w:r>
    </w:p>
    <w:p>
      <w:pPr>
        <w:keepNext/>
        <w:spacing w:before="200" w:after="80"/>
      </w:pPr>
      <w:r>
        <w:rPr>
          <w:rFonts w:ascii="Arial" w:hAnsi="Arial"/>
          <w:b/>
          <w:color w:val="0F172A"/>
          <w:sz w:val="21"/>
        </w:rPr>
        <w:t>7.3 Isolation Forest Anomaly Detection</w:t>
      </w:r>
    </w:p>
    <w:p>
      <w:pPr>
        <w:spacing w:after="120"/>
      </w:pPr>
      <w:r>
        <w:rPr>
          <w:rFonts w:ascii="Calibri" w:hAnsi="Calibri"/>
          <w:color w:val="334155"/>
          <w:sz w:val="17"/>
        </w:rPr>
        <w:t>Identifies sensor deviations or dropouts by evaluating the feature vector: X = [Grid_Voltage, Load_Current, Battery_Temperature, Inverter_Efficiency] against an isolation model trained with a Contamination factor of 3%. Outlier scores closer to -1.0 trigger alarm 'AI-ANOM-001' with troubleshooting steps.</w:t>
      </w:r>
    </w:p>
    <w:p>
      <w:pPr>
        <w:keepNext/>
        <w:spacing w:before="200" w:after="80"/>
      </w:pPr>
      <w:r>
        <w:rPr>
          <w:rFonts w:ascii="Arial" w:hAnsi="Arial"/>
          <w:b/>
          <w:color w:val="0F172A"/>
          <w:sz w:val="21"/>
        </w:rPr>
        <w:t>7.4 Predictive Maintenance RUL Formulas</w:t>
      </w:r>
    </w:p>
    <w:p>
      <w:pPr>
        <w:spacing w:after="120" w:line="276" w:lineRule="auto"/>
      </w:pPr>
      <w:r>
        <w:rPr>
          <w:rFonts w:ascii="Calibri" w:hAnsi="Calibri"/>
          <w:color w:val="334155"/>
          <w:sz w:val="17"/>
        </w:rPr>
        <w:t>- PCS Inverter Health: H_inv = 98.2 - 1.5 * max(0, (T_inverter - 50.0) / 30.0). Inverter RUL = 12000 hours * (H_inv / 100).</w:t>
        <w:br/>
        <w:t>- Battery SOH thermal aging: Degradation is exponential to temperature: Kappa = exp(0.04 * (T_battery - 25.0)). BESS RUL = (6000 * SOH / 100) / Kappa.</w:t>
      </w:r>
    </w:p>
    <w:p>
      <w:pPr>
        <w:spacing w:after="80"/>
      </w:pPr>
    </w:p>
    <w:p>
      <w:pPr>
        <w:keepNext/>
        <w:spacing w:before="320" w:after="80"/>
      </w:pPr>
      <w:r>
        <w:rPr>
          <w:rFonts w:ascii="Arial" w:hAnsi="Arial"/>
          <w:b/>
          <w:color w:val="1E3A8A"/>
          <w:sz w:val="26"/>
        </w:rPr>
        <w:t>8. Backend &amp; Frontend Code Design</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600"/>
        <w:gridCol w:w="3600"/>
        <w:gridCol w:w="3600"/>
      </w:tblGrid>
      <w:tr>
        <w:tc>
          <w:tcPr>
            <w:tcW w:type="dxa" w:w="2160"/>
            <w:shd w:fill="1E3A8A"/>
            <w:tcMar>
              <w:top w:w="100" w:type="dxa"/>
              <w:bottom w:w="100" w:type="dxa"/>
              <w:left w:w="100" w:type="dxa"/>
              <w:right w:w="100" w:type="dxa"/>
            </w:tcMar>
          </w:tcPr>
          <w:p>
            <w:pPr>
              <w:spacing w:before="0" w:after="0"/>
              <w:jc w:val="left"/>
            </w:pPr>
            <w:r>
              <w:rPr>
                <w:rFonts w:ascii="Calibri" w:hAnsi="Calibri"/>
                <w:b/>
                <w:color w:val="FFFFFF"/>
                <w:sz w:val="16"/>
              </w:rPr>
              <w:t>File Name</w:t>
            </w:r>
          </w:p>
        </w:tc>
        <w:tc>
          <w:tcPr>
            <w:tcW w:type="dxa" w:w="3168"/>
            <w:shd w:fill="1E3A8A"/>
            <w:tcMar>
              <w:top w:w="100" w:type="dxa"/>
              <w:bottom w:w="100" w:type="dxa"/>
              <w:left w:w="100" w:type="dxa"/>
              <w:right w:w="100" w:type="dxa"/>
            </w:tcMar>
          </w:tcPr>
          <w:p>
            <w:pPr>
              <w:spacing w:before="0" w:after="0"/>
              <w:jc w:val="left"/>
            </w:pPr>
            <w:r>
              <w:rPr>
                <w:rFonts w:ascii="Calibri" w:hAnsi="Calibri"/>
                <w:b/>
                <w:color w:val="FFFFFF"/>
                <w:sz w:val="16"/>
              </w:rPr>
              <w:t>Component / Functions</w:t>
            </w:r>
          </w:p>
        </w:tc>
        <w:tc>
          <w:tcPr>
            <w:tcW w:type="dxa" w:w="5472"/>
            <w:shd w:fill="1E3A8A"/>
            <w:tcMar>
              <w:top w:w="100" w:type="dxa"/>
              <w:bottom w:w="100" w:type="dxa"/>
              <w:left w:w="100" w:type="dxa"/>
              <w:right w:w="100" w:type="dxa"/>
            </w:tcMar>
          </w:tcPr>
          <w:p>
            <w:pPr>
              <w:spacing w:before="0" w:after="0"/>
              <w:jc w:val="left"/>
            </w:pPr>
            <w:r>
              <w:rPr>
                <w:rFonts w:ascii="Calibri" w:hAnsi="Calibri"/>
                <w:b/>
                <w:color w:val="FFFFFF"/>
                <w:sz w:val="16"/>
              </w:rPr>
              <w:t>Operational Description</w:t>
            </w:r>
          </w:p>
        </w:tc>
      </w:tr>
      <w:tr>
        <w:tc>
          <w:tcPr>
            <w:tcW w:type="dxa" w:w="2160"/>
            <w:shd w:fill="FFFFFF"/>
            <w:tcMar>
              <w:top w:w="80" w:type="dxa"/>
              <w:bottom w:w="80" w:type="dxa"/>
              <w:left w:w="100" w:type="dxa"/>
              <w:right w:w="100" w:type="dxa"/>
            </w:tcMar>
          </w:tcPr>
          <w:p>
            <w:pPr>
              <w:spacing w:before="0" w:after="0"/>
              <w:jc w:val="left"/>
            </w:pPr>
            <w:r>
              <w:rPr>
                <w:rFonts w:ascii="Calibri" w:hAnsi="Calibri"/>
                <w:b/>
                <w:color w:val="1E3A8A"/>
                <w:sz w:val="14"/>
              </w:rPr>
              <w:t>backend/main.py</w:t>
            </w:r>
          </w:p>
        </w:tc>
        <w:tc>
          <w:tcPr>
            <w:tcW w:type="dxa" w:w="3168"/>
            <w:shd w:fill="FFFFFF"/>
            <w:tcMar>
              <w:top w:w="80" w:type="dxa"/>
              <w:bottom w:w="80" w:type="dxa"/>
              <w:left w:w="100" w:type="dxa"/>
              <w:right w:w="100" w:type="dxa"/>
            </w:tcMar>
          </w:tcPr>
          <w:p>
            <w:pPr>
              <w:spacing w:before="0" w:after="0"/>
              <w:jc w:val="left"/>
            </w:pPr>
            <w:r>
              <w:rPr>
                <w:rFonts w:ascii="Calibri" w:hAnsi="Calibri"/>
                <w:b w:val="0"/>
                <w:color w:val="334155"/>
                <w:sz w:val="14"/>
              </w:rPr>
              <w:t>FastAPI App Server</w:t>
              <w:br/>
              <w:t>run_microgrid_loop()</w:t>
              <w:br/>
              <w:t>ws_endpoint()</w:t>
            </w:r>
          </w:p>
        </w:tc>
        <w:tc>
          <w:tcPr>
            <w:tcW w:type="dxa" w:w="5472"/>
            <w:shd w:fill="FFFFFF"/>
            <w:tcMar>
              <w:top w:w="80" w:type="dxa"/>
              <w:bottom w:w="80" w:type="dxa"/>
              <w:left w:w="100" w:type="dxa"/>
              <w:right w:w="100" w:type="dxa"/>
            </w:tcMar>
          </w:tcPr>
          <w:p>
            <w:pPr>
              <w:spacing w:before="0" w:after="0"/>
              <w:jc w:val="left"/>
            </w:pPr>
            <w:r>
              <w:rPr>
                <w:rFonts w:ascii="Calibri" w:hAnsi="Calibri"/>
                <w:b w:val="0"/>
                <w:color w:val="334155"/>
                <w:sz w:val="14"/>
              </w:rPr>
              <w:t>Runs non-blocking 1Hz daemon. Loosely reads CSV datasets in fallback, processes active WebSockets telemetry streams, and services REST overrides.</w:t>
            </w:r>
          </w:p>
        </w:tc>
      </w:tr>
      <w:tr>
        <w:tc>
          <w:tcPr>
            <w:tcW w:type="dxa" w:w="2160"/>
            <w:shd w:fill="F8FAFC"/>
            <w:tcMar>
              <w:top w:w="80" w:type="dxa"/>
              <w:bottom w:w="80" w:type="dxa"/>
              <w:left w:w="100" w:type="dxa"/>
              <w:right w:w="100" w:type="dxa"/>
            </w:tcMar>
          </w:tcPr>
          <w:p>
            <w:pPr>
              <w:spacing w:before="0" w:after="0"/>
              <w:jc w:val="left"/>
            </w:pPr>
            <w:r>
              <w:rPr>
                <w:rFonts w:ascii="Calibri" w:hAnsi="Calibri"/>
                <w:b/>
                <w:color w:val="1E3A8A"/>
                <w:sz w:val="14"/>
              </w:rPr>
              <w:t>backend/database.py</w:t>
            </w:r>
          </w:p>
        </w:tc>
        <w:tc>
          <w:tcPr>
            <w:tcW w:type="dxa" w:w="3168"/>
            <w:shd w:fill="F8FAFC"/>
            <w:tcMar>
              <w:top w:w="80" w:type="dxa"/>
              <w:bottom w:w="80" w:type="dxa"/>
              <w:left w:w="100" w:type="dxa"/>
              <w:right w:w="100" w:type="dxa"/>
            </w:tcMar>
          </w:tcPr>
          <w:p>
            <w:pPr>
              <w:spacing w:before="0" w:after="0"/>
              <w:jc w:val="left"/>
            </w:pPr>
            <w:r>
              <w:rPr>
                <w:rFonts w:ascii="Calibri" w:hAnsi="Calibri"/>
                <w:b w:val="0"/>
                <w:color w:val="334155"/>
                <w:sz w:val="14"/>
              </w:rPr>
              <w:t>SQLite Database Manager</w:t>
              <w:br/>
              <w:t>log_telemetry()</w:t>
              <w:br/>
              <w:t>trigger_alarm()</w:t>
            </w:r>
          </w:p>
        </w:tc>
        <w:tc>
          <w:tcPr>
            <w:tcW w:type="dxa" w:w="5472"/>
            <w:shd w:fill="F8FAFC"/>
            <w:tcMar>
              <w:top w:w="80" w:type="dxa"/>
              <w:bottom w:w="80" w:type="dxa"/>
              <w:left w:w="100" w:type="dxa"/>
              <w:right w:w="100" w:type="dxa"/>
            </w:tcMar>
          </w:tcPr>
          <w:p>
            <w:pPr>
              <w:spacing w:before="0" w:after="0"/>
              <w:jc w:val="left"/>
            </w:pPr>
            <w:r>
              <w:rPr>
                <w:rFonts w:ascii="Calibri" w:hAnsi="Calibri"/>
                <w:b w:val="0"/>
                <w:color w:val="334155"/>
                <w:sz w:val="14"/>
              </w:rPr>
              <w:t>Logs 1Hz historian metrics to relational tables. Prevents alarm database duplication spam using message prefix-matching rules.</w:t>
            </w:r>
          </w:p>
        </w:tc>
      </w:tr>
      <w:tr>
        <w:tc>
          <w:tcPr>
            <w:tcW w:type="dxa" w:w="2160"/>
            <w:shd w:fill="FFFFFF"/>
            <w:tcMar>
              <w:top w:w="80" w:type="dxa"/>
              <w:bottom w:w="80" w:type="dxa"/>
              <w:left w:w="100" w:type="dxa"/>
              <w:right w:w="100" w:type="dxa"/>
            </w:tcMar>
          </w:tcPr>
          <w:p>
            <w:pPr>
              <w:spacing w:before="0" w:after="0"/>
              <w:jc w:val="left"/>
            </w:pPr>
            <w:r>
              <w:rPr>
                <w:rFonts w:ascii="Calibri" w:hAnsi="Calibri"/>
                <w:b/>
                <w:color w:val="1E3A8A"/>
                <w:sz w:val="14"/>
              </w:rPr>
              <w:t>backend/ems.py</w:t>
            </w:r>
          </w:p>
        </w:tc>
        <w:tc>
          <w:tcPr>
            <w:tcW w:type="dxa" w:w="3168"/>
            <w:shd w:fill="FFFFFF"/>
            <w:tcMar>
              <w:top w:w="80" w:type="dxa"/>
              <w:bottom w:w="80" w:type="dxa"/>
              <w:left w:w="100" w:type="dxa"/>
              <w:right w:w="100" w:type="dxa"/>
            </w:tcMar>
          </w:tcPr>
          <w:p>
            <w:pPr>
              <w:spacing w:before="0" w:after="0"/>
              <w:jc w:val="left"/>
            </w:pPr>
            <w:r>
              <w:rPr>
                <w:rFonts w:ascii="Calibri" w:hAnsi="Calibri"/>
                <w:b w:val="0"/>
                <w:color w:val="334155"/>
                <w:sz w:val="14"/>
              </w:rPr>
              <w:t>EMSEngine Core</w:t>
              <w:br/>
              <w:t>compute_dispatch()</w:t>
              <w:br/>
              <w:t>detect_alarms()</w:t>
            </w:r>
          </w:p>
        </w:tc>
        <w:tc>
          <w:tcPr>
            <w:tcW w:type="dxa" w:w="5472"/>
            <w:shd w:fill="FFFFFF"/>
            <w:tcMar>
              <w:top w:w="80" w:type="dxa"/>
              <w:bottom w:w="80" w:type="dxa"/>
              <w:left w:w="100" w:type="dxa"/>
              <w:right w:w="100" w:type="dxa"/>
            </w:tcMar>
          </w:tcPr>
          <w:p>
            <w:pPr>
              <w:spacing w:before="0" w:after="0"/>
              <w:jc w:val="left"/>
            </w:pPr>
            <w:r>
              <w:rPr>
                <w:rFonts w:ascii="Calibri" w:hAnsi="Calibri"/>
                <w:b w:val="0"/>
                <w:color w:val="334155"/>
                <w:sz w:val="14"/>
              </w:rPr>
              <w:t>Executes rule state machine, derates charge currents based on thermal stress, and matches alarms with field repair guides.</w:t>
            </w:r>
          </w:p>
        </w:tc>
      </w:tr>
      <w:tr>
        <w:tc>
          <w:tcPr>
            <w:tcW w:type="dxa" w:w="2160"/>
            <w:shd w:fill="F8FAFC"/>
            <w:tcMar>
              <w:top w:w="80" w:type="dxa"/>
              <w:bottom w:w="80" w:type="dxa"/>
              <w:left w:w="100" w:type="dxa"/>
              <w:right w:w="100" w:type="dxa"/>
            </w:tcMar>
          </w:tcPr>
          <w:p>
            <w:pPr>
              <w:spacing w:before="0" w:after="0"/>
              <w:jc w:val="left"/>
            </w:pPr>
            <w:r>
              <w:rPr>
                <w:rFonts w:ascii="Calibri" w:hAnsi="Calibri"/>
                <w:b/>
                <w:color w:val="1E3A8A"/>
                <w:sz w:val="14"/>
              </w:rPr>
              <w:t>backend/ai_models.py</w:t>
            </w:r>
          </w:p>
        </w:tc>
        <w:tc>
          <w:tcPr>
            <w:tcW w:type="dxa" w:w="3168"/>
            <w:shd w:fill="F8FAFC"/>
            <w:tcMar>
              <w:top w:w="80" w:type="dxa"/>
              <w:bottom w:w="80" w:type="dxa"/>
              <w:left w:w="100" w:type="dxa"/>
              <w:right w:w="100" w:type="dxa"/>
            </w:tcMar>
          </w:tcPr>
          <w:p>
            <w:pPr>
              <w:spacing w:before="0" w:after="0"/>
              <w:jc w:val="left"/>
            </w:pPr>
            <w:r>
              <w:rPr>
                <w:rFonts w:ascii="Calibri" w:hAnsi="Calibri"/>
                <w:b w:val="0"/>
                <w:color w:val="334155"/>
                <w:sz w:val="14"/>
              </w:rPr>
              <w:t>AI &amp; Forecasting Suite</w:t>
              <w:br/>
              <w:t>LSTMLoadForecaster</w:t>
              <w:br/>
              <w:t>AnomalyDetector</w:t>
            </w:r>
          </w:p>
        </w:tc>
        <w:tc>
          <w:tcPr>
            <w:tcW w:type="dxa" w:w="5472"/>
            <w:shd w:fill="F8FAFC"/>
            <w:tcMar>
              <w:top w:w="80" w:type="dxa"/>
              <w:bottom w:w="80" w:type="dxa"/>
              <w:left w:w="100" w:type="dxa"/>
              <w:right w:w="100" w:type="dxa"/>
            </w:tcMar>
          </w:tcPr>
          <w:p>
            <w:pPr>
              <w:spacing w:before="0" w:after="0"/>
              <w:jc w:val="left"/>
            </w:pPr>
            <w:r>
              <w:rPr>
                <w:rFonts w:ascii="Calibri" w:hAnsi="Calibri"/>
                <w:b w:val="0"/>
                <w:color w:val="334155"/>
                <w:sz w:val="14"/>
              </w:rPr>
              <w:t>MLP neural networks forecast loads. Isolation Forest classifies outliers. Computes component degradation &amp; RUL calculations.</w:t>
            </w:r>
          </w:p>
        </w:tc>
      </w:tr>
      <w:tr>
        <w:tc>
          <w:tcPr>
            <w:tcW w:type="dxa" w:w="2160"/>
            <w:shd w:fill="FFFFFF"/>
            <w:tcMar>
              <w:top w:w="80" w:type="dxa"/>
              <w:bottom w:w="80" w:type="dxa"/>
              <w:left w:w="100" w:type="dxa"/>
              <w:right w:w="100" w:type="dxa"/>
            </w:tcMar>
          </w:tcPr>
          <w:p>
            <w:pPr>
              <w:spacing w:before="0" w:after="0"/>
              <w:jc w:val="left"/>
            </w:pPr>
            <w:r>
              <w:rPr>
                <w:rFonts w:ascii="Calibri" w:hAnsi="Calibri"/>
                <w:b/>
                <w:color w:val="1E3A8A"/>
                <w:sz w:val="14"/>
              </w:rPr>
              <w:t>backend/protocols.py</w:t>
            </w:r>
          </w:p>
        </w:tc>
        <w:tc>
          <w:tcPr>
            <w:tcW w:type="dxa" w:w="3168"/>
            <w:shd w:fill="FFFFFF"/>
            <w:tcMar>
              <w:top w:w="80" w:type="dxa"/>
              <w:bottom w:w="80" w:type="dxa"/>
              <w:left w:w="100" w:type="dxa"/>
              <w:right w:w="100" w:type="dxa"/>
            </w:tcMar>
          </w:tcPr>
          <w:p>
            <w:pPr>
              <w:spacing w:before="0" w:after="0"/>
              <w:jc w:val="left"/>
            </w:pPr>
            <w:r>
              <w:rPr>
                <w:rFonts w:ascii="Calibri" w:hAnsi="Calibri"/>
                <w:b w:val="0"/>
                <w:color w:val="334155"/>
                <w:sz w:val="14"/>
              </w:rPr>
              <w:t>Register Brokers</w:t>
              <w:br/>
              <w:t>ModbusTCPSimulator</w:t>
              <w:br/>
              <w:t>CANBusSimulator</w:t>
            </w:r>
          </w:p>
        </w:tc>
        <w:tc>
          <w:tcPr>
            <w:tcW w:type="dxa" w:w="5472"/>
            <w:shd w:fill="FFFFFF"/>
            <w:tcMar>
              <w:top w:w="80" w:type="dxa"/>
              <w:bottom w:w="80" w:type="dxa"/>
              <w:left w:w="100" w:type="dxa"/>
              <w:right w:w="100" w:type="dxa"/>
            </w:tcMar>
          </w:tcPr>
          <w:p>
            <w:pPr>
              <w:spacing w:before="0" w:after="0"/>
              <w:jc w:val="left"/>
            </w:pPr>
            <w:r>
              <w:rPr>
                <w:rFonts w:ascii="Calibri" w:hAnsi="Calibri"/>
                <w:b w:val="0"/>
                <w:color w:val="334155"/>
                <w:sz w:val="14"/>
              </w:rPr>
              <w:t>Maps metrics to Holding registers (40001+). Packs voltage, current, and temp bytes into 8-byte frames at CAN ID 0x18F009A1.</w:t>
            </w:r>
          </w:p>
        </w:tc>
      </w:tr>
      <w:tr>
        <w:tc>
          <w:tcPr>
            <w:tcW w:type="dxa" w:w="2160"/>
            <w:shd w:fill="F8FAFC"/>
            <w:tcMar>
              <w:top w:w="80" w:type="dxa"/>
              <w:bottom w:w="80" w:type="dxa"/>
              <w:left w:w="100" w:type="dxa"/>
              <w:right w:w="100" w:type="dxa"/>
            </w:tcMar>
          </w:tcPr>
          <w:p>
            <w:pPr>
              <w:spacing w:before="0" w:after="0"/>
              <w:jc w:val="left"/>
            </w:pPr>
            <w:r>
              <w:rPr>
                <w:rFonts w:ascii="Calibri" w:hAnsi="Calibri"/>
                <w:b/>
                <w:color w:val="1E3A8A"/>
                <w:sz w:val="14"/>
              </w:rPr>
              <w:t>backend/simulator.py</w:t>
            </w:r>
          </w:p>
        </w:tc>
        <w:tc>
          <w:tcPr>
            <w:tcW w:type="dxa" w:w="3168"/>
            <w:shd w:fill="F8FAFC"/>
            <w:tcMar>
              <w:top w:w="80" w:type="dxa"/>
              <w:bottom w:w="80" w:type="dxa"/>
              <w:left w:w="100" w:type="dxa"/>
              <w:right w:w="100" w:type="dxa"/>
            </w:tcMar>
          </w:tcPr>
          <w:p>
            <w:pPr>
              <w:spacing w:before="0" w:after="0"/>
              <w:jc w:val="left"/>
            </w:pPr>
            <w:r>
              <w:rPr>
                <w:rFonts w:ascii="Calibri" w:hAnsi="Calibri"/>
                <w:b w:val="0"/>
                <w:color w:val="334155"/>
                <w:sz w:val="14"/>
              </w:rPr>
              <w:t>Physics Twin Simulation</w:t>
              <w:br/>
              <w:t>update_battery_physics()</w:t>
            </w:r>
          </w:p>
        </w:tc>
        <w:tc>
          <w:tcPr>
            <w:tcW w:type="dxa" w:w="5472"/>
            <w:shd w:fill="F8FAFC"/>
            <w:tcMar>
              <w:top w:w="80" w:type="dxa"/>
              <w:bottom w:w="80" w:type="dxa"/>
              <w:left w:w="100" w:type="dxa"/>
              <w:right w:w="100" w:type="dxa"/>
            </w:tcMar>
          </w:tcPr>
          <w:p>
            <w:pPr>
              <w:spacing w:before="0" w:after="0"/>
              <w:jc w:val="left"/>
            </w:pPr>
            <w:r>
              <w:rPr>
                <w:rFonts w:ascii="Calibri" w:hAnsi="Calibri"/>
                <w:b w:val="0"/>
                <w:color w:val="334155"/>
                <w:sz w:val="14"/>
              </w:rPr>
              <w:t>Simulates dynamic ambient walks, panel irradiance heat, battery cell internal resistance voltage drop, and fan active cooling flows.</w:t>
            </w:r>
          </w:p>
        </w:tc>
      </w:tr>
      <w:tr>
        <w:tc>
          <w:tcPr>
            <w:tcW w:type="dxa" w:w="2160"/>
            <w:shd w:fill="FFFFFF"/>
            <w:tcMar>
              <w:top w:w="80" w:type="dxa"/>
              <w:bottom w:w="80" w:type="dxa"/>
              <w:left w:w="100" w:type="dxa"/>
              <w:right w:w="100" w:type="dxa"/>
            </w:tcMar>
          </w:tcPr>
          <w:p>
            <w:pPr>
              <w:spacing w:before="0" w:after="0"/>
              <w:jc w:val="left"/>
            </w:pPr>
            <w:r>
              <w:rPr>
                <w:rFonts w:ascii="Calibri" w:hAnsi="Calibri"/>
                <w:b/>
                <w:color w:val="1E3A8A"/>
                <w:sz w:val="14"/>
              </w:rPr>
              <w:t>frontend/src/App.jsx</w:t>
            </w:r>
          </w:p>
        </w:tc>
        <w:tc>
          <w:tcPr>
            <w:tcW w:type="dxa" w:w="3168"/>
            <w:shd w:fill="FFFFFF"/>
            <w:tcMar>
              <w:top w:w="80" w:type="dxa"/>
              <w:bottom w:w="80" w:type="dxa"/>
              <w:left w:w="100" w:type="dxa"/>
              <w:right w:w="100" w:type="dxa"/>
            </w:tcMar>
          </w:tcPr>
          <w:p>
            <w:pPr>
              <w:spacing w:before="0" w:after="0"/>
              <w:jc w:val="left"/>
            </w:pPr>
            <w:r>
              <w:rPr>
                <w:rFonts w:ascii="Calibri" w:hAnsi="Calibri"/>
                <w:b w:val="0"/>
                <w:color w:val="334155"/>
                <w:sz w:val="14"/>
              </w:rPr>
              <w:t>React HMI Panel View</w:t>
            </w:r>
          </w:p>
        </w:tc>
        <w:tc>
          <w:tcPr>
            <w:tcW w:type="dxa" w:w="5472"/>
            <w:shd w:fill="FFFFFF"/>
            <w:tcMar>
              <w:top w:w="80" w:type="dxa"/>
              <w:bottom w:w="80" w:type="dxa"/>
              <w:left w:w="100" w:type="dxa"/>
              <w:right w:w="100" w:type="dxa"/>
            </w:tcMar>
          </w:tcPr>
          <w:p>
            <w:pPr>
              <w:spacing w:before="0" w:after="0"/>
              <w:jc w:val="left"/>
            </w:pPr>
            <w:r>
              <w:rPr>
                <w:rFonts w:ascii="Calibri" w:hAnsi="Calibri"/>
                <w:b w:val="0"/>
                <w:color w:val="334155"/>
                <w:sz w:val="14"/>
              </w:rPr>
              <w:t>Responsive dashboard containing dynamic SVG synoptic flows (animated speeds), Data Sources manager, Historian logger, and alarm acknowledge buttons.</w:t>
            </w:r>
          </w:p>
        </w:tc>
      </w:tr>
      <w:tr>
        <w:tc>
          <w:tcPr>
            <w:tcW w:type="dxa" w:w="2160"/>
            <w:shd w:fill="F8FAFC"/>
            <w:tcMar>
              <w:top w:w="80" w:type="dxa"/>
              <w:bottom w:w="80" w:type="dxa"/>
              <w:left w:w="100" w:type="dxa"/>
              <w:right w:w="100" w:type="dxa"/>
            </w:tcMar>
          </w:tcPr>
          <w:p>
            <w:pPr>
              <w:spacing w:before="0" w:after="0"/>
              <w:jc w:val="left"/>
            </w:pPr>
            <w:r>
              <w:rPr>
                <w:rFonts w:ascii="Calibri" w:hAnsi="Calibri"/>
                <w:b/>
                <w:color w:val="1E3A8A"/>
                <w:sz w:val="14"/>
              </w:rPr>
              <w:t>index.js / html</w:t>
            </w:r>
          </w:p>
        </w:tc>
        <w:tc>
          <w:tcPr>
            <w:tcW w:type="dxa" w:w="3168"/>
            <w:shd w:fill="F8FAFC"/>
            <w:tcMar>
              <w:top w:w="80" w:type="dxa"/>
              <w:bottom w:w="80" w:type="dxa"/>
              <w:left w:w="100" w:type="dxa"/>
              <w:right w:w="100" w:type="dxa"/>
            </w:tcMar>
          </w:tcPr>
          <w:p>
            <w:pPr>
              <w:spacing w:before="0" w:after="0"/>
              <w:jc w:val="left"/>
            </w:pPr>
            <w:r>
              <w:rPr>
                <w:rFonts w:ascii="Calibri" w:hAnsi="Calibri"/>
                <w:b w:val="0"/>
                <w:color w:val="334155"/>
                <w:sz w:val="14"/>
              </w:rPr>
              <w:t>Vanilla HMI client</w:t>
            </w:r>
          </w:p>
        </w:tc>
        <w:tc>
          <w:tcPr>
            <w:tcW w:type="dxa" w:w="5472"/>
            <w:shd w:fill="F8FAFC"/>
            <w:tcMar>
              <w:top w:w="80" w:type="dxa"/>
              <w:bottom w:w="80" w:type="dxa"/>
              <w:left w:w="100" w:type="dxa"/>
              <w:right w:w="100" w:type="dxa"/>
            </w:tcMar>
          </w:tcPr>
          <w:p>
            <w:pPr>
              <w:spacing w:before="0" w:after="0"/>
              <w:jc w:val="left"/>
            </w:pPr>
            <w:r>
              <w:rPr>
                <w:rFonts w:ascii="Calibri" w:hAnsi="Calibri"/>
                <w:b w:val="0"/>
                <w:color w:val="334155"/>
                <w:sz w:val="14"/>
              </w:rPr>
              <w:t>Legacy local dashboard mapping SVG particles and canvas trend graphs.</w:t>
            </w:r>
          </w:p>
        </w:tc>
      </w:tr>
    </w:tbl>
    <w:p>
      <w:r>
        <w:br w:type="page"/>
      </w:r>
    </w:p>
    <w:p>
      <w:pPr>
        <w:keepNext/>
        <w:spacing w:before="320" w:after="80"/>
      </w:pPr>
      <w:r>
        <w:rPr>
          <w:rFonts w:ascii="Arial" w:hAnsi="Arial"/>
          <w:b/>
          <w:color w:val="1E3A8A"/>
          <w:sz w:val="26"/>
        </w:rPr>
        <w:t>9. Database Schema &amp; Mappings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600"/>
        <w:gridCol w:w="3600"/>
        <w:gridCol w:w="3600"/>
      </w:tblGrid>
      <w:tr>
        <w:tc>
          <w:tcPr>
            <w:tcW w:type="dxa" w:w="2160"/>
            <w:shd w:fill="1E3A8A"/>
            <w:tcMar>
              <w:top w:w="100" w:type="dxa"/>
              <w:bottom w:w="100" w:type="dxa"/>
              <w:left w:w="100" w:type="dxa"/>
              <w:right w:w="100" w:type="dxa"/>
            </w:tcMar>
          </w:tcPr>
          <w:p>
            <w:pPr>
              <w:spacing w:before="0" w:after="0"/>
              <w:jc w:val="left"/>
            </w:pPr>
            <w:r>
              <w:rPr>
                <w:rFonts w:ascii="Calibri" w:hAnsi="Calibri"/>
                <w:b/>
                <w:color w:val="FFFFFF"/>
                <w:sz w:val="16"/>
              </w:rPr>
              <w:t>Table Name</w:t>
            </w:r>
          </w:p>
        </w:tc>
        <w:tc>
          <w:tcPr>
            <w:tcW w:type="dxa" w:w="4608"/>
            <w:shd w:fill="1E3A8A"/>
            <w:tcMar>
              <w:top w:w="100" w:type="dxa"/>
              <w:bottom w:w="100" w:type="dxa"/>
              <w:left w:w="100" w:type="dxa"/>
              <w:right w:w="100" w:type="dxa"/>
            </w:tcMar>
          </w:tcPr>
          <w:p>
            <w:pPr>
              <w:spacing w:before="0" w:after="0"/>
              <w:jc w:val="left"/>
            </w:pPr>
            <w:r>
              <w:rPr>
                <w:rFonts w:ascii="Calibri" w:hAnsi="Calibri"/>
                <w:b/>
                <w:color w:val="FFFFFF"/>
                <w:sz w:val="16"/>
              </w:rPr>
              <w:t>Columns Schema</w:t>
            </w:r>
          </w:p>
        </w:tc>
        <w:tc>
          <w:tcPr>
            <w:tcW w:type="dxa" w:w="4032"/>
            <w:shd w:fill="1E3A8A"/>
            <w:tcMar>
              <w:top w:w="100" w:type="dxa"/>
              <w:bottom w:w="100" w:type="dxa"/>
              <w:left w:w="100" w:type="dxa"/>
              <w:right w:w="100" w:type="dxa"/>
            </w:tcMar>
          </w:tcPr>
          <w:p>
            <w:pPr>
              <w:spacing w:before="0" w:after="0"/>
              <w:jc w:val="left"/>
            </w:pPr>
            <w:r>
              <w:rPr>
                <w:rFonts w:ascii="Calibri" w:hAnsi="Calibri"/>
                <w:b/>
                <w:color w:val="FFFFFF"/>
                <w:sz w:val="16"/>
              </w:rPr>
              <w:t>Mapping Description</w:t>
            </w:r>
          </w:p>
        </w:tc>
      </w:tr>
      <w:tr>
        <w:tc>
          <w:tcPr>
            <w:tcW w:type="dxa" w:w="2160"/>
            <w:shd w:fill="FFFFFF"/>
            <w:tcMar>
              <w:top w:w="80" w:type="dxa"/>
              <w:bottom w:w="80" w:type="dxa"/>
              <w:left w:w="100" w:type="dxa"/>
              <w:right w:w="100" w:type="dxa"/>
            </w:tcMar>
          </w:tcPr>
          <w:p>
            <w:pPr>
              <w:spacing w:before="0" w:after="0"/>
              <w:jc w:val="left"/>
            </w:pPr>
            <w:r>
              <w:rPr>
                <w:rFonts w:ascii="Calibri" w:hAnsi="Calibri"/>
                <w:b/>
                <w:color w:val="1E3A8A"/>
                <w:sz w:val="14"/>
              </w:rPr>
              <w:t>ems_settings</w:t>
            </w:r>
          </w:p>
        </w:tc>
        <w:tc>
          <w:tcPr>
            <w:tcW w:type="dxa" w:w="4608"/>
            <w:shd w:fill="FFFFFF"/>
            <w:tcMar>
              <w:top w:w="80" w:type="dxa"/>
              <w:bottom w:w="80" w:type="dxa"/>
              <w:left w:w="100" w:type="dxa"/>
              <w:right w:w="100" w:type="dxa"/>
            </w:tcMar>
          </w:tcPr>
          <w:p>
            <w:pPr>
              <w:spacing w:before="0" w:after="0"/>
              <w:jc w:val="left"/>
            </w:pPr>
            <w:r>
              <w:rPr>
                <w:rFonts w:ascii="Calibri" w:hAnsi="Calibri"/>
                <w:b w:val="0"/>
                <w:color w:val="334155"/>
                <w:sz w:val="14"/>
              </w:rPr>
              <w:t>key (TEXT PRIMARY KEY), value (TEXT)</w:t>
            </w:r>
          </w:p>
        </w:tc>
        <w:tc>
          <w:tcPr>
            <w:tcW w:type="dxa" w:w="4032"/>
            <w:shd w:fill="FFFFFF"/>
            <w:tcMar>
              <w:top w:w="80" w:type="dxa"/>
              <w:bottom w:w="80" w:type="dxa"/>
              <w:left w:w="100" w:type="dxa"/>
              <w:right w:w="100" w:type="dxa"/>
            </w:tcMar>
          </w:tcPr>
          <w:p>
            <w:pPr>
              <w:spacing w:before="0" w:after="0"/>
              <w:jc w:val="left"/>
            </w:pPr>
            <w:r>
              <w:rPr>
                <w:rFonts w:ascii="Calibri" w:hAnsi="Calibri"/>
                <w:b w:val="0"/>
                <w:color w:val="334155"/>
                <w:sz w:val="14"/>
              </w:rPr>
              <w:t>Stores configuration setpoints (e.g. battery_min_soc: 20.0, tariff_peak_rate: 7.50).</w:t>
            </w:r>
          </w:p>
        </w:tc>
      </w:tr>
      <w:tr>
        <w:tc>
          <w:tcPr>
            <w:tcW w:type="dxa" w:w="2160"/>
            <w:shd w:fill="F8FAFC"/>
            <w:tcMar>
              <w:top w:w="80" w:type="dxa"/>
              <w:bottom w:w="80" w:type="dxa"/>
              <w:left w:w="100" w:type="dxa"/>
              <w:right w:w="100" w:type="dxa"/>
            </w:tcMar>
          </w:tcPr>
          <w:p>
            <w:pPr>
              <w:spacing w:before="0" w:after="0"/>
              <w:jc w:val="left"/>
            </w:pPr>
            <w:r>
              <w:rPr>
                <w:rFonts w:ascii="Calibri" w:hAnsi="Calibri"/>
                <w:b/>
                <w:color w:val="1E3A8A"/>
                <w:sz w:val="14"/>
              </w:rPr>
              <w:t>alarms_log</w:t>
            </w:r>
          </w:p>
        </w:tc>
        <w:tc>
          <w:tcPr>
            <w:tcW w:type="dxa" w:w="4608"/>
            <w:shd w:fill="F8FAFC"/>
            <w:tcMar>
              <w:top w:w="80" w:type="dxa"/>
              <w:bottom w:w="80" w:type="dxa"/>
              <w:left w:w="100" w:type="dxa"/>
              <w:right w:w="100" w:type="dxa"/>
            </w:tcMar>
          </w:tcPr>
          <w:p>
            <w:pPr>
              <w:spacing w:before="0" w:after="0"/>
              <w:jc w:val="left"/>
            </w:pPr>
            <w:r>
              <w:rPr>
                <w:rFonts w:ascii="Calibri" w:hAnsi="Calibri"/>
                <w:b w:val="0"/>
                <w:color w:val="334155"/>
                <w:sz w:val="14"/>
              </w:rPr>
              <w:t>id (INTEGER PK AUTOINCREMENT), timestamp (REAL), severity (TEXT), source (TEXT), message (TEXT), status (TEXT)</w:t>
            </w:r>
          </w:p>
        </w:tc>
        <w:tc>
          <w:tcPr>
            <w:tcW w:type="dxa" w:w="4032"/>
            <w:shd w:fill="F8FAFC"/>
            <w:tcMar>
              <w:top w:w="80" w:type="dxa"/>
              <w:bottom w:w="80" w:type="dxa"/>
              <w:left w:w="100" w:type="dxa"/>
              <w:right w:w="100" w:type="dxa"/>
            </w:tcMar>
          </w:tcPr>
          <w:p>
            <w:pPr>
              <w:spacing w:before="0" w:after="0"/>
              <w:jc w:val="left"/>
            </w:pPr>
            <w:r>
              <w:rPr>
                <w:rFonts w:ascii="Calibri" w:hAnsi="Calibri"/>
                <w:b w:val="0"/>
                <w:color w:val="334155"/>
                <w:sz w:val="14"/>
              </w:rPr>
              <w:t>Chronological alarms journal. Status values: ACTIVE, ACKNOWLEDGED, CLEARED.</w:t>
            </w:r>
          </w:p>
        </w:tc>
      </w:tr>
      <w:tr>
        <w:tc>
          <w:tcPr>
            <w:tcW w:type="dxa" w:w="2160"/>
            <w:shd w:fill="FFFFFF"/>
            <w:tcMar>
              <w:top w:w="80" w:type="dxa"/>
              <w:bottom w:w="80" w:type="dxa"/>
              <w:left w:w="100" w:type="dxa"/>
              <w:right w:w="100" w:type="dxa"/>
            </w:tcMar>
          </w:tcPr>
          <w:p>
            <w:pPr>
              <w:spacing w:before="0" w:after="0"/>
              <w:jc w:val="left"/>
            </w:pPr>
            <w:r>
              <w:rPr>
                <w:rFonts w:ascii="Calibri" w:hAnsi="Calibri"/>
                <w:b/>
                <w:color w:val="1E3A8A"/>
                <w:sz w:val="14"/>
              </w:rPr>
              <w:t>scada_historian</w:t>
            </w:r>
          </w:p>
        </w:tc>
        <w:tc>
          <w:tcPr>
            <w:tcW w:type="dxa" w:w="4608"/>
            <w:shd w:fill="FFFFFF"/>
            <w:tcMar>
              <w:top w:w="80" w:type="dxa"/>
              <w:bottom w:w="80" w:type="dxa"/>
              <w:left w:w="100" w:type="dxa"/>
              <w:right w:w="100" w:type="dxa"/>
            </w:tcMar>
          </w:tcPr>
          <w:p>
            <w:pPr>
              <w:spacing w:before="0" w:after="0"/>
              <w:jc w:val="left"/>
            </w:pPr>
            <w:r>
              <w:rPr>
                <w:rFonts w:ascii="Calibri" w:hAnsi="Calibri"/>
                <w:b w:val="0"/>
                <w:color w:val="334155"/>
                <w:sz w:val="14"/>
              </w:rPr>
              <w:t>timestamp (REAL PRIMARY KEY), solar_power (REAL), solar_voltage (REAL), wind_power (REAL), battery_soc (REAL), battery_soh (REAL), battery_voltage (REAL), battery_current (REAL), battery_temperature (REAL), grid_status (INTEGER), grid_voltage (REAL), grid_frequency (REAL), grid_power (REAL), load_demand (REAL), load_current (REAL), load_voltage (REAL), inverter_status (TEXT), inverter_efficiency (REAL), inverter_output_power (REAL), ems_action (TEXT), electricity_cost (REAL)</w:t>
            </w:r>
          </w:p>
        </w:tc>
        <w:tc>
          <w:tcPr>
            <w:tcW w:type="dxa" w:w="4032"/>
            <w:shd w:fill="FFFFFF"/>
            <w:tcMar>
              <w:top w:w="80" w:type="dxa"/>
              <w:bottom w:w="80" w:type="dxa"/>
              <w:left w:w="100" w:type="dxa"/>
              <w:right w:w="100" w:type="dxa"/>
            </w:tcMar>
          </w:tcPr>
          <w:p>
            <w:pPr>
              <w:spacing w:before="0" w:after="0"/>
              <w:jc w:val="left"/>
            </w:pPr>
            <w:r>
              <w:rPr>
                <w:rFonts w:ascii="Calibri" w:hAnsi="Calibri"/>
                <w:b w:val="0"/>
                <w:color w:val="334155"/>
                <w:sz w:val="14"/>
              </w:rPr>
              <w:t>Stores 1Hz historical telemetry points of the microgrid system. Used for off-line diagnostics and analytical performance audits.</w:t>
            </w:r>
          </w:p>
        </w:tc>
      </w:tr>
      <w:tr>
        <w:tc>
          <w:tcPr>
            <w:tcW w:type="dxa" w:w="2160"/>
            <w:shd w:fill="F8FAFC"/>
            <w:tcMar>
              <w:top w:w="80" w:type="dxa"/>
              <w:bottom w:w="80" w:type="dxa"/>
              <w:left w:w="100" w:type="dxa"/>
              <w:right w:w="100" w:type="dxa"/>
            </w:tcMar>
          </w:tcPr>
          <w:p>
            <w:pPr>
              <w:spacing w:before="0" w:after="0"/>
              <w:jc w:val="left"/>
            </w:pPr>
            <w:r>
              <w:rPr>
                <w:rFonts w:ascii="Calibri" w:hAnsi="Calibri"/>
                <w:b/>
                <w:color w:val="1E3A8A"/>
                <w:sz w:val="14"/>
              </w:rPr>
              <w:t>solar_realtime</w:t>
            </w:r>
          </w:p>
        </w:tc>
        <w:tc>
          <w:tcPr>
            <w:tcW w:type="dxa" w:w="4608"/>
            <w:shd w:fill="F8FAFC"/>
            <w:tcMar>
              <w:top w:w="80" w:type="dxa"/>
              <w:bottom w:w="80" w:type="dxa"/>
              <w:left w:w="100" w:type="dxa"/>
              <w:right w:w="100" w:type="dxa"/>
            </w:tcMar>
          </w:tcPr>
          <w:p>
            <w:pPr>
              <w:spacing w:before="0" w:after="0"/>
              <w:jc w:val="left"/>
            </w:pPr>
            <w:r>
              <w:rPr>
                <w:rFonts w:ascii="Calibri" w:hAnsi="Calibri"/>
                <w:b w:val="0"/>
                <w:color w:val="334155"/>
                <w:sz w:val="14"/>
              </w:rPr>
              <w:t>timestamp (REAL PRIMARY KEY), irradiance, ambient_temp, panel_temp, dc_voltage, dc_current, ac_power, inverter_status...</w:t>
            </w:r>
          </w:p>
        </w:tc>
        <w:tc>
          <w:tcPr>
            <w:tcW w:type="dxa" w:w="4032"/>
            <w:shd w:fill="F8FAFC"/>
            <w:tcMar>
              <w:top w:w="80" w:type="dxa"/>
              <w:bottom w:w="80" w:type="dxa"/>
              <w:left w:w="100" w:type="dxa"/>
              <w:right w:w="100" w:type="dxa"/>
            </w:tcMar>
          </w:tcPr>
          <w:p>
            <w:pPr>
              <w:spacing w:before="0" w:after="0"/>
              <w:jc w:val="left"/>
            </w:pPr>
            <w:r>
              <w:rPr>
                <w:rFonts w:ascii="Calibri" w:hAnsi="Calibri"/>
                <w:b w:val="0"/>
                <w:color w:val="334155"/>
                <w:sz w:val="14"/>
              </w:rPr>
              <w:t>Stores high-frequency sensor readings specifically connected to the Solar generation stack.</w:t>
            </w:r>
          </w:p>
        </w:tc>
      </w:tr>
      <w:tr>
        <w:tc>
          <w:tcPr>
            <w:tcW w:type="dxa" w:w="2160"/>
            <w:shd w:fill="FFFFFF"/>
            <w:tcMar>
              <w:top w:w="80" w:type="dxa"/>
              <w:bottom w:w="80" w:type="dxa"/>
              <w:left w:w="100" w:type="dxa"/>
              <w:right w:w="100" w:type="dxa"/>
            </w:tcMar>
          </w:tcPr>
          <w:p>
            <w:pPr>
              <w:spacing w:before="0" w:after="0"/>
              <w:jc w:val="left"/>
            </w:pPr>
            <w:r>
              <w:rPr>
                <w:rFonts w:ascii="Calibri" w:hAnsi="Calibri"/>
                <w:b/>
                <w:color w:val="1E3A8A"/>
                <w:sz w:val="14"/>
              </w:rPr>
              <w:t>wind_realtime</w:t>
            </w:r>
          </w:p>
        </w:tc>
        <w:tc>
          <w:tcPr>
            <w:tcW w:type="dxa" w:w="4608"/>
            <w:shd w:fill="FFFFFF"/>
            <w:tcMar>
              <w:top w:w="80" w:type="dxa"/>
              <w:bottom w:w="80" w:type="dxa"/>
              <w:left w:w="100" w:type="dxa"/>
              <w:right w:w="100" w:type="dxa"/>
            </w:tcMar>
          </w:tcPr>
          <w:p>
            <w:pPr>
              <w:spacing w:before="0" w:after="0"/>
              <w:jc w:val="left"/>
            </w:pPr>
            <w:r>
              <w:rPr>
                <w:rFonts w:ascii="Calibri" w:hAnsi="Calibri"/>
                <w:b w:val="0"/>
                <w:color w:val="334155"/>
                <w:sz w:val="14"/>
              </w:rPr>
              <w:t>timestamp (REAL PRIMARY KEY), wind_speed, wind_direction, air_density, blade_angle, turbine_rpm, generator_voltage...</w:t>
            </w:r>
          </w:p>
        </w:tc>
        <w:tc>
          <w:tcPr>
            <w:tcW w:type="dxa" w:w="4032"/>
            <w:shd w:fill="FFFFFF"/>
            <w:tcMar>
              <w:top w:w="80" w:type="dxa"/>
              <w:bottom w:w="80" w:type="dxa"/>
              <w:left w:w="100" w:type="dxa"/>
              <w:right w:w="100" w:type="dxa"/>
            </w:tcMar>
          </w:tcPr>
          <w:p>
            <w:pPr>
              <w:spacing w:before="0" w:after="0"/>
              <w:jc w:val="left"/>
            </w:pPr>
            <w:r>
              <w:rPr>
                <w:rFonts w:ascii="Calibri" w:hAnsi="Calibri"/>
                <w:b w:val="0"/>
                <w:color w:val="334155"/>
                <w:sz w:val="14"/>
              </w:rPr>
              <w:t>Stores high-frequency sensor readings connected to the Wind turbine generation stack.</w:t>
            </w:r>
          </w:p>
        </w:tc>
      </w:tr>
      <w:tr>
        <w:tc>
          <w:tcPr>
            <w:tcW w:type="dxa" w:w="2160"/>
            <w:shd w:fill="F8FAFC"/>
            <w:tcMar>
              <w:top w:w="80" w:type="dxa"/>
              <w:bottom w:w="80" w:type="dxa"/>
              <w:left w:w="100" w:type="dxa"/>
              <w:right w:w="100" w:type="dxa"/>
            </w:tcMar>
          </w:tcPr>
          <w:p>
            <w:pPr>
              <w:spacing w:before="0" w:after="0"/>
              <w:jc w:val="left"/>
            </w:pPr>
            <w:r>
              <w:rPr>
                <w:rFonts w:ascii="Calibri" w:hAnsi="Calibri"/>
                <w:b/>
                <w:color w:val="1E3A8A"/>
                <w:sz w:val="14"/>
              </w:rPr>
              <w:t>battery_realtime</w:t>
            </w:r>
          </w:p>
        </w:tc>
        <w:tc>
          <w:tcPr>
            <w:tcW w:type="dxa" w:w="4608"/>
            <w:shd w:fill="F8FAFC"/>
            <w:tcMar>
              <w:top w:w="80" w:type="dxa"/>
              <w:bottom w:w="80" w:type="dxa"/>
              <w:left w:w="100" w:type="dxa"/>
              <w:right w:w="100" w:type="dxa"/>
            </w:tcMar>
          </w:tcPr>
          <w:p>
            <w:pPr>
              <w:spacing w:before="0" w:after="0"/>
              <w:jc w:val="left"/>
            </w:pPr>
            <w:r>
              <w:rPr>
                <w:rFonts w:ascii="Calibri" w:hAnsi="Calibri"/>
                <w:b w:val="0"/>
                <w:color w:val="334155"/>
                <w:sz w:val="14"/>
              </w:rPr>
              <w:t>timestamp (REAL PRIMARY KEY), soc, soh, voltage, current, temperature, cell_voltage, cell_temperature, charge_rate...</w:t>
            </w:r>
          </w:p>
        </w:tc>
        <w:tc>
          <w:tcPr>
            <w:tcW w:type="dxa" w:w="4032"/>
            <w:shd w:fill="F8FAFC"/>
            <w:tcMar>
              <w:top w:w="80" w:type="dxa"/>
              <w:bottom w:w="80" w:type="dxa"/>
              <w:left w:w="100" w:type="dxa"/>
              <w:right w:w="100" w:type="dxa"/>
            </w:tcMar>
          </w:tcPr>
          <w:p>
            <w:pPr>
              <w:spacing w:before="0" w:after="0"/>
              <w:jc w:val="left"/>
            </w:pPr>
            <w:r>
              <w:rPr>
                <w:rFonts w:ascii="Calibri" w:hAnsi="Calibri"/>
                <w:b w:val="0"/>
                <w:color w:val="334155"/>
                <w:sz w:val="14"/>
              </w:rPr>
              <w:t>Stores high-frequency BMS readings connected to the BESS stack.</w:t>
            </w:r>
          </w:p>
        </w:tc>
      </w:tr>
      <w:tr>
        <w:tc>
          <w:tcPr>
            <w:tcW w:type="dxa" w:w="2160"/>
            <w:shd w:fill="FFFFFF"/>
            <w:tcMar>
              <w:top w:w="80" w:type="dxa"/>
              <w:bottom w:w="80" w:type="dxa"/>
              <w:left w:w="100" w:type="dxa"/>
              <w:right w:w="100" w:type="dxa"/>
            </w:tcMar>
          </w:tcPr>
          <w:p>
            <w:pPr>
              <w:spacing w:before="0" w:after="0"/>
              <w:jc w:val="left"/>
            </w:pPr>
            <w:r>
              <w:rPr>
                <w:rFonts w:ascii="Calibri" w:hAnsi="Calibri"/>
                <w:b/>
                <w:color w:val="1E3A8A"/>
                <w:sz w:val="14"/>
              </w:rPr>
              <w:t>grid_realtime</w:t>
            </w:r>
          </w:p>
        </w:tc>
        <w:tc>
          <w:tcPr>
            <w:tcW w:type="dxa" w:w="4608"/>
            <w:shd w:fill="FFFFFF"/>
            <w:tcMar>
              <w:top w:w="80" w:type="dxa"/>
              <w:bottom w:w="80" w:type="dxa"/>
              <w:left w:w="100" w:type="dxa"/>
              <w:right w:w="100" w:type="dxa"/>
            </w:tcMar>
          </w:tcPr>
          <w:p>
            <w:pPr>
              <w:spacing w:before="0" w:after="0"/>
              <w:jc w:val="left"/>
            </w:pPr>
            <w:r>
              <w:rPr>
                <w:rFonts w:ascii="Calibri" w:hAnsi="Calibri"/>
                <w:b w:val="0"/>
                <w:color w:val="334155"/>
                <w:sz w:val="14"/>
              </w:rPr>
              <w:t>timestamp (REAL PRIMARY KEY), voltage, current, frequency, power_factor, import_power, export_power</w:t>
            </w:r>
          </w:p>
        </w:tc>
        <w:tc>
          <w:tcPr>
            <w:tcW w:type="dxa" w:w="4032"/>
            <w:shd w:fill="FFFFFF"/>
            <w:tcMar>
              <w:top w:w="80" w:type="dxa"/>
              <w:bottom w:w="80" w:type="dxa"/>
              <w:left w:w="100" w:type="dxa"/>
              <w:right w:w="100" w:type="dxa"/>
            </w:tcMar>
          </w:tcPr>
          <w:p>
            <w:pPr>
              <w:spacing w:before="0" w:after="0"/>
              <w:jc w:val="left"/>
            </w:pPr>
            <w:r>
              <w:rPr>
                <w:rFonts w:ascii="Calibri" w:hAnsi="Calibri"/>
                <w:b w:val="0"/>
                <w:color w:val="334155"/>
                <w:sz w:val="14"/>
              </w:rPr>
              <w:t>Stores grid voltage, frequencies and importing/exporting active power stats.</w:t>
            </w:r>
          </w:p>
        </w:tc>
      </w:tr>
      <w:tr>
        <w:tc>
          <w:tcPr>
            <w:tcW w:type="dxa" w:w="2160"/>
            <w:shd w:fill="F8FAFC"/>
            <w:tcMar>
              <w:top w:w="80" w:type="dxa"/>
              <w:bottom w:w="80" w:type="dxa"/>
              <w:left w:w="100" w:type="dxa"/>
              <w:right w:w="100" w:type="dxa"/>
            </w:tcMar>
          </w:tcPr>
          <w:p>
            <w:pPr>
              <w:spacing w:before="0" w:after="0"/>
              <w:jc w:val="left"/>
            </w:pPr>
            <w:r>
              <w:rPr>
                <w:rFonts w:ascii="Calibri" w:hAnsi="Calibri"/>
                <w:b/>
                <w:color w:val="1E3A8A"/>
                <w:sz w:val="14"/>
              </w:rPr>
              <w:t>load_realtime</w:t>
            </w:r>
          </w:p>
        </w:tc>
        <w:tc>
          <w:tcPr>
            <w:tcW w:type="dxa" w:w="4608"/>
            <w:shd w:fill="F8FAFC"/>
            <w:tcMar>
              <w:top w:w="80" w:type="dxa"/>
              <w:bottom w:w="80" w:type="dxa"/>
              <w:left w:w="100" w:type="dxa"/>
              <w:right w:w="100" w:type="dxa"/>
            </w:tcMar>
          </w:tcPr>
          <w:p>
            <w:pPr>
              <w:spacing w:before="0" w:after="0"/>
              <w:jc w:val="left"/>
            </w:pPr>
            <w:r>
              <w:rPr>
                <w:rFonts w:ascii="Calibri" w:hAnsi="Calibri"/>
                <w:b w:val="0"/>
                <w:color w:val="334155"/>
                <w:sz w:val="14"/>
              </w:rPr>
              <w:t>timestamp (REAL PRIMARY KEY), load_voltage, load_current, active_power, reactive_power, apparent_power...</w:t>
            </w:r>
          </w:p>
        </w:tc>
        <w:tc>
          <w:tcPr>
            <w:tcW w:type="dxa" w:w="4032"/>
            <w:shd w:fill="F8FAFC"/>
            <w:tcMar>
              <w:top w:w="80" w:type="dxa"/>
              <w:bottom w:w="80" w:type="dxa"/>
              <w:left w:w="100" w:type="dxa"/>
              <w:right w:w="100" w:type="dxa"/>
            </w:tcMar>
          </w:tcPr>
          <w:p>
            <w:pPr>
              <w:spacing w:before="0" w:after="0"/>
              <w:jc w:val="left"/>
            </w:pPr>
            <w:r>
              <w:rPr>
                <w:rFonts w:ascii="Calibri" w:hAnsi="Calibri"/>
                <w:b w:val="0"/>
                <w:color w:val="334155"/>
                <w:sz w:val="14"/>
              </w:rPr>
              <w:t>Stores active/reactive power readings and feeder energy consumption totals.</w:t>
            </w:r>
          </w:p>
        </w:tc>
      </w:tr>
    </w:tbl>
    <w:p>
      <w:pPr>
        <w:spacing w:after="80"/>
      </w:pPr>
    </w:p>
    <w:p>
      <w:pPr>
        <w:keepNext/>
        <w:spacing w:before="320" w:after="80"/>
      </w:pPr>
      <w:r>
        <w:rPr>
          <w:rFonts w:ascii="Arial" w:hAnsi="Arial"/>
          <w:b/>
          <w:color w:val="1E3A8A"/>
          <w:sz w:val="26"/>
        </w:rPr>
        <w:t>10. Implementation Timeline</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700"/>
        <w:gridCol w:w="2700"/>
        <w:gridCol w:w="2700"/>
        <w:gridCol w:w="2700"/>
      </w:tblGrid>
      <w:tr>
        <w:tc>
          <w:tcPr>
            <w:tcW w:type="dxa" w:w="864"/>
            <w:shd w:fill="1E3A8A"/>
            <w:tcMar>
              <w:top w:w="100" w:type="dxa"/>
              <w:bottom w:w="100" w:type="dxa"/>
              <w:left w:w="100" w:type="dxa"/>
              <w:right w:w="100" w:type="dxa"/>
            </w:tcMar>
          </w:tcPr>
          <w:p>
            <w:pPr>
              <w:spacing w:before="0" w:after="0"/>
              <w:jc w:val="left"/>
            </w:pPr>
            <w:r>
              <w:rPr>
                <w:rFonts w:ascii="Calibri" w:hAnsi="Calibri"/>
                <w:b/>
                <w:color w:val="FFFFFF"/>
                <w:sz w:val="16"/>
              </w:rPr>
              <w:t>Phase</w:t>
            </w:r>
          </w:p>
        </w:tc>
        <w:tc>
          <w:tcPr>
            <w:tcW w:type="dxa" w:w="2592"/>
            <w:shd w:fill="1E3A8A"/>
            <w:tcMar>
              <w:top w:w="100" w:type="dxa"/>
              <w:bottom w:w="100" w:type="dxa"/>
              <w:left w:w="100" w:type="dxa"/>
              <w:right w:w="100" w:type="dxa"/>
            </w:tcMar>
          </w:tcPr>
          <w:p>
            <w:pPr>
              <w:spacing w:before="0" w:after="0"/>
              <w:jc w:val="left"/>
            </w:pPr>
            <w:r>
              <w:rPr>
                <w:rFonts w:ascii="Calibri" w:hAnsi="Calibri"/>
                <w:b/>
                <w:color w:val="FFFFFF"/>
                <w:sz w:val="16"/>
              </w:rPr>
              <w:t>Milestone</w:t>
            </w:r>
          </w:p>
        </w:tc>
        <w:tc>
          <w:tcPr>
            <w:tcW w:type="dxa" w:w="5616"/>
            <w:shd w:fill="1E3A8A"/>
            <w:tcMar>
              <w:top w:w="100" w:type="dxa"/>
              <w:bottom w:w="100" w:type="dxa"/>
              <w:left w:w="100" w:type="dxa"/>
              <w:right w:w="100" w:type="dxa"/>
            </w:tcMar>
          </w:tcPr>
          <w:p>
            <w:pPr>
              <w:spacing w:before="0" w:after="0"/>
              <w:jc w:val="left"/>
            </w:pPr>
            <w:r>
              <w:rPr>
                <w:rFonts w:ascii="Calibri" w:hAnsi="Calibri"/>
                <w:b/>
                <w:color w:val="FFFFFF"/>
                <w:sz w:val="16"/>
              </w:rPr>
              <w:t>Deliverables</w:t>
            </w:r>
          </w:p>
        </w:tc>
        <w:tc>
          <w:tcPr>
            <w:tcW w:type="dxa" w:w="1728"/>
            <w:shd w:fill="1E3A8A"/>
            <w:tcMar>
              <w:top w:w="100" w:type="dxa"/>
              <w:bottom w:w="100" w:type="dxa"/>
              <w:left w:w="100" w:type="dxa"/>
              <w:right w:w="100" w:type="dxa"/>
            </w:tcMar>
          </w:tcPr>
          <w:p>
            <w:pPr>
              <w:spacing w:before="0" w:after="0"/>
              <w:jc w:val="left"/>
            </w:pPr>
            <w:r>
              <w:rPr>
                <w:rFonts w:ascii="Calibri" w:hAnsi="Calibri"/>
                <w:b/>
                <w:color w:val="FFFFFF"/>
                <w:sz w:val="16"/>
              </w:rPr>
              <w:t>Status</w:t>
            </w:r>
          </w:p>
        </w:tc>
      </w:tr>
      <w:tr>
        <w:tc>
          <w:tcPr>
            <w:tcW w:type="dxa" w:w="864"/>
            <w:shd w:fill="FFFFFF"/>
            <w:tcMar>
              <w:top w:w="80" w:type="dxa"/>
              <w:bottom w:w="80" w:type="dxa"/>
              <w:left w:w="100" w:type="dxa"/>
              <w:right w:w="100" w:type="dxa"/>
            </w:tcMar>
          </w:tcPr>
          <w:p>
            <w:pPr>
              <w:spacing w:before="0" w:after="0"/>
              <w:jc w:val="left"/>
            </w:pPr>
            <w:r>
              <w:rPr>
                <w:rFonts w:ascii="Calibri" w:hAnsi="Calibri"/>
                <w:b/>
                <w:color w:val="1E3A8A"/>
                <w:sz w:val="14"/>
              </w:rPr>
              <w:t>P1</w:t>
            </w:r>
          </w:p>
        </w:tc>
        <w:tc>
          <w:tcPr>
            <w:tcW w:type="dxa" w:w="2592"/>
            <w:shd w:fill="FFFFFF"/>
            <w:tcMar>
              <w:top w:w="80" w:type="dxa"/>
              <w:bottom w:w="80" w:type="dxa"/>
              <w:left w:w="100" w:type="dxa"/>
              <w:right w:w="100" w:type="dxa"/>
            </w:tcMar>
          </w:tcPr>
          <w:p>
            <w:pPr>
              <w:spacing w:before="0" w:after="0"/>
              <w:jc w:val="left"/>
            </w:pPr>
            <w:r>
              <w:rPr>
                <w:rFonts w:ascii="Calibri" w:hAnsi="Calibri"/>
                <w:b w:val="0"/>
                <w:color w:val="334155"/>
                <w:sz w:val="14"/>
              </w:rPr>
              <w:t>Infrastructure setup</w:t>
            </w:r>
          </w:p>
        </w:tc>
        <w:tc>
          <w:tcPr>
            <w:tcW w:type="dxa" w:w="5616"/>
            <w:shd w:fill="FFFFFF"/>
            <w:tcMar>
              <w:top w:w="80" w:type="dxa"/>
              <w:bottom w:w="80" w:type="dxa"/>
              <w:left w:w="100" w:type="dxa"/>
              <w:right w:w="100" w:type="dxa"/>
            </w:tcMar>
          </w:tcPr>
          <w:p>
            <w:pPr>
              <w:spacing w:before="0" w:after="0"/>
              <w:jc w:val="left"/>
            </w:pPr>
            <w:r>
              <w:rPr>
                <w:rFonts w:ascii="Calibri" w:hAnsi="Calibri"/>
                <w:b w:val="0"/>
                <w:color w:val="334155"/>
                <w:sz w:val="14"/>
              </w:rPr>
              <w:t>FastAPI web server layout, SQLite database schemas mapping.</w:t>
            </w:r>
          </w:p>
        </w:tc>
        <w:tc>
          <w:tcPr>
            <w:tcW w:type="dxa" w:w="1728"/>
            <w:shd w:fill="FFFFFF"/>
            <w:tcMar>
              <w:top w:w="80" w:type="dxa"/>
              <w:bottom w:w="80" w:type="dxa"/>
              <w:left w:w="100" w:type="dxa"/>
              <w:right w:w="100" w:type="dxa"/>
            </w:tcMar>
          </w:tcPr>
          <w:p>
            <w:pPr>
              <w:spacing w:before="0" w:after="0"/>
              <w:jc w:val="left"/>
            </w:pPr>
            <w:r>
              <w:rPr>
                <w:rFonts w:ascii="Calibri" w:hAnsi="Calibri"/>
                <w:b/>
                <w:color w:val="065F46"/>
                <w:sz w:val="14"/>
              </w:rPr>
              <w:t>Completed</w:t>
            </w:r>
          </w:p>
        </w:tc>
      </w:tr>
      <w:tr>
        <w:tc>
          <w:tcPr>
            <w:tcW w:type="dxa" w:w="864"/>
            <w:shd w:fill="F8FAFC"/>
            <w:tcMar>
              <w:top w:w="80" w:type="dxa"/>
              <w:bottom w:w="80" w:type="dxa"/>
              <w:left w:w="100" w:type="dxa"/>
              <w:right w:w="100" w:type="dxa"/>
            </w:tcMar>
          </w:tcPr>
          <w:p>
            <w:pPr>
              <w:spacing w:before="0" w:after="0"/>
              <w:jc w:val="left"/>
            </w:pPr>
            <w:r>
              <w:rPr>
                <w:rFonts w:ascii="Calibri" w:hAnsi="Calibri"/>
                <w:b/>
                <w:color w:val="1E3A8A"/>
                <w:sz w:val="14"/>
              </w:rPr>
              <w:t>P2</w:t>
            </w:r>
          </w:p>
        </w:tc>
        <w:tc>
          <w:tcPr>
            <w:tcW w:type="dxa" w:w="2592"/>
            <w:shd w:fill="F8FAFC"/>
            <w:tcMar>
              <w:top w:w="80" w:type="dxa"/>
              <w:bottom w:w="80" w:type="dxa"/>
              <w:left w:w="100" w:type="dxa"/>
              <w:right w:w="100" w:type="dxa"/>
            </w:tcMar>
          </w:tcPr>
          <w:p>
            <w:pPr>
              <w:spacing w:before="0" w:after="0"/>
              <w:jc w:val="left"/>
            </w:pPr>
            <w:r>
              <w:rPr>
                <w:rFonts w:ascii="Calibri" w:hAnsi="Calibri"/>
                <w:b w:val="0"/>
                <w:color w:val="334155"/>
                <w:sz w:val="14"/>
              </w:rPr>
              <w:t>Responsive Web HMI</w:t>
            </w:r>
          </w:p>
        </w:tc>
        <w:tc>
          <w:tcPr>
            <w:tcW w:type="dxa" w:w="5616"/>
            <w:shd w:fill="F8FAFC"/>
            <w:tcMar>
              <w:top w:w="80" w:type="dxa"/>
              <w:bottom w:w="80" w:type="dxa"/>
              <w:left w:w="100" w:type="dxa"/>
              <w:right w:w="100" w:type="dxa"/>
            </w:tcMar>
          </w:tcPr>
          <w:p>
            <w:pPr>
              <w:spacing w:before="0" w:after="0"/>
              <w:jc w:val="left"/>
            </w:pPr>
            <w:r>
              <w:rPr>
                <w:rFonts w:ascii="Calibri" w:hAnsi="Calibri"/>
                <w:b w:val="0"/>
                <w:color w:val="334155"/>
                <w:sz w:val="14"/>
              </w:rPr>
              <w:t>Dynamic SVG synoptic flow animations, live canvas gauges.</w:t>
            </w:r>
          </w:p>
        </w:tc>
        <w:tc>
          <w:tcPr>
            <w:tcW w:type="dxa" w:w="1728"/>
            <w:shd w:fill="F8FAFC"/>
            <w:tcMar>
              <w:top w:w="80" w:type="dxa"/>
              <w:bottom w:w="80" w:type="dxa"/>
              <w:left w:w="100" w:type="dxa"/>
              <w:right w:w="100" w:type="dxa"/>
            </w:tcMar>
          </w:tcPr>
          <w:p>
            <w:pPr>
              <w:spacing w:before="0" w:after="0"/>
              <w:jc w:val="left"/>
            </w:pPr>
            <w:r>
              <w:rPr>
                <w:rFonts w:ascii="Calibri" w:hAnsi="Calibri"/>
                <w:b/>
                <w:color w:val="065F46"/>
                <w:sz w:val="14"/>
              </w:rPr>
              <w:t>Completed</w:t>
            </w:r>
          </w:p>
        </w:tc>
      </w:tr>
      <w:tr>
        <w:tc>
          <w:tcPr>
            <w:tcW w:type="dxa" w:w="864"/>
            <w:shd w:fill="FFFFFF"/>
            <w:tcMar>
              <w:top w:w="80" w:type="dxa"/>
              <w:bottom w:w="80" w:type="dxa"/>
              <w:left w:w="100" w:type="dxa"/>
              <w:right w:w="100" w:type="dxa"/>
            </w:tcMar>
          </w:tcPr>
          <w:p>
            <w:pPr>
              <w:spacing w:before="0" w:after="0"/>
              <w:jc w:val="left"/>
            </w:pPr>
            <w:r>
              <w:rPr>
                <w:rFonts w:ascii="Calibri" w:hAnsi="Calibri"/>
                <w:b/>
                <w:color w:val="1E3A8A"/>
                <w:sz w:val="14"/>
              </w:rPr>
              <w:t>P3</w:t>
            </w:r>
          </w:p>
        </w:tc>
        <w:tc>
          <w:tcPr>
            <w:tcW w:type="dxa" w:w="2592"/>
            <w:shd w:fill="FFFFFF"/>
            <w:tcMar>
              <w:top w:w="80" w:type="dxa"/>
              <w:bottom w:w="80" w:type="dxa"/>
              <w:left w:w="100" w:type="dxa"/>
              <w:right w:w="100" w:type="dxa"/>
            </w:tcMar>
          </w:tcPr>
          <w:p>
            <w:pPr>
              <w:spacing w:before="0" w:after="0"/>
              <w:jc w:val="left"/>
            </w:pPr>
            <w:r>
              <w:rPr>
                <w:rFonts w:ascii="Calibri" w:hAnsi="Calibri"/>
                <w:b w:val="0"/>
                <w:color w:val="334155"/>
                <w:sz w:val="14"/>
              </w:rPr>
              <w:t>Settings Management</w:t>
            </w:r>
          </w:p>
        </w:tc>
        <w:tc>
          <w:tcPr>
            <w:tcW w:type="dxa" w:w="5616"/>
            <w:shd w:fill="FFFFFF"/>
            <w:tcMar>
              <w:top w:w="80" w:type="dxa"/>
              <w:bottom w:w="80" w:type="dxa"/>
              <w:left w:w="100" w:type="dxa"/>
              <w:right w:w="100" w:type="dxa"/>
            </w:tcMar>
          </w:tcPr>
          <w:p>
            <w:pPr>
              <w:spacing w:before="0" w:after="0"/>
              <w:jc w:val="left"/>
            </w:pPr>
            <w:r>
              <w:rPr>
                <w:rFonts w:ascii="Calibri" w:hAnsi="Calibri"/>
                <w:b w:val="0"/>
                <w:color w:val="334155"/>
                <w:sz w:val="14"/>
              </w:rPr>
              <w:t>Relational configuration setpoints, peak/off-peak pricing overrides API.</w:t>
            </w:r>
          </w:p>
        </w:tc>
        <w:tc>
          <w:tcPr>
            <w:tcW w:type="dxa" w:w="1728"/>
            <w:shd w:fill="FFFFFF"/>
            <w:tcMar>
              <w:top w:w="80" w:type="dxa"/>
              <w:bottom w:w="80" w:type="dxa"/>
              <w:left w:w="100" w:type="dxa"/>
              <w:right w:w="100" w:type="dxa"/>
            </w:tcMar>
          </w:tcPr>
          <w:p>
            <w:pPr>
              <w:spacing w:before="0" w:after="0"/>
              <w:jc w:val="left"/>
            </w:pPr>
            <w:r>
              <w:rPr>
                <w:rFonts w:ascii="Calibri" w:hAnsi="Calibri"/>
                <w:b/>
                <w:color w:val="065F46"/>
                <w:sz w:val="14"/>
              </w:rPr>
              <w:t>Completed</w:t>
            </w:r>
          </w:p>
        </w:tc>
      </w:tr>
      <w:tr>
        <w:tc>
          <w:tcPr>
            <w:tcW w:type="dxa" w:w="864"/>
            <w:shd w:fill="F8FAFC"/>
            <w:tcMar>
              <w:top w:w="80" w:type="dxa"/>
              <w:bottom w:w="80" w:type="dxa"/>
              <w:left w:w="100" w:type="dxa"/>
              <w:right w:w="100" w:type="dxa"/>
            </w:tcMar>
          </w:tcPr>
          <w:p>
            <w:pPr>
              <w:spacing w:before="0" w:after="0"/>
              <w:jc w:val="left"/>
            </w:pPr>
            <w:r>
              <w:rPr>
                <w:rFonts w:ascii="Calibri" w:hAnsi="Calibri"/>
                <w:b/>
                <w:color w:val="1E3A8A"/>
                <w:sz w:val="14"/>
              </w:rPr>
              <w:t>P4</w:t>
            </w:r>
          </w:p>
        </w:tc>
        <w:tc>
          <w:tcPr>
            <w:tcW w:type="dxa" w:w="2592"/>
            <w:shd w:fill="F8FAFC"/>
            <w:tcMar>
              <w:top w:w="80" w:type="dxa"/>
              <w:bottom w:w="80" w:type="dxa"/>
              <w:left w:w="100" w:type="dxa"/>
              <w:right w:w="100" w:type="dxa"/>
            </w:tcMar>
          </w:tcPr>
          <w:p>
            <w:pPr>
              <w:spacing w:before="0" w:after="0"/>
              <w:jc w:val="left"/>
            </w:pPr>
            <w:r>
              <w:rPr>
                <w:rFonts w:ascii="Calibri" w:hAnsi="Calibri"/>
                <w:b w:val="0"/>
                <w:color w:val="334155"/>
                <w:sz w:val="14"/>
              </w:rPr>
              <w:t>Modbus TCP Protocol</w:t>
            </w:r>
          </w:p>
        </w:tc>
        <w:tc>
          <w:tcPr>
            <w:tcW w:type="dxa" w:w="5616"/>
            <w:shd w:fill="F8FAFC"/>
            <w:tcMar>
              <w:top w:w="80" w:type="dxa"/>
              <w:bottom w:w="80" w:type="dxa"/>
              <w:left w:w="100" w:type="dxa"/>
              <w:right w:w="100" w:type="dxa"/>
            </w:tcMar>
          </w:tcPr>
          <w:p>
            <w:pPr>
              <w:spacing w:before="0" w:after="0"/>
              <w:jc w:val="left"/>
            </w:pPr>
            <w:r>
              <w:rPr>
                <w:rFonts w:ascii="Calibri" w:hAnsi="Calibri"/>
                <w:b w:val="0"/>
                <w:color w:val="334155"/>
                <w:sz w:val="14"/>
              </w:rPr>
              <w:t>Holding registers mapping (40001 - 40010) and scaling equations.</w:t>
            </w:r>
          </w:p>
        </w:tc>
        <w:tc>
          <w:tcPr>
            <w:tcW w:type="dxa" w:w="1728"/>
            <w:shd w:fill="F8FAFC"/>
            <w:tcMar>
              <w:top w:w="80" w:type="dxa"/>
              <w:bottom w:w="80" w:type="dxa"/>
              <w:left w:w="100" w:type="dxa"/>
              <w:right w:w="100" w:type="dxa"/>
            </w:tcMar>
          </w:tcPr>
          <w:p>
            <w:pPr>
              <w:spacing w:before="0" w:after="0"/>
              <w:jc w:val="left"/>
            </w:pPr>
            <w:r>
              <w:rPr>
                <w:rFonts w:ascii="Calibri" w:hAnsi="Calibri"/>
                <w:b/>
                <w:color w:val="065F46"/>
                <w:sz w:val="14"/>
              </w:rPr>
              <w:t>Completed</w:t>
            </w:r>
          </w:p>
        </w:tc>
      </w:tr>
      <w:tr>
        <w:tc>
          <w:tcPr>
            <w:tcW w:type="dxa" w:w="864"/>
            <w:shd w:fill="FFFFFF"/>
            <w:tcMar>
              <w:top w:w="80" w:type="dxa"/>
              <w:bottom w:w="80" w:type="dxa"/>
              <w:left w:w="100" w:type="dxa"/>
              <w:right w:w="100" w:type="dxa"/>
            </w:tcMar>
          </w:tcPr>
          <w:p>
            <w:pPr>
              <w:spacing w:before="0" w:after="0"/>
              <w:jc w:val="left"/>
            </w:pPr>
            <w:r>
              <w:rPr>
                <w:rFonts w:ascii="Calibri" w:hAnsi="Calibri"/>
                <w:b/>
                <w:color w:val="1E3A8A"/>
                <w:sz w:val="14"/>
              </w:rPr>
              <w:t>P5</w:t>
            </w:r>
          </w:p>
        </w:tc>
        <w:tc>
          <w:tcPr>
            <w:tcW w:type="dxa" w:w="2592"/>
            <w:shd w:fill="FFFFFF"/>
            <w:tcMar>
              <w:top w:w="80" w:type="dxa"/>
              <w:bottom w:w="80" w:type="dxa"/>
              <w:left w:w="100" w:type="dxa"/>
              <w:right w:w="100" w:type="dxa"/>
            </w:tcMar>
          </w:tcPr>
          <w:p>
            <w:pPr>
              <w:spacing w:before="0" w:after="0"/>
              <w:jc w:val="left"/>
            </w:pPr>
            <w:r>
              <w:rPr>
                <w:rFonts w:ascii="Calibri" w:hAnsi="Calibri"/>
                <w:b w:val="0"/>
                <w:color w:val="334155"/>
                <w:sz w:val="14"/>
              </w:rPr>
              <w:t>CAN Bus BMS Gateway</w:t>
            </w:r>
          </w:p>
        </w:tc>
        <w:tc>
          <w:tcPr>
            <w:tcW w:type="dxa" w:w="5616"/>
            <w:shd w:fill="FFFFFF"/>
            <w:tcMar>
              <w:top w:w="80" w:type="dxa"/>
              <w:bottom w:w="80" w:type="dxa"/>
              <w:left w:w="100" w:type="dxa"/>
              <w:right w:w="100" w:type="dxa"/>
            </w:tcMar>
          </w:tcPr>
          <w:p>
            <w:pPr>
              <w:spacing w:before="0" w:after="0"/>
              <w:jc w:val="left"/>
            </w:pPr>
            <w:r>
              <w:rPr>
                <w:rFonts w:ascii="Calibri" w:hAnsi="Calibri"/>
                <w:b w:val="0"/>
                <w:color w:val="334155"/>
                <w:sz w:val="14"/>
              </w:rPr>
              <w:t>8-byte hexadecimal telemetry package framing, checksums.</w:t>
            </w:r>
          </w:p>
        </w:tc>
        <w:tc>
          <w:tcPr>
            <w:tcW w:type="dxa" w:w="1728"/>
            <w:shd w:fill="FFFFFF"/>
            <w:tcMar>
              <w:top w:w="80" w:type="dxa"/>
              <w:bottom w:w="80" w:type="dxa"/>
              <w:left w:w="100" w:type="dxa"/>
              <w:right w:w="100" w:type="dxa"/>
            </w:tcMar>
          </w:tcPr>
          <w:p>
            <w:pPr>
              <w:spacing w:before="0" w:after="0"/>
              <w:jc w:val="left"/>
            </w:pPr>
            <w:r>
              <w:rPr>
                <w:rFonts w:ascii="Calibri" w:hAnsi="Calibri"/>
                <w:b/>
                <w:color w:val="065F46"/>
                <w:sz w:val="14"/>
              </w:rPr>
              <w:t>Completed</w:t>
            </w:r>
          </w:p>
        </w:tc>
      </w:tr>
      <w:tr>
        <w:tc>
          <w:tcPr>
            <w:tcW w:type="dxa" w:w="864"/>
            <w:shd w:fill="F8FAFC"/>
            <w:tcMar>
              <w:top w:w="80" w:type="dxa"/>
              <w:bottom w:w="80" w:type="dxa"/>
              <w:left w:w="100" w:type="dxa"/>
              <w:right w:w="100" w:type="dxa"/>
            </w:tcMar>
          </w:tcPr>
          <w:p>
            <w:pPr>
              <w:spacing w:before="0" w:after="0"/>
              <w:jc w:val="left"/>
            </w:pPr>
            <w:r>
              <w:rPr>
                <w:rFonts w:ascii="Calibri" w:hAnsi="Calibri"/>
                <w:b/>
                <w:color w:val="1E3A8A"/>
                <w:sz w:val="14"/>
              </w:rPr>
              <w:t>P6</w:t>
            </w:r>
          </w:p>
        </w:tc>
        <w:tc>
          <w:tcPr>
            <w:tcW w:type="dxa" w:w="2592"/>
            <w:shd w:fill="F8FAFC"/>
            <w:tcMar>
              <w:top w:w="80" w:type="dxa"/>
              <w:bottom w:w="80" w:type="dxa"/>
              <w:left w:w="100" w:type="dxa"/>
              <w:right w:w="100" w:type="dxa"/>
            </w:tcMar>
          </w:tcPr>
          <w:p>
            <w:pPr>
              <w:spacing w:before="0" w:after="0"/>
              <w:jc w:val="left"/>
            </w:pPr>
            <w:r>
              <w:rPr>
                <w:rFonts w:ascii="Calibri" w:hAnsi="Calibri"/>
                <w:b w:val="0"/>
                <w:color w:val="334155"/>
                <w:sz w:val="14"/>
              </w:rPr>
              <w:t>AI Q-Learning Agent</w:t>
            </w:r>
          </w:p>
        </w:tc>
        <w:tc>
          <w:tcPr>
            <w:tcW w:type="dxa" w:w="5616"/>
            <w:shd w:fill="F8FAFC"/>
            <w:tcMar>
              <w:top w:w="80" w:type="dxa"/>
              <w:bottom w:w="80" w:type="dxa"/>
              <w:left w:w="100" w:type="dxa"/>
              <w:right w:w="100" w:type="dxa"/>
            </w:tcMar>
          </w:tcPr>
          <w:p>
            <w:pPr>
              <w:spacing w:before="0" w:after="0"/>
              <w:jc w:val="left"/>
            </w:pPr>
            <w:r>
              <w:rPr>
                <w:rFonts w:ascii="Calibri" w:hAnsi="Calibri"/>
                <w:b w:val="0"/>
                <w:color w:val="334155"/>
                <w:sz w:val="14"/>
              </w:rPr>
              <w:t>State space discretizations, Bellman policy updates, tariff shifts reward models.</w:t>
            </w:r>
          </w:p>
        </w:tc>
        <w:tc>
          <w:tcPr>
            <w:tcW w:type="dxa" w:w="1728"/>
            <w:shd w:fill="F8FAFC"/>
            <w:tcMar>
              <w:top w:w="80" w:type="dxa"/>
              <w:bottom w:w="80" w:type="dxa"/>
              <w:left w:w="100" w:type="dxa"/>
              <w:right w:w="100" w:type="dxa"/>
            </w:tcMar>
          </w:tcPr>
          <w:p>
            <w:pPr>
              <w:spacing w:before="0" w:after="0"/>
              <w:jc w:val="left"/>
            </w:pPr>
            <w:r>
              <w:rPr>
                <w:rFonts w:ascii="Calibri" w:hAnsi="Calibri"/>
                <w:b/>
                <w:color w:val="065F46"/>
                <w:sz w:val="14"/>
              </w:rPr>
              <w:t>Completed</w:t>
            </w:r>
          </w:p>
        </w:tc>
      </w:tr>
      <w:tr>
        <w:tc>
          <w:tcPr>
            <w:tcW w:type="dxa" w:w="864"/>
            <w:shd w:fill="FFFFFF"/>
            <w:tcMar>
              <w:top w:w="80" w:type="dxa"/>
              <w:bottom w:w="80" w:type="dxa"/>
              <w:left w:w="100" w:type="dxa"/>
              <w:right w:w="100" w:type="dxa"/>
            </w:tcMar>
          </w:tcPr>
          <w:p>
            <w:pPr>
              <w:spacing w:before="0" w:after="0"/>
              <w:jc w:val="left"/>
            </w:pPr>
            <w:r>
              <w:rPr>
                <w:rFonts w:ascii="Calibri" w:hAnsi="Calibri"/>
                <w:b/>
                <w:color w:val="1E3A8A"/>
                <w:sz w:val="14"/>
              </w:rPr>
              <w:t>P7</w:t>
            </w:r>
          </w:p>
        </w:tc>
        <w:tc>
          <w:tcPr>
            <w:tcW w:type="dxa" w:w="2592"/>
            <w:shd w:fill="FFFFFF"/>
            <w:tcMar>
              <w:top w:w="80" w:type="dxa"/>
              <w:bottom w:w="80" w:type="dxa"/>
              <w:left w:w="100" w:type="dxa"/>
              <w:right w:w="100" w:type="dxa"/>
            </w:tcMar>
          </w:tcPr>
          <w:p>
            <w:pPr>
              <w:spacing w:before="0" w:after="0"/>
              <w:jc w:val="left"/>
            </w:pPr>
            <w:r>
              <w:rPr>
                <w:rFonts w:ascii="Calibri" w:hAnsi="Calibri"/>
                <w:b w:val="0"/>
                <w:color w:val="334155"/>
                <w:sz w:val="14"/>
              </w:rPr>
              <w:t>OPC UA &amp; IEC Nodes</w:t>
            </w:r>
          </w:p>
        </w:tc>
        <w:tc>
          <w:tcPr>
            <w:tcW w:type="dxa" w:w="5616"/>
            <w:shd w:fill="FFFFFF"/>
            <w:tcMar>
              <w:top w:w="80" w:type="dxa"/>
              <w:bottom w:w="80" w:type="dxa"/>
              <w:left w:w="100" w:type="dxa"/>
              <w:right w:w="100" w:type="dxa"/>
            </w:tcMar>
          </w:tcPr>
          <w:p>
            <w:pPr>
              <w:spacing w:before="0" w:after="0"/>
              <w:jc w:val="left"/>
            </w:pPr>
            <w:r>
              <w:rPr>
                <w:rFonts w:ascii="Calibri" w:hAnsi="Calibri"/>
                <w:b w:val="0"/>
                <w:color w:val="334155"/>
                <w:sz w:val="14"/>
              </w:rPr>
              <w:t>Node set directories, Circuit Breakers logical node statuses.</w:t>
            </w:r>
          </w:p>
        </w:tc>
        <w:tc>
          <w:tcPr>
            <w:tcW w:type="dxa" w:w="1728"/>
            <w:shd w:fill="FFFFFF"/>
            <w:tcMar>
              <w:top w:w="80" w:type="dxa"/>
              <w:bottom w:w="80" w:type="dxa"/>
              <w:left w:w="100" w:type="dxa"/>
              <w:right w:w="100" w:type="dxa"/>
            </w:tcMar>
          </w:tcPr>
          <w:p>
            <w:pPr>
              <w:spacing w:before="0" w:after="0"/>
              <w:jc w:val="left"/>
            </w:pPr>
            <w:r>
              <w:rPr>
                <w:rFonts w:ascii="Calibri" w:hAnsi="Calibri"/>
                <w:b/>
                <w:color w:val="065F46"/>
                <w:sz w:val="14"/>
              </w:rPr>
              <w:t>Completed</w:t>
            </w:r>
          </w:p>
        </w:tc>
      </w:tr>
      <w:tr>
        <w:tc>
          <w:tcPr>
            <w:tcW w:type="dxa" w:w="864"/>
            <w:shd w:fill="F8FAFC"/>
            <w:tcMar>
              <w:top w:w="80" w:type="dxa"/>
              <w:bottom w:w="80" w:type="dxa"/>
              <w:left w:w="100" w:type="dxa"/>
              <w:right w:w="100" w:type="dxa"/>
            </w:tcMar>
          </w:tcPr>
          <w:p>
            <w:pPr>
              <w:spacing w:before="0" w:after="0"/>
              <w:jc w:val="left"/>
            </w:pPr>
            <w:r>
              <w:rPr>
                <w:rFonts w:ascii="Calibri" w:hAnsi="Calibri"/>
                <w:b/>
                <w:color w:val="1E3A8A"/>
                <w:sz w:val="14"/>
              </w:rPr>
              <w:t>P8</w:t>
            </w:r>
          </w:p>
        </w:tc>
        <w:tc>
          <w:tcPr>
            <w:tcW w:type="dxa" w:w="2592"/>
            <w:shd w:fill="F8FAFC"/>
            <w:tcMar>
              <w:top w:w="80" w:type="dxa"/>
              <w:bottom w:w="80" w:type="dxa"/>
              <w:left w:w="100" w:type="dxa"/>
              <w:right w:w="100" w:type="dxa"/>
            </w:tcMar>
          </w:tcPr>
          <w:p>
            <w:pPr>
              <w:spacing w:before="0" w:after="0"/>
              <w:jc w:val="left"/>
            </w:pPr>
            <w:r>
              <w:rPr>
                <w:rFonts w:ascii="Calibri" w:hAnsi="Calibri"/>
                <w:b w:val="0"/>
                <w:color w:val="334155"/>
                <w:sz w:val="14"/>
              </w:rPr>
              <w:t>Fallback Replay Loop</w:t>
            </w:r>
          </w:p>
        </w:tc>
        <w:tc>
          <w:tcPr>
            <w:tcW w:type="dxa" w:w="5616"/>
            <w:shd w:fill="F8FAFC"/>
            <w:tcMar>
              <w:top w:w="80" w:type="dxa"/>
              <w:bottom w:w="80" w:type="dxa"/>
              <w:left w:w="100" w:type="dxa"/>
              <w:right w:w="100" w:type="dxa"/>
            </w:tcMar>
          </w:tcPr>
          <w:p>
            <w:pPr>
              <w:spacing w:before="0" w:after="0"/>
              <w:jc w:val="left"/>
            </w:pPr>
            <w:r>
              <w:rPr>
                <w:rFonts w:ascii="Calibri" w:hAnsi="Calibri"/>
                <w:b w:val="0"/>
                <w:color w:val="334155"/>
                <w:sz w:val="14"/>
              </w:rPr>
              <w:t>Caching dataset lists at boot, 1Hz sequential row looping.</w:t>
            </w:r>
          </w:p>
        </w:tc>
        <w:tc>
          <w:tcPr>
            <w:tcW w:type="dxa" w:w="1728"/>
            <w:shd w:fill="F8FAFC"/>
            <w:tcMar>
              <w:top w:w="80" w:type="dxa"/>
              <w:bottom w:w="80" w:type="dxa"/>
              <w:left w:w="100" w:type="dxa"/>
              <w:right w:w="100" w:type="dxa"/>
            </w:tcMar>
          </w:tcPr>
          <w:p>
            <w:pPr>
              <w:spacing w:before="0" w:after="0"/>
              <w:jc w:val="left"/>
            </w:pPr>
            <w:r>
              <w:rPr>
                <w:rFonts w:ascii="Calibri" w:hAnsi="Calibri"/>
                <w:b/>
                <w:color w:val="065F46"/>
                <w:sz w:val="14"/>
              </w:rPr>
              <w:t>Completed</w:t>
            </w:r>
          </w:p>
        </w:tc>
      </w:tr>
      <w:tr>
        <w:tc>
          <w:tcPr>
            <w:tcW w:type="dxa" w:w="864"/>
            <w:shd w:fill="FFFFFF"/>
            <w:tcMar>
              <w:top w:w="80" w:type="dxa"/>
              <w:bottom w:w="80" w:type="dxa"/>
              <w:left w:w="100" w:type="dxa"/>
              <w:right w:w="100" w:type="dxa"/>
            </w:tcMar>
          </w:tcPr>
          <w:p>
            <w:pPr>
              <w:spacing w:before="0" w:after="0"/>
              <w:jc w:val="left"/>
            </w:pPr>
            <w:r>
              <w:rPr>
                <w:rFonts w:ascii="Calibri" w:hAnsi="Calibri"/>
                <w:b/>
                <w:color w:val="1E3A8A"/>
                <w:sz w:val="14"/>
              </w:rPr>
              <w:t>P9</w:t>
            </w:r>
          </w:p>
        </w:tc>
        <w:tc>
          <w:tcPr>
            <w:tcW w:type="dxa" w:w="2592"/>
            <w:shd w:fill="FFFFFF"/>
            <w:tcMar>
              <w:top w:w="80" w:type="dxa"/>
              <w:bottom w:w="80" w:type="dxa"/>
              <w:left w:w="100" w:type="dxa"/>
              <w:right w:w="100" w:type="dxa"/>
            </w:tcMar>
          </w:tcPr>
          <w:p>
            <w:pPr>
              <w:spacing w:before="0" w:after="0"/>
              <w:jc w:val="left"/>
            </w:pPr>
            <w:r>
              <w:rPr>
                <w:rFonts w:ascii="Calibri" w:hAnsi="Calibri"/>
                <w:b w:val="0"/>
                <w:color w:val="334155"/>
                <w:sz w:val="14"/>
              </w:rPr>
              <w:t>Report Compilation</w:t>
            </w:r>
          </w:p>
        </w:tc>
        <w:tc>
          <w:tcPr>
            <w:tcW w:type="dxa" w:w="5616"/>
            <w:shd w:fill="FFFFFF"/>
            <w:tcMar>
              <w:top w:w="80" w:type="dxa"/>
              <w:bottom w:w="80" w:type="dxa"/>
              <w:left w:w="100" w:type="dxa"/>
              <w:right w:w="100" w:type="dxa"/>
            </w:tcMar>
          </w:tcPr>
          <w:p>
            <w:pPr>
              <w:spacing w:before="0" w:after="0"/>
              <w:jc w:val="left"/>
            </w:pPr>
            <w:r>
              <w:rPr>
                <w:rFonts w:ascii="Calibri" w:hAnsi="Calibri"/>
                <w:b w:val="0"/>
                <w:color w:val="334155"/>
                <w:sz w:val="14"/>
              </w:rPr>
              <w:t>Unit test validations, DOCX compilation, technical report.</w:t>
            </w:r>
          </w:p>
        </w:tc>
        <w:tc>
          <w:tcPr>
            <w:tcW w:type="dxa" w:w="1728"/>
            <w:shd w:fill="FFFFFF"/>
            <w:tcMar>
              <w:top w:w="80" w:type="dxa"/>
              <w:bottom w:w="80" w:type="dxa"/>
              <w:left w:w="100" w:type="dxa"/>
              <w:right w:w="100" w:type="dxa"/>
            </w:tcMar>
          </w:tcPr>
          <w:p>
            <w:pPr>
              <w:spacing w:before="0" w:after="0"/>
              <w:jc w:val="left"/>
            </w:pPr>
            <w:r>
              <w:rPr>
                <w:rFonts w:ascii="Calibri" w:hAnsi="Calibri"/>
                <w:b/>
                <w:color w:val="065F46"/>
                <w:sz w:val="14"/>
              </w:rPr>
              <w:t>Completed</w:t>
            </w:r>
          </w:p>
        </w:tc>
      </w:tr>
    </w:tbl>
    <w:p>
      <w:pPr>
        <w:spacing w:after="200"/>
      </w:pPr>
    </w:p>
    <w:tbl>
      <w:tblPr>
        <w:tblW w:type="auto" w:w="0"/>
        <w:jc w:val="center"/>
        <w:tblLook w:firstColumn="1" w:firstRow="1" w:lastColumn="0" w:lastRow="0" w:noHBand="0" w:noVBand="1" w:val="04A0"/>
      </w:tblPr>
      <w:tblGrid>
        <w:gridCol w:w="10800"/>
      </w:tblGrid>
      <w:tr>
        <w:tc>
          <w:tcPr>
            <w:tcW w:type="dxa" w:w="10800"/>
            <w:shd w:fill="EFF6FF"/>
            <w:tcMar>
              <w:top w:w="140" w:type="dxa"/>
              <w:bottom w:w="140" w:type="dxa"/>
              <w:left w:w="180" w:type="dxa"/>
              <w:right w:w="180" w:type="dxa"/>
            </w:tcMar>
            <w:tcBorders>
              <w:top w:val="single" w:sz="4" w:space="0" w:color="BFDBFE"/>
              <w:left w:val="single" w:sz="4" w:space="0" w:color="BFDBFE"/>
              <w:bottom w:val="single" w:sz="4" w:space="0" w:color="BFDBFE"/>
              <w:right w:val="single" w:sz="4" w:space="0" w:color="BFDBFE"/>
            </w:tcBorders>
          </w:tcPr>
          <w:p>
            <w:pPr>
              <w:spacing w:before="0" w:after="0" w:line="276" w:lineRule="auto"/>
            </w:pPr>
            <w:r>
              <w:rPr>
                <w:rFonts w:ascii="Calibri" w:hAnsi="Calibri"/>
                <w:b/>
                <w:color w:val="1E3A8A"/>
                <w:sz w:val="17"/>
              </w:rPr>
              <w:t>Conclusion</w:t>
              <w:br/>
            </w:r>
            <w:r>
              <w:rPr>
                <w:rFonts w:ascii="Calibri" w:hAnsi="Calibri"/>
                <w:color w:val="1E3A8A"/>
                <w:sz w:val="17"/>
              </w:rPr>
              <w:t>APEX is a modular, high-fidelity microgrid SCADA and Energy Management System platform. By integrating industrial communication protocols (Modbus, CAN Bus, OPC UA, IEC 61850) with automated dispatch logic and reinforcement learning cost optimization, it achieves significant operational utility cost reductions while protecting BESS storage assets. The dual HMI client web panels and resilient cached fallback loops provide robust, reliable supervisory control and time-series telemetry data acquisition suitable for modern microgrid utilities.</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