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gif" ContentType="image/gif"/>
  <Override PartName="/word/media/rId25.gif" ContentType="image/gif"/>
  <Override PartName="/word/media/rId24.gif" ContentType="image/gif"/>
  <Override PartName="/word/media/rId26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BLAS笔记</w:t>
      </w:r>
      <w:bookmarkEnd w:id="20"/>
    </w:p>
    <w:p>
      <w:pPr>
        <w:pStyle w:val="FirstParagraph"/>
      </w:pPr>
      <w:r>
        <w:rPr>
          <w:b/>
        </w:rPr>
        <w:t xml:space="preserve">BLAS</w:t>
      </w:r>
      <w:r>
        <w:t xml:space="preserve">是Basic Linear Algebra Subprograms的缩写，即基本线性代数子程序，简介可以参考：</w:t>
      </w:r>
      <w:hyperlink r:id="rId21">
        <w:r>
          <w:rPr>
            <w:rStyle w:val="Hyperlink"/>
          </w:rPr>
          <w:t xml:space="preserve">Wiki BLAS</w:t>
        </w:r>
      </w:hyperlink>
      <w:r>
        <w:t xml:space="preserve">。它的函数分成3个levels，即</w:t>
      </w:r>
    </w:p>
    <w:p>
      <w:pPr>
        <w:numPr>
          <w:numId w:val="1001"/>
          <w:ilvl w:val="0"/>
        </w:numPr>
      </w:pPr>
      <w:r>
        <w:rPr>
          <w:b/>
        </w:rPr>
        <w:t xml:space="preserve">Level1</w:t>
      </w:r>
      <w:r>
        <w:t xml:space="preserve"> </w:t>
      </w:r>
      <w:r>
        <w:t xml:space="preserve">(vector - vector)，计算y的线性代数表达式为：</w:t>
      </w:r>
      <w:r>
        <w:br w:type="textWrapping"/>
      </w:r>
      <w:r>
        <w:t xml:space="preserve">$$y \leftarrow \alpha x + y$$</w:t>
      </w:r>
    </w:p>
    <w:p>
      <w:pPr>
        <w:numPr>
          <w:numId w:val="1001"/>
          <w:ilvl w:val="0"/>
        </w:numPr>
      </w:pPr>
      <w:r>
        <w:rPr>
          <w:b/>
        </w:rPr>
        <w:t xml:space="preserve">Level2</w:t>
      </w:r>
      <w:r>
        <w:t xml:space="preserve"> </w:t>
      </w:r>
      <w:r>
        <w:t xml:space="preserve">(matrix - vector)，计算y的线性代数表达式为：</w:t>
      </w:r>
      <w:r>
        <w:br w:type="textWrapping"/>
      </w:r>
      <w:r>
        <w:t xml:space="preserve">$$y \leftarrow \alpha A x + \beta y$$</w:t>
      </w:r>
      <w:r>
        <w:br w:type="textWrapping"/>
      </w:r>
      <w:r>
        <w:t xml:space="preserve">或者求解x向量</w:t>
      </w:r>
      <w:r>
        <w:br w:type="textWrapping"/>
      </w:r>
      <w:r>
        <w:t xml:space="preserve">$$T x = y$$</w:t>
      </w:r>
    </w:p>
    <w:p>
      <w:pPr>
        <w:numPr>
          <w:numId w:val="1001"/>
          <w:ilvl w:val="0"/>
        </w:numPr>
      </w:pPr>
      <w:r>
        <w:rPr>
          <w:b/>
        </w:rPr>
        <w:t xml:space="preserve">Level3</w:t>
      </w:r>
      <w:r>
        <w:t xml:space="preserve"> </w:t>
      </w:r>
      <w:r>
        <w:t xml:space="preserve">(matrix - matrix)，线性代数表达式为：</w:t>
      </w:r>
      <w:r>
        <w:br w:type="textWrapping"/>
      </w:r>
      <w:r>
        <w:t xml:space="preserve">$$C \leftarrow \alpha AB + \beta C$$</w:t>
      </w:r>
    </w:p>
    <w:p>
      <w:pPr>
        <w:pStyle w:val="FirstParagraph"/>
      </w:pPr>
      <w:r>
        <w:t xml:space="preserve">BLAS有很多实现方案，常见的如下所示</w:t>
      </w:r>
    </w:p>
    <w:p>
      <w:pPr>
        <w:numPr>
          <w:numId w:val="1002"/>
          <w:ilvl w:val="0"/>
        </w:numPr>
      </w:pPr>
      <w:r>
        <w:t xml:space="preserve">CPU</w:t>
      </w:r>
    </w:p>
    <w:p>
      <w:pPr>
        <w:numPr>
          <w:numId w:val="1003"/>
          <w:ilvl w:val="1"/>
        </w:numPr>
      </w:pPr>
      <w:r>
        <w:t xml:space="preserve">Intel MKL (Only Intel CPU)</w:t>
      </w:r>
    </w:p>
    <w:p>
      <w:pPr>
        <w:numPr>
          <w:numId w:val="1003"/>
          <w:ilvl w:val="1"/>
        </w:numPr>
      </w:pPr>
      <w:r>
        <w:t xml:space="preserve">Netlib BLAS (Fortran77语言实现)</w:t>
      </w:r>
    </w:p>
    <w:p>
      <w:pPr>
        <w:numPr>
          <w:numId w:val="1003"/>
          <w:ilvl w:val="1"/>
        </w:numPr>
      </w:pPr>
      <w:r>
        <w:t xml:space="preserve">Netlib CBLAS (C语言实现)</w:t>
      </w:r>
    </w:p>
    <w:p>
      <w:pPr>
        <w:numPr>
          <w:numId w:val="1003"/>
          <w:ilvl w:val="1"/>
        </w:numPr>
      </w:pPr>
      <w:r>
        <w:t xml:space="preserve">GSL (GNU Scientific Libaray, 实现CBLAS接口)</w:t>
      </w:r>
    </w:p>
    <w:p>
      <w:pPr>
        <w:numPr>
          <w:numId w:val="1003"/>
          <w:ilvl w:val="1"/>
        </w:numPr>
      </w:pPr>
      <w:r>
        <w:t xml:space="preserve">OpenBLAS</w:t>
      </w:r>
    </w:p>
    <w:p>
      <w:pPr>
        <w:numPr>
          <w:numId w:val="1003"/>
          <w:ilvl w:val="1"/>
        </w:numPr>
      </w:pPr>
      <w:r>
        <w:t xml:space="preserve">LAPACK (Fortran77语言实现)</w:t>
      </w:r>
    </w:p>
    <w:p>
      <w:pPr>
        <w:numPr>
          <w:numId w:val="1003"/>
          <w:ilvl w:val="1"/>
        </w:numPr>
      </w:pPr>
      <w:r>
        <w:t xml:space="preserve">uBLAS (boost库的一部分)</w:t>
      </w:r>
    </w:p>
    <w:p>
      <w:pPr>
        <w:numPr>
          <w:numId w:val="1003"/>
          <w:ilvl w:val="1"/>
        </w:numPr>
      </w:pPr>
      <w:r>
        <w:t xml:space="preserve">Eigen BLAS (Fortran77与C语言的实现)</w:t>
      </w:r>
    </w:p>
    <w:p>
      <w:pPr>
        <w:numPr>
          <w:numId w:val="1002"/>
          <w:ilvl w:val="0"/>
        </w:numPr>
      </w:pPr>
      <w:r>
        <w:t xml:space="preserve">GPU</w:t>
      </w:r>
    </w:p>
    <w:p>
      <w:pPr>
        <w:numPr>
          <w:numId w:val="1004"/>
          <w:ilvl w:val="1"/>
        </w:numPr>
      </w:pPr>
      <w:r>
        <w:t xml:space="preserve">cuBLAS (Only NVIDIA GPU)</w:t>
      </w:r>
    </w:p>
    <w:p>
      <w:pPr>
        <w:numPr>
          <w:numId w:val="1004"/>
          <w:ilvl w:val="1"/>
        </w:numPr>
      </w:pPr>
      <w:r>
        <w:t xml:space="preserve">rocBLAS (Only AMD GPU)</w:t>
      </w:r>
    </w:p>
    <w:p>
      <w:pPr>
        <w:numPr>
          <w:numId w:val="1004"/>
          <w:ilvl w:val="1"/>
        </w:numPr>
      </w:pPr>
      <w:r>
        <w:t xml:space="preserve">clBLAS (OpenCL BLAS实现，AMD主导)</w:t>
      </w:r>
    </w:p>
    <w:p>
      <w:pPr>
        <w:numPr>
          <w:numId w:val="1004"/>
          <w:ilvl w:val="1"/>
        </w:numPr>
      </w:pPr>
      <w:r>
        <w:t xml:space="preserve">clBLAST (tuned OpenCL BLAS实现)</w:t>
      </w:r>
    </w:p>
    <w:p>
      <w:pPr>
        <w:pStyle w:val="FirstParagraph"/>
      </w:pPr>
      <w:r>
        <w:t xml:space="preserve">对于CPU的BLAS方案，最常使用的是Intel MKL与OpenBLAS；GPU的BLAS方案，最常用的是cuBLAS（NVIDIA GPU）与clBLAST。clBLAS已经基本上停止维护，性能不佳，一般考虑使用clBLAST方案。</w:t>
      </w:r>
    </w:p>
    <w:p>
      <w:pPr>
        <w:pStyle w:val="BodyText"/>
      </w:pPr>
      <w:r>
        <w:t xml:space="preserve">BLAS APIs的定义可以参考</w:t>
      </w:r>
      <w:hyperlink r:id="rId22">
        <w:r>
          <w:rPr>
            <w:rStyle w:val="Hyperlink"/>
          </w:rPr>
          <w:t xml:space="preserve">netlib官网</w:t>
        </w:r>
      </w:hyperlink>
      <w:r>
        <w:t xml:space="preserve">，对于BLAS函数的前缀，比如S/D/C/Z，与后缀U/C等进行了说明，详见：https://www.gnu.org/software/gsl/doc/html/blas.html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前缀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单精度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双精度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单精度复数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双精度复数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</w:t>
            </w:r>
          </w:p>
        </w:tc>
        <w:tc>
          <w:p>
            <w:pPr>
              <w:pStyle w:val="Compact"/>
              <w:jc w:val="left"/>
            </w:pPr>
            <w:r>
              <w:t xml:space="preserve">输入单精度，输出双精度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后缀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复数计算，做向量共轭（conjugated）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复数计算，不做向量共轭（unconjugated）</w:t>
            </w:r>
          </w:p>
        </w:tc>
      </w:tr>
    </w:tbl>
    <w:p>
      <w:pPr>
        <w:pStyle w:val="BodyText"/>
      </w:pPr>
      <w:r>
        <w:t xml:space="preserve">例子</w:t>
      </w:r>
    </w:p>
    <w:p>
      <w:pPr>
        <w:pStyle w:val="BodyText"/>
      </w:pPr>
      <w:r>
        <w:t xml:space="preserve">sdot：实数单精度dot计算</w:t>
      </w:r>
    </w:p>
    <w:p>
      <w:pPr>
        <w:pStyle w:val="BodyText"/>
      </w:pPr>
      <w:r>
        <w:t xml:space="preserve">ddot：实数双精度dot计算</w:t>
      </w:r>
    </w:p>
    <w:p>
      <w:pPr>
        <w:pStyle w:val="BodyText"/>
      </w:pPr>
      <w:r>
        <w:t xml:space="preserve">dsdot：输入单精度实数，输出双精度实数的dot计算</w:t>
      </w:r>
    </w:p>
    <w:p>
      <w:pPr>
        <w:pStyle w:val="BodyText"/>
      </w:pPr>
      <w:r>
        <w:t xml:space="preserve">cdotc：单精度复数计算，并对第一个输入当精度向量进行共轭计算</w:t>
      </w:r>
    </w:p>
    <w:p>
      <w:pPr>
        <w:pStyle w:val="BodyText"/>
      </w:pPr>
      <w:r>
        <w:t xml:space="preserve">cdotu：单精度复数计算，无向量共轭计算</w:t>
      </w:r>
    </w:p>
    <w:p>
      <w:pPr>
        <w:pStyle w:val="BodyText"/>
      </w:pPr>
      <w:r>
        <w:t xml:space="preserve">zdotc：双精度复数计算，并对第一个输入双精度向量进行共轭计算</w:t>
      </w:r>
    </w:p>
    <w:p>
      <w:pPr>
        <w:pStyle w:val="BodyText"/>
      </w:pPr>
      <w:r>
        <w:t xml:space="preserve">zdotu：双精度复数计算，无向量共轭计算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常见操作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DOT</w:t>
            </w:r>
          </w:p>
        </w:tc>
        <w:tc>
          <w:p>
            <w:pPr>
              <w:pStyle w:val="Compact"/>
              <w:jc w:val="left"/>
            </w:pPr>
            <w:r>
              <w:t xml:space="preserve">scalar product, $x^T y$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AXPY</w:t>
            </w:r>
          </w:p>
        </w:tc>
        <w:tc>
          <w:p>
            <w:pPr>
              <w:pStyle w:val="Compact"/>
              <w:jc w:val="left"/>
            </w:pPr>
            <w:r>
              <w:t xml:space="preserve">vector sum, $ax + y$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matrix-vector product,$Ax$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SV</w:t>
            </w:r>
          </w:p>
        </w:tc>
        <w:tc>
          <w:p>
            <w:pPr>
              <w:pStyle w:val="Compact"/>
              <w:jc w:val="left"/>
            </w:pPr>
            <w:r>
              <w:t xml:space="preserve">matrix-vector solve, $A^{-1}x$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MM</w:t>
            </w:r>
          </w:p>
        </w:tc>
        <w:tc>
          <w:p>
            <w:pPr>
              <w:pStyle w:val="Compact"/>
              <w:jc w:val="left"/>
            </w:pPr>
            <w:r>
              <w:t xml:space="preserve">matrix-matrix product, $AB$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SM</w:t>
            </w:r>
          </w:p>
        </w:tc>
        <w:tc>
          <w:p>
            <w:pPr>
              <w:pStyle w:val="Compact"/>
              <w:jc w:val="left"/>
            </w:pPr>
            <w:r>
              <w:t xml:space="preserve">matrix-matrix solve, $A^{-1}B$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常见缩写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GB</w:t>
            </w:r>
          </w:p>
        </w:tc>
        <w:tc>
          <w:p>
            <w:pPr>
              <w:pStyle w:val="Compact"/>
              <w:jc w:val="left"/>
            </w:pPr>
            <w:r>
              <w:t xml:space="preserve">general band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SY</w:t>
            </w:r>
          </w:p>
        </w:tc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SB</w:t>
            </w:r>
          </w:p>
        </w:tc>
        <w:tc>
          <w:p>
            <w:pPr>
              <w:pStyle w:val="Compact"/>
              <w:jc w:val="left"/>
            </w:pPr>
            <w:r>
              <w:t xml:space="preserve">symmetric band (对称带状)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SP</w:t>
            </w:r>
          </w:p>
        </w:tc>
        <w:tc>
          <w:p>
            <w:pPr>
              <w:pStyle w:val="Compact"/>
              <w:jc w:val="left"/>
            </w:pPr>
            <w:r>
              <w:t xml:space="preserve">symmetric packed(对称包装)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</w:t>
            </w:r>
          </w:p>
        </w:tc>
        <w:tc>
          <w:p>
            <w:pPr>
              <w:pStyle w:val="Compact"/>
              <w:jc w:val="left"/>
            </w:pPr>
            <w:r>
              <w:t xml:space="preserve">hermitian(赫米特)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</w:t>
            </w:r>
          </w:p>
        </w:tc>
        <w:tc>
          <w:p>
            <w:pPr>
              <w:pStyle w:val="Compact"/>
              <w:jc w:val="left"/>
            </w:pPr>
            <w:r>
              <w:t xml:space="preserve">hermitian band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left"/>
            </w:pPr>
            <w:r>
              <w:t xml:space="preserve">hermitian packed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</w:t>
            </w: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TB</w:t>
            </w:r>
          </w:p>
        </w:tc>
        <w:tc>
          <w:p>
            <w:pPr>
              <w:pStyle w:val="Compact"/>
              <w:jc w:val="left"/>
            </w:pPr>
            <w:r>
              <w:t xml:space="preserve">triangular band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</w:t>
            </w:r>
          </w:p>
        </w:tc>
        <w:tc>
          <w:p>
            <w:pPr>
              <w:pStyle w:val="Compact"/>
              <w:jc w:val="left"/>
            </w:pPr>
            <w:r>
              <w:t xml:space="preserve">triangular packed</w:t>
            </w:r>
          </w:p>
        </w:tc>
      </w:tr>
    </w:tbl>
    <w:p>
      <w:pPr>
        <w:pStyle w:val="BodyText"/>
      </w:pPr>
      <w:r>
        <w:t xml:space="preserve">对于包装的内存存储格式主要是为了节省内存，比如说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Triangular matrix</w:t>
            </w:r>
            <w:r>
              <w:t xml:space="preserve"> </w:t>
            </w:r>
            <w:r>
              <w:rPr>
                <w:i/>
                <w:b/>
              </w:rPr>
              <w:t xml:space="preserve">A\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Packed storage in array 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`U'</w:t>
            </w:r>
          </w:p>
        </w:tc>
        <w:tc>
          <w:p>
            <w:pPr>
              <w:pStyle w:val="CaptionedFigure"/>
              <w:pStyle w:val="Compact"/>
              <w:jc w:val="left"/>
            </w:pPr>
            <w:r>
              <w:drawing>
                <wp:inline>
                  <wp:extent cx="2413000" cy="13081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www.netlib.org/lapack/lug/img918.gif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</w:p>
        </w:tc>
        <w:tc>
          <w:p>
            <w:pPr>
              <w:pStyle w:val="CaptionedFigure"/>
              <w:pStyle w:val="Compact"/>
              <w:jc w:val="left"/>
            </w:pPr>
            <w:r>
              <w:drawing>
                <wp:inline>
                  <wp:extent cx="3632200" cy="457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www.netlib.org/lapack/lug/img926.gif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`L'</w:t>
            </w:r>
          </w:p>
        </w:tc>
        <w:tc>
          <w:p>
            <w:pPr>
              <w:pStyle w:val="CaptionedFigure"/>
              <w:pStyle w:val="Compact"/>
              <w:jc w:val="left"/>
            </w:pPr>
            <w:r>
              <w:drawing>
                <wp:inline>
                  <wp:extent cx="2413000" cy="13081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www.netlib.org/lapack/lug/img920.gif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</w:p>
        </w:tc>
        <w:tc>
          <w:p>
            <w:pPr>
              <w:pStyle w:val="CaptionedFigure"/>
              <w:pStyle w:val="Compact"/>
              <w:jc w:val="left"/>
            </w:pPr>
            <w:r>
              <w:drawing>
                <wp:inline>
                  <wp:extent cx="3632200" cy="457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www.netlib.org/lapack/lug/img927.gif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pStyle w:val="Compact"/>
              <w:jc w:val="left"/>
            </w:pPr>
          </w:p>
        </w:tc>
      </w:tr>
    </w:tbl>
    <w:p>
      <w:pPr>
        <w:pStyle w:val="Heading2"/>
      </w:pPr>
      <w:bookmarkStart w:id="27" w:name="header-n154"/>
      <w:r>
        <w:t xml:space="preserve">BLAS APIs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CLBlast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OpenBLAS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cuBLAS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clBLAS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GSL BLAS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srotg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drotg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crotg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zrotg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srotmg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drotmg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srot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drot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crot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zrot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csrot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zdrot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srotm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drotm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sswap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dswap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cswap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zswap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hswap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sscal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dscal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cscal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zscal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hscal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csscal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zdscal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saxpy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daxpy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caxpy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zaxpy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haxpy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dsdot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sdsdot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sdot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ddot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hdot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cdotu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zdotu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cdotc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zdotc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cdotu_sub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cdotc_sub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zdotu_sub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zdotc_sub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snrm2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dnrm2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scnrm2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dznrm2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hnrm2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sasum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dasum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scasum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dzasum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hasum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scsum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dzsum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hsum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samax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damax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scamax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dzamax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isamax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idamax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icamax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izamax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ihamax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samin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damin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camin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zamin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isamin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idamin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icamin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izamin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ihamin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zmax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ismax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idmax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icmax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izmax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ihmax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smin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dmin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cmin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zmin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ismin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idmin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icmin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izmin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Level1</w:t>
            </w:r>
          </w:p>
        </w:tc>
        <w:tc>
          <w:p>
            <w:pPr>
              <w:pStyle w:val="Compact"/>
              <w:jc w:val="left"/>
            </w:pPr>
            <w:r>
              <w:t xml:space="preserve">ihmin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sgemv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dgemv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cgemv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zgemv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hgemv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sgbmv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dgbmv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cgbmv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zgbmv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hgbmv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zhemv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ssymv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dsymv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csymv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zsymv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hsymv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strmv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dtrmv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ctrmv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ztrmv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htrmv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stbmv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dtbmv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ctbmv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ztbmv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htbmv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stpmv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dtpmv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ctpmv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ztpmv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htpmv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strsv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dtrsv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ctrsv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ztrsv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stbsv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dtbsv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ctbsv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ztbsv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stpsv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dtpsv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ctpsv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ztpsv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sger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dger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hger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cgeru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zgeru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cgerc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zgerc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chpr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zhpr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cher2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zher2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chpr2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zhpr2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ssyr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dsyr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csyr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zsyr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hsyr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sspr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dspr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hspr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ssyr2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dsyr2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csyr2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zsyr2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hsyr2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sspr2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dspr2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hspr2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hshgemvbatched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hssgemvbatched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tstgemvbatched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tssgemvbatched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sgemvstridebatched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dgemvstridebatched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cgemvstridebatched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zgemvstridebatched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hshgemvstridebatched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hssgemvstridebatched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tstgemvstridebatched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Level2</w:t>
            </w:r>
          </w:p>
        </w:tc>
        <w:tc>
          <w:p>
            <w:pPr>
              <w:pStyle w:val="Compact"/>
              <w:jc w:val="left"/>
            </w:pPr>
            <w:r>
              <w:t xml:space="preserve">tssgemvstridebatched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hgemm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cgemm3m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zgemm3m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ssymm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dsymm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csymm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zsymm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hsymm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chemm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zhemm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ssyrk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dsyrk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csyrk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zsyrk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hsyrk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ssyrkx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dsyrkx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csyrkx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zsyrkx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cherk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zherk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cherkx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zherkx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ssyr2k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dsyr2k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csyr2k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zsyr2k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hsyr2k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cher2k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zher2k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strmm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dtrmm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ctrmm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ztrmm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htrmm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strsm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dtrsm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ctrsm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ztrsm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strsmbatched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dtrsmbatched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ctrsmbatched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ztrsmbatched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Level3</w:t>
            </w:r>
          </w:p>
        </w:tc>
        <w:tc>
          <w:p>
            <w:pPr>
              <w:pStyle w:val="Compact"/>
              <w:jc w:val="left"/>
            </w:pPr>
            <w:r>
              <w:t xml:space="preserve">xerbla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saxpby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daxpby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caxpby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zaxpby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shad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dhad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zhad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somatcopy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domatcopy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comatcopy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zomatcopy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homatcopy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simatcopy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dimatcopy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cimatcopy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zimatcopy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himatcopy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sgeadd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dgeadd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cgeadd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zgeadd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sbstobf16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sbdtobf16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sbf16tos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dbf16tod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sbdot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sbgemv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sbgemm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sim2col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dim2col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cim2col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zim2col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him2col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scol2im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dcol2im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ccol2im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zcol2im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hcol2im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sconvgem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dconvgemm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hconvgemm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saxpybatched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daxpybatched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caxpybatched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zaxpybatched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haxpybatched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sgemmbatched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dgemmbatched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cgemmbatched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zgemmbatched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hgemmbatched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sgemmstridedbatched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dgemmstridedbatched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cgemmstridedbatched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zgemmstridedbatched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hgemmstridedbatched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cgemm3mstridedbatched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sgemmwithtempbuffer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dgemmwithtempbuffer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cgemmwithtempbuffer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zgemmwithtempbuffer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hgemmwithtempbuffer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sgemmtempbuffersize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dgemmtempbuffersize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cgemmtempbuffersize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zgemmtempbuffersize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hgemmtempbuffersize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clearcached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fillcache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overrideparameters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sgeam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dgeam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cgeam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zgeam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sdgmm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ddgmm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cdgmm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zdgmm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sgetrfbatched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dgetrfbatched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cgetrfbatched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zgetrfbatched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sgetrsbatched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dgetrsbatched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cgetrsbatched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zgetrsbatched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sgetribatched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dgetribatched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cgetribatched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zgetribatched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smatinvbatched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dmatinvbatched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cmatinvbatched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zmatinvbatched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sgeqrfbatched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dgeqrfbatched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cgeqrfbatched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zgeqrfbatched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sgelsbatched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dgelsbatched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cgelsbatched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zgelsbatched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stpttr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dtpttr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ctpttr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ztpttr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strttp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dtrttp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ctrttp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ztrttp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sgemmex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cgemmex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gemmex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gemmbatchedex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gemmstridedbatchedex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csyrkex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csyrk3mex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cherkex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cherk3mex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nrm2ex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axpyex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dotex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dotcex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rotex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Levelx</w:t>
            </w:r>
          </w:p>
        </w:tc>
        <w:tc>
          <w:p>
            <w:pPr>
              <w:pStyle w:val="Compact"/>
              <w:jc w:val="left"/>
            </w:pPr>
            <w:r>
              <w:t xml:space="preserve">scalex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</w:tbl>
    <w:p>
      <w:pPr>
        <w:pStyle w:val="BodyText"/>
      </w:pPr>
      <w:r>
        <w:rPr>
          <w:b/>
        </w:rPr>
        <w:t xml:space="preserve">注释</w:t>
      </w:r>
      <w:r>
        <w:t xml:space="preserve">：</w:t>
      </w:r>
    </w:p>
    <w:p>
      <w:pPr>
        <w:numPr>
          <w:numId w:val="1005"/>
          <w:ilvl w:val="0"/>
        </w:numPr>
      </w:pPr>
      <w:r>
        <w:t xml:space="preserve">×表示未实现</w:t>
      </w:r>
    </w:p>
    <w:p>
      <w:pPr>
        <w:numPr>
          <w:numId w:val="1005"/>
          <w:ilvl w:val="0"/>
        </w:numPr>
      </w:pPr>
      <w:r>
        <w:t xml:space="preserve">√表示已实现</w:t>
      </w:r>
    </w:p>
    <w:p>
      <w:pPr>
        <w:numPr>
          <w:numId w:val="1005"/>
          <w:ilvl w:val="0"/>
        </w:numPr>
      </w:pPr>
      <w:r>
        <w:t xml:space="preserve">Levelx表示自定义扩展，一般考虑性能提高，比如说支持batched功能等</w:t>
      </w:r>
    </w:p>
    <w:p>
      <w:pPr>
        <w:numPr>
          <w:numId w:val="1005"/>
          <w:ilvl w:val="0"/>
        </w:numPr>
      </w:pPr>
      <w:r>
        <w:t xml:space="preserve">OpenBLAS支持bfloat16</w:t>
      </w:r>
    </w:p>
    <w:p>
      <w:pPr>
        <w:pStyle w:val="Heading3"/>
      </w:pPr>
      <w:bookmarkStart w:id="28" w:name="header-n3174"/>
      <w:r>
        <w:t xml:space="preserve">rot</w:t>
      </w:r>
      <w:bookmarkEnd w:id="28"/>
    </w:p>
    <w:p>
      <w:pPr>
        <w:pStyle w:val="FirstParagraph"/>
      </w:pPr>
      <w:r>
        <w:t xml:space="preserve">当x，y为实数的时候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</m:m>
            </m:e>
          </m:d>
          <m:r>
            <m:t>←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t>s</m:t>
                    </m:r>
                  </m:e>
                </m:mr>
                <m:mr>
                  <m:e>
                    <m:r>
                      <m:t>−</m:t>
                    </m:r>
                    <m:r>
                      <m:t>s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当x，y为复数的时候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</m:m>
            </m:e>
          </m:d>
          <m:r>
            <m:t>←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t>s</m:t>
                    </m:r>
                  </m:e>
                </m:mr>
                <m:mr>
                  <m:e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s</m:t>
                        </m:r>
                      </m:e>
                    </m:bar>
                  </m:e>
                  <m:e>
                    <m:r>
                      <m:t>c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其中，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=</m:t>
          </m:r>
          <m:r>
            <m:rPr>
              <m:sty m:val="p"/>
            </m:rPr>
            <m:t>cos</m:t>
          </m:r>
          <m:r>
            <m:t>(</m:t>
          </m:r>
          <m:r>
            <m:t>α</m:t>
          </m:r>
          <m:r>
            <m:t>)</m:t>
          </m:r>
          <m:r>
            <m:t>,</m:t>
          </m:r>
          <m:r>
            <m:t>s</m:t>
          </m:r>
          <m:r>
            <m:t>=</m:t>
          </m:r>
          <m:r>
            <m:rPr>
              <m:sty m:val="p"/>
            </m:rPr>
            <m:t>sin</m:t>
          </m:r>
          <m:r>
            <m:t>(</m:t>
          </m:r>
          <m:r>
            <m:t>α</m:t>
          </m:r>
          <m:r>
            <m:t>)</m:t>
          </m:r>
        </m:oMath>
      </m:oMathPara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9" w:name="header-n3175"/>
      <w:r>
        <w:t xml:space="preserve">参考</w:t>
      </w:r>
      <w:bookmarkEnd w:id="29"/>
    </w:p>
    <w:p>
      <w:pPr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Norm (mathematics)</w:t>
        </w:r>
      </w:hyperlink>
    </w:p>
    <w:p>
      <w:pPr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Hermitian matrix</w:t>
        </w:r>
      </w:hyperlink>
    </w:p>
    <w:p>
      <w:pPr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Packed Storage</w:t>
        </w:r>
      </w:hyperlink>
    </w:p>
    <w:p>
      <w:pPr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MKL BLAS</w:t>
        </w:r>
      </w:hyperlink>
    </w:p>
    <w:p>
      <w:pPr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Wolfram BLAS</w:t>
        </w:r>
      </w:hyperlink>
    </w:p>
    <w:p>
      <w:pPr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Netlib BLAS</w:t>
        </w:r>
      </w:hyperlink>
    </w:p>
    <w:p>
      <w:pPr>
        <w:numPr>
          <w:numId w:val="1006"/>
          <w:ilvl w:val="0"/>
        </w:numPr>
      </w:pPr>
      <w:hyperlink r:id="rId21">
        <w:r>
          <w:rPr>
            <w:rStyle w:val="Hyperlink"/>
          </w:rPr>
          <w:t xml:space="preserve">Wiki BLAS</w:t>
        </w:r>
      </w:hyperlink>
    </w:p>
    <w:p>
      <w:pPr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GSL BLAS</w:t>
        </w:r>
      </w:hyperlink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GSL BLAS APIs</w:t>
        </w:r>
      </w:hyperlink>
    </w:p>
    <w:p>
      <w:pPr>
        <w:numPr>
          <w:numId w:val="1006"/>
          <w:ilvl w:val="0"/>
        </w:numPr>
      </w:pPr>
      <w:hyperlink r:id="rId22">
        <w:r>
          <w:rPr>
            <w:rStyle w:val="Hyperlink"/>
          </w:rPr>
          <w:t xml:space="preserve">BLAS APIs</w:t>
        </w:r>
      </w:hyperlink>
    </w:p>
    <w:p>
      <w:pPr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Apple BLAS</w:t>
        </w:r>
      </w:hyperlink>
    </w:p>
    <w:p>
      <w:pPr>
        <w:numPr>
          <w:numId w:val="1006"/>
          <w:ilvl w:val="0"/>
        </w:numPr>
      </w:pPr>
      <w:hyperlink r:id="rId39">
        <w:r>
          <w:rPr>
            <w:rStyle w:val="Hyperlink"/>
          </w:rPr>
          <w:t xml:space="preserve">IBM BLAS</w:t>
        </w:r>
      </w:hyperlink>
    </w:p>
    <w:p>
      <w:pPr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cuBLAS</w:t>
        </w:r>
      </w:hyperlink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gif" /><Relationship Type="http://schemas.openxmlformats.org/officeDocument/2006/relationships/image" Id="rId25" Target="media/rId25.gif" /><Relationship Type="http://schemas.openxmlformats.org/officeDocument/2006/relationships/image" Id="rId24" Target="media/rId24.gif" /><Relationship Type="http://schemas.openxmlformats.org/officeDocument/2006/relationships/image" Id="rId26" Target="media/rId26.gif" /><Relationship Type="http://schemas.openxmlformats.org/officeDocument/2006/relationships/hyperlink" Id="rId35" Target="http://netlib.org/blas/" TargetMode="External" /><Relationship Type="http://schemas.openxmlformats.org/officeDocument/2006/relationships/hyperlink" Id="rId22" Target="http://www.netlib.org/blas/" TargetMode="External" /><Relationship Type="http://schemas.openxmlformats.org/officeDocument/2006/relationships/hyperlink" Id="rId38" Target="https://developer.apple.com/documentation/accelerate/blas" TargetMode="External" /><Relationship Type="http://schemas.openxmlformats.org/officeDocument/2006/relationships/hyperlink" Id="rId40" Target="https://docs.nvidia.com/cuda/cublas/index.html#abstract" TargetMode="External" /><Relationship Type="http://schemas.openxmlformats.org/officeDocument/2006/relationships/hyperlink" Id="rId21" Target="https://en.wikipedia.org/wiki/Basic_Linear_Algebra_Subprograms" TargetMode="External" /><Relationship Type="http://schemas.openxmlformats.org/officeDocument/2006/relationships/hyperlink" Id="rId31" Target="https://en.wikipedia.org/wiki/Hermitian_matrix" TargetMode="External" /><Relationship Type="http://schemas.openxmlformats.org/officeDocument/2006/relationships/hyperlink" Id="rId30" Target="https://en.wikipedia.org/wiki/Norm_(mathematics)" TargetMode="External" /><Relationship Type="http://schemas.openxmlformats.org/officeDocument/2006/relationships/hyperlink" Id="rId33" Target="https://oneapi-src.github.io/oneMKL/domains/blas/blas.html" TargetMode="External" /><Relationship Type="http://schemas.openxmlformats.org/officeDocument/2006/relationships/hyperlink" Id="rId34" Target="https://reference.wolfram.com/language/LowLevelLinearAlgebra/guide/BLASGuide.html" TargetMode="External" /><Relationship Type="http://schemas.openxmlformats.org/officeDocument/2006/relationships/hyperlink" Id="rId36" Target="https://www.gnu.org/software/gsl/doc/html/blas.html" TargetMode="External" /><Relationship Type="http://schemas.openxmlformats.org/officeDocument/2006/relationships/hyperlink" Id="rId37" Target="https://www.gnu.org/software/gsl/doc/html/cblas.html" TargetMode="External" /><Relationship Type="http://schemas.openxmlformats.org/officeDocument/2006/relationships/hyperlink" Id="rId39" Target="https://www.ibm.com/docs/en/essl/6.2?topic=information-linear-algebra-subprograms" TargetMode="External" /><Relationship Type="http://schemas.openxmlformats.org/officeDocument/2006/relationships/hyperlink" Id="rId32" Target="https://www.netlib.org/lapack/lug/node123.html#:~:text=For%20complex%20Hermitian%20matrices%2C%20packing,the%20upper%20triangle%20by%20rows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netlib.org/blas/" TargetMode="External" /><Relationship Type="http://schemas.openxmlformats.org/officeDocument/2006/relationships/hyperlink" Id="rId22" Target="http://www.netlib.org/blas/" TargetMode="External" /><Relationship Type="http://schemas.openxmlformats.org/officeDocument/2006/relationships/hyperlink" Id="rId38" Target="https://developer.apple.com/documentation/accelerate/blas" TargetMode="External" /><Relationship Type="http://schemas.openxmlformats.org/officeDocument/2006/relationships/hyperlink" Id="rId40" Target="https://docs.nvidia.com/cuda/cublas/index.html#abstract" TargetMode="External" /><Relationship Type="http://schemas.openxmlformats.org/officeDocument/2006/relationships/hyperlink" Id="rId21" Target="https://en.wikipedia.org/wiki/Basic_Linear_Algebra_Subprograms" TargetMode="External" /><Relationship Type="http://schemas.openxmlformats.org/officeDocument/2006/relationships/hyperlink" Id="rId31" Target="https://en.wikipedia.org/wiki/Hermitian_matrix" TargetMode="External" /><Relationship Type="http://schemas.openxmlformats.org/officeDocument/2006/relationships/hyperlink" Id="rId30" Target="https://en.wikipedia.org/wiki/Norm_(mathematics)" TargetMode="External" /><Relationship Type="http://schemas.openxmlformats.org/officeDocument/2006/relationships/hyperlink" Id="rId33" Target="https://oneapi-src.github.io/oneMKL/domains/blas/blas.html" TargetMode="External" /><Relationship Type="http://schemas.openxmlformats.org/officeDocument/2006/relationships/hyperlink" Id="rId34" Target="https://reference.wolfram.com/language/LowLevelLinearAlgebra/guide/BLASGuide.html" TargetMode="External" /><Relationship Type="http://schemas.openxmlformats.org/officeDocument/2006/relationships/hyperlink" Id="rId36" Target="https://www.gnu.org/software/gsl/doc/html/blas.html" TargetMode="External" /><Relationship Type="http://schemas.openxmlformats.org/officeDocument/2006/relationships/hyperlink" Id="rId37" Target="https://www.gnu.org/software/gsl/doc/html/cblas.html" TargetMode="External" /><Relationship Type="http://schemas.openxmlformats.org/officeDocument/2006/relationships/hyperlink" Id="rId39" Target="https://www.ibm.com/docs/en/essl/6.2?topic=information-linear-algebra-subprograms" TargetMode="External" /><Relationship Type="http://schemas.openxmlformats.org/officeDocument/2006/relationships/hyperlink" Id="rId32" Target="https://www.netlib.org/lapack/lug/node123.html#:~:text=For%20complex%20Hermitian%20matrices%2C%20packing,the%20upper%20triangle%20by%20rows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2022-07-18T08:56:24Z</dcterms:created>
  <dcterms:modified xsi:type="dcterms:W3CDTF">2022-07-18T08:56:24Z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