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2586" w14:textId="1A2B3A54" w:rsidR="00435281" w:rsidRPr="000E3997" w:rsidRDefault="00000000" w:rsidP="000E3997">
      <w:pPr>
        <w:rPr>
          <w:rFonts w:ascii="Aparajita" w:hAnsi="Aparajita" w:cs="Aparajita"/>
          <w:noProof/>
        </w:rPr>
      </w:pPr>
      <w:r>
        <w:rPr>
          <w:rFonts w:ascii="Aparajita" w:hAnsi="Aparajita" w:cs="Aparajita"/>
          <w:noProof/>
        </w:rPr>
        <w:pict w14:anchorId="7284B5D1">
          <v:shapetype id="_x0000_t202" coordsize="21600,21600" o:spt="202" path="m,l,21600r21600,l21600,xe">
            <v:stroke joinstyle="miter"/>
            <v:path gradientshapeok="t" o:connecttype="rect"/>
          </v:shapetype>
          <v:shape id="_x0000_s1118" type="#_x0000_t202" style="position:absolute;margin-left:456.7pt;margin-top:663.65pt;width:128.3pt;height:60.5pt;z-index:251694080;mso-position-horizontal-relative:text;mso-position-vertical-relative:text" filled="f" fillcolor="#923743" stroked="f">
            <v:textbox style="mso-next-textbox:#_x0000_s1118" inset="0,0,0,0">
              <w:txbxContent>
                <w:p w14:paraId="0A37501D" w14:textId="0763E834" w:rsidR="000C3C5C" w:rsidRPr="000C3C5C" w:rsidRDefault="000C3C5C" w:rsidP="000C3C5C">
                  <w:pPr>
                    <w:spacing w:line="216" w:lineRule="auto"/>
                    <w:jc w:val="right"/>
                    <w:rPr>
                      <w:rFonts w:ascii="Bahnschrift" w:hAnsi="Bahnschrift"/>
                      <w:color w:val="92294F"/>
                      <w:sz w:val="120"/>
                      <w:szCs w:val="120"/>
                    </w:rPr>
                  </w:pPr>
                </w:p>
                <w:p w14:paraId="5DAB6C7B" w14:textId="77777777" w:rsidR="000C3C5C" w:rsidRPr="000C3C5C" w:rsidRDefault="000C3C5C" w:rsidP="000C3C5C">
                  <w:pPr>
                    <w:spacing w:line="216" w:lineRule="auto"/>
                    <w:jc w:val="right"/>
                    <w:rPr>
                      <w:rFonts w:ascii="Bahnschrift" w:hAnsi="Bahnschrift"/>
                      <w:color w:val="92294F"/>
                      <w:sz w:val="120"/>
                      <w:szCs w:val="120"/>
                    </w:rPr>
                  </w:pPr>
                </w:p>
              </w:txbxContent>
            </v:textbox>
          </v:shape>
        </w:pict>
      </w:r>
      <w:r>
        <w:rPr>
          <w:rFonts w:ascii="Aparajita" w:hAnsi="Aparajita" w:cs="Aparajita"/>
          <w:noProof/>
        </w:rPr>
        <w:pict w14:anchorId="1988148E">
          <v:shape id="_x0000_s1074" type="#_x0000_t202" style="position:absolute;margin-left:165.2pt;margin-top:343.75pt;width:239.9pt;height:29.5pt;z-index:251668480;mso-position-horizontal-relative:text;mso-position-vertical-relative:text" filled="f" fillcolor="#923743" stroked="f">
            <v:textbox style="mso-next-textbox:#_x0000_s1074" inset="0,0,0,0">
              <w:txbxContent>
                <w:p w14:paraId="322739A5" w14:textId="77777777" w:rsidR="003235C4" w:rsidRPr="000C3C5C" w:rsidRDefault="00614AB4" w:rsidP="00614AB4">
                  <w:pPr>
                    <w:spacing w:line="168" w:lineRule="auto"/>
                    <w:rPr>
                      <w:rFonts w:ascii="Poppins-medium" w:hAnsi="Poppins-medium"/>
                      <w:color w:val="FFFFFF" w:themeColor="background1"/>
                      <w:sz w:val="44"/>
                      <w:szCs w:val="44"/>
                    </w:rPr>
                  </w:pPr>
                  <w:r>
                    <w:rPr>
                      <w:rFonts w:ascii="Poppins-medium" w:eastAsia="SimSun" w:hAnsi="Poppins-medium" w:cs="Leelawadee"/>
                      <w:color w:val="FFFFFF" w:themeColor="background1"/>
                      <w:sz w:val="44"/>
                      <w:szCs w:val="44"/>
                    </w:rPr>
                    <w:t>Prepared by Sahar Nouri</w:t>
                  </w:r>
                </w:p>
              </w:txbxContent>
            </v:textbox>
          </v:shape>
        </w:pict>
      </w:r>
      <w:r>
        <w:rPr>
          <w:rFonts w:ascii="Aparajita" w:hAnsi="Aparajita" w:cs="Aparajita"/>
          <w:noProof/>
        </w:rPr>
        <w:pict w14:anchorId="1E39712E">
          <v:shape id="_x0000_s1114" type="#_x0000_t202" style="position:absolute;margin-left:393.75pt;margin-top:723.2pt;width:187.25pt;height:23.95pt;z-index:251692032;mso-position-horizontal-relative:text;mso-position-vertical-relative:text" filled="f" fillcolor="#923743" stroked="f">
            <v:textbox style="mso-next-textbox:#_x0000_s1114" inset="0,0,0,0">
              <w:txbxContent>
                <w:p w14:paraId="02EB378F" w14:textId="77777777" w:rsidR="007A1E86" w:rsidRPr="000C3C5C" w:rsidRDefault="007A1E86" w:rsidP="00614AB4">
                  <w:pPr>
                    <w:spacing w:line="168" w:lineRule="auto"/>
                    <w:jc w:val="right"/>
                    <w:rPr>
                      <w:rFonts w:ascii="Poppins-medium" w:hAnsi="Poppins-medium"/>
                      <w:color w:val="411220"/>
                      <w:sz w:val="40"/>
                      <w:szCs w:val="40"/>
                    </w:rPr>
                  </w:pPr>
                </w:p>
                <w:p w14:paraId="6A05A809" w14:textId="77777777" w:rsidR="007A1E86" w:rsidRPr="000C3C5C" w:rsidRDefault="007A1E86" w:rsidP="000C3C5C">
                  <w:pPr>
                    <w:jc w:val="right"/>
                    <w:rPr>
                      <w:rFonts w:ascii="Poppins-medium" w:hAnsi="Poppins-medium"/>
                      <w:color w:val="411220"/>
                      <w:sz w:val="40"/>
                      <w:szCs w:val="40"/>
                    </w:rPr>
                  </w:pPr>
                </w:p>
              </w:txbxContent>
            </v:textbox>
          </v:shape>
        </w:pict>
      </w:r>
      <w:r w:rsidR="000E3997">
        <w:rPr>
          <w:rFonts w:cstheme="minorHAnsi"/>
          <w:sz w:val="32"/>
          <w:szCs w:val="32"/>
        </w:rPr>
        <w:t>Pr</w:t>
      </w:r>
      <w:r w:rsidR="00614AB4" w:rsidRPr="00413121">
        <w:rPr>
          <w:rFonts w:cstheme="minorHAnsi"/>
          <w:sz w:val="32"/>
          <w:szCs w:val="32"/>
        </w:rPr>
        <w:t xml:space="preserve">oviding an optimal </w:t>
      </w:r>
      <w:r w:rsidR="00413121">
        <w:rPr>
          <w:rFonts w:cstheme="minorHAnsi"/>
          <w:sz w:val="32"/>
          <w:szCs w:val="32"/>
        </w:rPr>
        <w:t>predictive</w:t>
      </w:r>
      <w:r w:rsidR="00614AB4" w:rsidRPr="00413121">
        <w:rPr>
          <w:rFonts w:cstheme="minorHAnsi"/>
          <w:sz w:val="32"/>
          <w:szCs w:val="32"/>
        </w:rPr>
        <w:t xml:space="preserve"> machin</w:t>
      </w:r>
      <w:r w:rsidR="00413121" w:rsidRPr="00413121">
        <w:rPr>
          <w:rFonts w:cstheme="minorHAnsi"/>
          <w:sz w:val="32"/>
          <w:szCs w:val="32"/>
        </w:rPr>
        <w:t>e</w:t>
      </w:r>
      <w:r w:rsidR="00614AB4" w:rsidRPr="00413121">
        <w:rPr>
          <w:rFonts w:cstheme="minorHAnsi"/>
          <w:sz w:val="32"/>
          <w:szCs w:val="32"/>
        </w:rPr>
        <w:t xml:space="preserve"> learning model for </w:t>
      </w:r>
      <w:r w:rsidR="00292931">
        <w:rPr>
          <w:rFonts w:cstheme="minorHAnsi"/>
          <w:sz w:val="32"/>
          <w:szCs w:val="32"/>
        </w:rPr>
        <w:t xml:space="preserve">the </w:t>
      </w:r>
      <w:r w:rsidR="00614AB4" w:rsidRPr="00413121">
        <w:rPr>
          <w:rFonts w:cstheme="minorHAnsi"/>
          <w:sz w:val="32"/>
          <w:szCs w:val="32"/>
        </w:rPr>
        <w:t>breast cancer</w:t>
      </w:r>
      <w:r w:rsidR="00292931">
        <w:rPr>
          <w:rFonts w:cstheme="minorHAnsi"/>
          <w:sz w:val="32"/>
          <w:szCs w:val="32"/>
        </w:rPr>
        <w:t xml:space="preserve"> </w:t>
      </w:r>
      <w:r w:rsidR="000E3997">
        <w:rPr>
          <w:rFonts w:cstheme="minorHAnsi"/>
          <w:sz w:val="32"/>
          <w:szCs w:val="32"/>
        </w:rPr>
        <w:t>tumour</w:t>
      </w:r>
      <w:r w:rsidR="00292931">
        <w:rPr>
          <w:rFonts w:cstheme="minorHAnsi"/>
          <w:sz w:val="32"/>
          <w:szCs w:val="32"/>
        </w:rPr>
        <w:t xml:space="preserve"> diagnosis</w:t>
      </w:r>
    </w:p>
    <w:p w14:paraId="0D0B940D" w14:textId="77777777" w:rsidR="00413121" w:rsidRDefault="00413121" w:rsidP="00413121">
      <w:pPr>
        <w:rPr>
          <w:rFonts w:cstheme="minorHAnsi"/>
          <w:sz w:val="32"/>
          <w:szCs w:val="32"/>
        </w:rPr>
      </w:pPr>
    </w:p>
    <w:p w14:paraId="3E7A9F1C" w14:textId="77777777" w:rsidR="00413121" w:rsidRDefault="00413121" w:rsidP="00413121">
      <w:pPr>
        <w:pStyle w:val="Heading1"/>
        <w:numPr>
          <w:ilvl w:val="0"/>
          <w:numId w:val="5"/>
        </w:numPr>
      </w:pPr>
      <w:r>
        <w:t>Introduction</w:t>
      </w:r>
    </w:p>
    <w:p w14:paraId="1C785C7F" w14:textId="4AF886A0" w:rsidR="00B3136B" w:rsidRDefault="00413121" w:rsidP="00E97979">
      <w:pPr>
        <w:jc w:val="both"/>
        <w:rPr>
          <w:sz w:val="24"/>
          <w:szCs w:val="24"/>
        </w:rPr>
      </w:pPr>
      <w:r w:rsidRPr="00E97979">
        <w:rPr>
          <w:sz w:val="24"/>
          <w:szCs w:val="24"/>
        </w:rPr>
        <w:t xml:space="preserve">Breast cancer is the most common malignancy among </w:t>
      </w:r>
      <w:r w:rsidR="000E3997">
        <w:rPr>
          <w:sz w:val="24"/>
          <w:szCs w:val="24"/>
        </w:rPr>
        <w:t>women</w:t>
      </w:r>
      <w:r w:rsidR="00CE514B" w:rsidRPr="00E97979">
        <w:rPr>
          <w:sz w:val="24"/>
          <w:szCs w:val="24"/>
        </w:rPr>
        <w:t>. I</w:t>
      </w:r>
      <w:r w:rsidRPr="00E97979">
        <w:rPr>
          <w:sz w:val="24"/>
          <w:szCs w:val="24"/>
        </w:rPr>
        <w:t xml:space="preserve">t is the second leading cause of </w:t>
      </w:r>
      <w:r w:rsidR="00CE514B" w:rsidRPr="00E97979">
        <w:rPr>
          <w:sz w:val="24"/>
          <w:szCs w:val="24"/>
        </w:rPr>
        <w:t xml:space="preserve">cancer </w:t>
      </w:r>
      <w:r w:rsidRPr="00E97979">
        <w:rPr>
          <w:sz w:val="24"/>
          <w:szCs w:val="24"/>
        </w:rPr>
        <w:t>death</w:t>
      </w:r>
      <w:r w:rsidR="00CE514B" w:rsidRPr="00E97979">
        <w:rPr>
          <w:sz w:val="24"/>
          <w:szCs w:val="24"/>
        </w:rPr>
        <w:t xml:space="preserve"> for women</w:t>
      </w:r>
      <w:r w:rsidRPr="00E97979">
        <w:rPr>
          <w:sz w:val="24"/>
          <w:szCs w:val="24"/>
        </w:rPr>
        <w:t>. Breast cancer occurs as a result of abnormal growth of cells in the breast tissue</w:t>
      </w:r>
      <w:r w:rsidR="00CE514B" w:rsidRPr="00E97979">
        <w:rPr>
          <w:sz w:val="24"/>
          <w:szCs w:val="24"/>
        </w:rPr>
        <w:t xml:space="preserve"> commonly named as a </w:t>
      </w:r>
      <w:r w:rsidR="000E3997">
        <w:rPr>
          <w:sz w:val="24"/>
          <w:szCs w:val="24"/>
        </w:rPr>
        <w:t>tumor</w:t>
      </w:r>
      <w:r w:rsidRPr="00E97979">
        <w:rPr>
          <w:sz w:val="24"/>
          <w:szCs w:val="24"/>
        </w:rPr>
        <w:t xml:space="preserve"> </w:t>
      </w:r>
      <w:r w:rsidR="00CE514B" w:rsidRPr="00E97979">
        <w:rPr>
          <w:sz w:val="24"/>
          <w:szCs w:val="24"/>
        </w:rPr>
        <w:t xml:space="preserve">A </w:t>
      </w:r>
      <w:r w:rsidR="000E3997">
        <w:rPr>
          <w:sz w:val="24"/>
          <w:szCs w:val="24"/>
        </w:rPr>
        <w:t>tumor</w:t>
      </w:r>
      <w:r w:rsidR="00CE514B" w:rsidRPr="00E97979">
        <w:rPr>
          <w:sz w:val="24"/>
          <w:szCs w:val="24"/>
        </w:rPr>
        <w:t xml:space="preserve"> does not mean cancer. It can be benign (not cancerous), pre-malignant (pre-cancerous) or malignant (cancerous). </w:t>
      </w:r>
      <w:r w:rsidRPr="00E97979">
        <w:rPr>
          <w:sz w:val="24"/>
          <w:szCs w:val="24"/>
        </w:rPr>
        <w:t>Tests such as MRI, mammogram</w:t>
      </w:r>
      <w:r w:rsidR="00CE514B" w:rsidRPr="00E97979">
        <w:rPr>
          <w:sz w:val="24"/>
          <w:szCs w:val="24"/>
        </w:rPr>
        <w:t>, ultrasound</w:t>
      </w:r>
      <w:r w:rsidRPr="00E97979">
        <w:rPr>
          <w:sz w:val="24"/>
          <w:szCs w:val="24"/>
        </w:rPr>
        <w:t xml:space="preserve"> and</w:t>
      </w:r>
      <w:r w:rsidR="00CE514B" w:rsidRPr="00E97979">
        <w:rPr>
          <w:sz w:val="24"/>
          <w:szCs w:val="24"/>
        </w:rPr>
        <w:t xml:space="preserve"> biopsy are usually used</w:t>
      </w:r>
      <w:r w:rsidR="00EB45D3" w:rsidRPr="00E97979">
        <w:rPr>
          <w:sz w:val="24"/>
          <w:szCs w:val="24"/>
        </w:rPr>
        <w:t xml:space="preserve"> to diagnose breast cancer perform.</w:t>
      </w:r>
      <w:r w:rsidR="008F7BC1" w:rsidRPr="00E97979">
        <w:rPr>
          <w:sz w:val="24"/>
          <w:szCs w:val="24"/>
        </w:rPr>
        <w:t xml:space="preserve"> Nowadays, m</w:t>
      </w:r>
      <w:r w:rsidR="00EB45D3" w:rsidRPr="00E97979">
        <w:rPr>
          <w:sz w:val="24"/>
          <w:szCs w:val="24"/>
        </w:rPr>
        <w:t xml:space="preserve">achine learning has become more accurate </w:t>
      </w:r>
      <w:r w:rsidR="000E3997">
        <w:rPr>
          <w:sz w:val="24"/>
          <w:szCs w:val="24"/>
        </w:rPr>
        <w:t>than</w:t>
      </w:r>
      <w:r w:rsidR="00EB45D3" w:rsidRPr="00E97979">
        <w:rPr>
          <w:sz w:val="24"/>
          <w:szCs w:val="24"/>
        </w:rPr>
        <w:t xml:space="preserve"> human medical professionals in </w:t>
      </w:r>
      <w:r w:rsidR="000E3997">
        <w:rPr>
          <w:sz w:val="24"/>
          <w:szCs w:val="24"/>
        </w:rPr>
        <w:t xml:space="preserve">the </w:t>
      </w:r>
      <w:r w:rsidR="00EB45D3" w:rsidRPr="00E97979">
        <w:rPr>
          <w:sz w:val="24"/>
          <w:szCs w:val="24"/>
        </w:rPr>
        <w:t xml:space="preserve">diagnosis of cancerous and not cancerous </w:t>
      </w:r>
      <w:r w:rsidR="000E3997">
        <w:rPr>
          <w:sz w:val="24"/>
          <w:szCs w:val="24"/>
        </w:rPr>
        <w:t>tumors</w:t>
      </w:r>
      <w:r w:rsidR="00EB45D3" w:rsidRPr="00E97979">
        <w:rPr>
          <w:sz w:val="24"/>
          <w:szCs w:val="24"/>
        </w:rPr>
        <w:t xml:space="preserve">. </w:t>
      </w:r>
      <w:r w:rsidRPr="00E97979">
        <w:rPr>
          <w:sz w:val="24"/>
          <w:szCs w:val="24"/>
        </w:rPr>
        <w:t xml:space="preserve"> </w:t>
      </w:r>
    </w:p>
    <w:p w14:paraId="21509B08" w14:textId="77777777" w:rsidR="00B3136B" w:rsidRDefault="00B3136B" w:rsidP="00292931">
      <w:pPr>
        <w:pStyle w:val="Heading1"/>
      </w:pPr>
      <w:r>
        <w:t>2. Objective</w:t>
      </w:r>
    </w:p>
    <w:p w14:paraId="6E733315" w14:textId="7E022BB9" w:rsidR="00EB45D3" w:rsidRDefault="00EB45D3" w:rsidP="00E97979">
      <w:pPr>
        <w:jc w:val="both"/>
        <w:rPr>
          <w:sz w:val="24"/>
          <w:szCs w:val="24"/>
        </w:rPr>
      </w:pPr>
      <w:r w:rsidRPr="00E97979">
        <w:rPr>
          <w:sz w:val="24"/>
          <w:szCs w:val="24"/>
        </w:rPr>
        <w:t xml:space="preserve">The goal of this project is </w:t>
      </w:r>
      <w:r w:rsidR="000E3997">
        <w:rPr>
          <w:sz w:val="24"/>
          <w:szCs w:val="24"/>
        </w:rPr>
        <w:t>to use</w:t>
      </w:r>
      <w:r w:rsidRPr="00E97979">
        <w:rPr>
          <w:sz w:val="24"/>
          <w:szCs w:val="24"/>
        </w:rPr>
        <w:t xml:space="preserve"> alternative methods of predictive machine learning algorithms </w:t>
      </w:r>
      <w:r w:rsidR="00B3136B" w:rsidRPr="00E97979">
        <w:rPr>
          <w:sz w:val="24"/>
          <w:szCs w:val="24"/>
        </w:rPr>
        <w:t xml:space="preserve">and </w:t>
      </w:r>
      <w:r w:rsidR="000E3997">
        <w:rPr>
          <w:sz w:val="24"/>
          <w:szCs w:val="24"/>
        </w:rPr>
        <w:t>evaluate</w:t>
      </w:r>
      <w:r w:rsidR="00B3136B" w:rsidRPr="00E97979">
        <w:rPr>
          <w:sz w:val="24"/>
          <w:szCs w:val="24"/>
        </w:rPr>
        <w:t xml:space="preserve"> their performance to provide an optimal diagnostic model. The model can thereby</w:t>
      </w:r>
      <w:r w:rsidRPr="00E97979">
        <w:rPr>
          <w:sz w:val="24"/>
          <w:szCs w:val="24"/>
        </w:rPr>
        <w:t xml:space="preserve"> help clinicians make better </w:t>
      </w:r>
      <w:r w:rsidR="000E3997">
        <w:rPr>
          <w:sz w:val="24"/>
          <w:szCs w:val="24"/>
        </w:rPr>
        <w:t>decisions</w:t>
      </w:r>
      <w:r w:rsidRPr="00E97979">
        <w:rPr>
          <w:sz w:val="24"/>
          <w:szCs w:val="24"/>
        </w:rPr>
        <w:t xml:space="preserve"> for the treatment of breast </w:t>
      </w:r>
      <w:r w:rsidR="000E3997">
        <w:rPr>
          <w:sz w:val="24"/>
          <w:szCs w:val="24"/>
        </w:rPr>
        <w:t>tumors</w:t>
      </w:r>
      <w:r w:rsidRPr="00E97979">
        <w:rPr>
          <w:sz w:val="24"/>
          <w:szCs w:val="24"/>
        </w:rPr>
        <w:t>.</w:t>
      </w:r>
      <w:r w:rsidR="00413121" w:rsidRPr="00E97979">
        <w:rPr>
          <w:sz w:val="24"/>
          <w:szCs w:val="24"/>
        </w:rPr>
        <w:t xml:space="preserve"> </w:t>
      </w:r>
      <w:r w:rsidR="00B3136B" w:rsidRPr="00E97979">
        <w:rPr>
          <w:sz w:val="24"/>
          <w:szCs w:val="24"/>
        </w:rPr>
        <w:t>In the next section</w:t>
      </w:r>
      <w:r w:rsidR="000E3997">
        <w:rPr>
          <w:sz w:val="24"/>
          <w:szCs w:val="24"/>
        </w:rPr>
        <w:t>,</w:t>
      </w:r>
      <w:r w:rsidR="00B3136B" w:rsidRPr="00E97979">
        <w:rPr>
          <w:sz w:val="24"/>
          <w:szCs w:val="24"/>
        </w:rPr>
        <w:t xml:space="preserve"> a description of </w:t>
      </w:r>
      <w:r w:rsidR="000E3997">
        <w:rPr>
          <w:sz w:val="24"/>
          <w:szCs w:val="24"/>
        </w:rPr>
        <w:t xml:space="preserve">the </w:t>
      </w:r>
      <w:r w:rsidR="00B3136B" w:rsidRPr="00E97979">
        <w:rPr>
          <w:sz w:val="24"/>
          <w:szCs w:val="24"/>
        </w:rPr>
        <w:t>data set was provided. In section</w:t>
      </w:r>
      <w:r w:rsidR="7E739AFA" w:rsidRPr="00E97979">
        <w:rPr>
          <w:sz w:val="24"/>
          <w:szCs w:val="24"/>
        </w:rPr>
        <w:t xml:space="preserve"> 4</w:t>
      </w:r>
      <w:r w:rsidR="00B3136B" w:rsidRPr="00E97979">
        <w:rPr>
          <w:sz w:val="24"/>
          <w:szCs w:val="24"/>
        </w:rPr>
        <w:t xml:space="preserve">, alternative machine learning methods that will be used </w:t>
      </w:r>
      <w:r w:rsidR="000E3997">
        <w:rPr>
          <w:sz w:val="24"/>
          <w:szCs w:val="24"/>
        </w:rPr>
        <w:t>are</w:t>
      </w:r>
      <w:r w:rsidR="00B3136B" w:rsidRPr="00E97979">
        <w:rPr>
          <w:sz w:val="24"/>
          <w:szCs w:val="24"/>
        </w:rPr>
        <w:t xml:space="preserve"> proposed. Section </w:t>
      </w:r>
      <w:r w:rsidR="7B10A64A" w:rsidRPr="00E97979">
        <w:rPr>
          <w:sz w:val="24"/>
          <w:szCs w:val="24"/>
        </w:rPr>
        <w:t xml:space="preserve">5 </w:t>
      </w:r>
      <w:r w:rsidR="541F19C6" w:rsidRPr="00E97979">
        <w:rPr>
          <w:sz w:val="24"/>
          <w:szCs w:val="24"/>
        </w:rPr>
        <w:t xml:space="preserve">discussed how the models will be evaluated and compared with each other's. </w:t>
      </w:r>
    </w:p>
    <w:p w14:paraId="0CBC1C92" w14:textId="77777777" w:rsidR="00B3136B" w:rsidRDefault="00B3136B" w:rsidP="00B3136B">
      <w:pPr>
        <w:pStyle w:val="Heading1"/>
      </w:pPr>
      <w:r>
        <w:t>3. Data set</w:t>
      </w:r>
    </w:p>
    <w:p w14:paraId="2A641279" w14:textId="672E1CF8" w:rsidR="00B3136B" w:rsidRDefault="00B3136B" w:rsidP="00E97979">
      <w:pPr>
        <w:jc w:val="both"/>
        <w:rPr>
          <w:sz w:val="24"/>
          <w:szCs w:val="24"/>
        </w:rPr>
      </w:pPr>
      <w:r w:rsidRPr="00E97979">
        <w:rPr>
          <w:sz w:val="24"/>
          <w:szCs w:val="24"/>
        </w:rPr>
        <w:t>The data contains 569 records. This data</w:t>
      </w:r>
      <w:r w:rsidR="00D463B3" w:rsidRPr="00E97979">
        <w:rPr>
          <w:sz w:val="24"/>
          <w:szCs w:val="24"/>
        </w:rPr>
        <w:t xml:space="preserve"> set was created at the University </w:t>
      </w:r>
      <w:r w:rsidR="000E3997" w:rsidRPr="00E97979">
        <w:rPr>
          <w:sz w:val="24"/>
          <w:szCs w:val="24"/>
        </w:rPr>
        <w:t>of</w:t>
      </w:r>
      <w:r w:rsidR="00D463B3" w:rsidRPr="00E97979">
        <w:rPr>
          <w:sz w:val="24"/>
          <w:szCs w:val="24"/>
        </w:rPr>
        <w:t xml:space="preserve"> Wisconsin Hospital </w:t>
      </w:r>
      <w:r w:rsidR="000E3997">
        <w:rPr>
          <w:sz w:val="24"/>
          <w:szCs w:val="24"/>
        </w:rPr>
        <w:t>in</w:t>
      </w:r>
      <w:r w:rsidR="00D463B3" w:rsidRPr="00E97979">
        <w:rPr>
          <w:sz w:val="24"/>
          <w:szCs w:val="24"/>
        </w:rPr>
        <w:t xml:space="preserve"> Madison, Wisconsin, USA. To create the dataset fluid samples taken from patients with solid breast masses were used and an </w:t>
      </w:r>
      <w:r w:rsidR="000E3997">
        <w:rPr>
          <w:sz w:val="24"/>
          <w:szCs w:val="24"/>
        </w:rPr>
        <w:t>easy-to-use</w:t>
      </w:r>
      <w:r w:rsidR="00D463B3" w:rsidRPr="00E97979">
        <w:rPr>
          <w:sz w:val="24"/>
          <w:szCs w:val="24"/>
        </w:rPr>
        <w:t xml:space="preserve"> graphical computer program called Xcyt, which is capable of </w:t>
      </w:r>
      <w:r w:rsidR="000E3997">
        <w:rPr>
          <w:sz w:val="24"/>
          <w:szCs w:val="24"/>
        </w:rPr>
        <w:t>performing</w:t>
      </w:r>
      <w:r w:rsidR="00D463B3" w:rsidRPr="00E97979">
        <w:rPr>
          <w:sz w:val="24"/>
          <w:szCs w:val="24"/>
        </w:rPr>
        <w:t xml:space="preserve"> the analysis</w:t>
      </w:r>
      <w:r w:rsidR="00292931" w:rsidRPr="00E97979">
        <w:rPr>
          <w:sz w:val="24"/>
          <w:szCs w:val="24"/>
        </w:rPr>
        <w:t xml:space="preserve"> of cytological features based on a digital scan. The program uses a curve-fitting algorithm, to compute ten features from each one of the cells in the sample, then it calculates the mean value, extreme value and standard error of each feature for the image. </w:t>
      </w:r>
    </w:p>
    <w:p w14:paraId="41B28C6D" w14:textId="77777777" w:rsidR="00292931" w:rsidRDefault="00292931" w:rsidP="00292931">
      <w:pPr>
        <w:pStyle w:val="Heading2"/>
      </w:pPr>
      <w:r>
        <w:t>3.1 Attribute Information</w:t>
      </w:r>
    </w:p>
    <w:p w14:paraId="5C0770A3" w14:textId="21A79080" w:rsidR="00292931" w:rsidRDefault="008F7BC1" w:rsidP="00292931">
      <w:r w:rsidRPr="00E97979">
        <w:rPr>
          <w:sz w:val="24"/>
          <w:szCs w:val="24"/>
        </w:rPr>
        <w:t>The variables of the Wisconsin breast cancer data set</w:t>
      </w:r>
      <w:r w:rsidR="2DC624D2" w:rsidRPr="00E97979">
        <w:rPr>
          <w:sz w:val="24"/>
          <w:szCs w:val="24"/>
        </w:rPr>
        <w:t xml:space="preserve"> are shown below</w:t>
      </w:r>
      <w:r w:rsidRPr="00E97979">
        <w:rPr>
          <w:sz w:val="24"/>
          <w:szCs w:val="24"/>
        </w:rPr>
        <w:t xml:space="preserve">. The ten real-valued features computed for each cell </w:t>
      </w:r>
      <w:r w:rsidR="000E3997">
        <w:rPr>
          <w:sz w:val="24"/>
          <w:szCs w:val="24"/>
        </w:rPr>
        <w:t>include</w:t>
      </w:r>
      <w:r w:rsidRPr="00E97979">
        <w:rPr>
          <w:sz w:val="24"/>
          <w:szCs w:val="24"/>
        </w:rPr>
        <w:t xml:space="preserve"> radius, texture, perimeter, area, smoothness, compactness, concavity, concave points, symmetry and fractal dimension. The mean, standard error and the largest (mean of the three largest values) of these features were computed for each image, resulting in 30 features.</w:t>
      </w:r>
      <w:r>
        <w:t xml:space="preserve"> </w:t>
      </w:r>
    </w:p>
    <w:p w14:paraId="63BEDA03" w14:textId="345F4F0D" w:rsidR="00292931" w:rsidRPr="00413121" w:rsidRDefault="468B5D35" w:rsidP="00E97979">
      <w:pPr>
        <w:pStyle w:val="ListParagraph"/>
        <w:numPr>
          <w:ilvl w:val="0"/>
          <w:numId w:val="1"/>
        </w:numPr>
        <w:rPr>
          <w:sz w:val="24"/>
          <w:szCs w:val="24"/>
        </w:rPr>
      </w:pPr>
      <w:r w:rsidRPr="00E97979">
        <w:rPr>
          <w:sz w:val="24"/>
          <w:szCs w:val="24"/>
        </w:rPr>
        <w:t xml:space="preserve">radius (mean of distances from </w:t>
      </w:r>
      <w:r w:rsidR="000E3997">
        <w:rPr>
          <w:sz w:val="24"/>
          <w:szCs w:val="24"/>
        </w:rPr>
        <w:t xml:space="preserve">the </w:t>
      </w:r>
      <w:r w:rsidRPr="00E97979">
        <w:rPr>
          <w:sz w:val="24"/>
          <w:szCs w:val="24"/>
        </w:rPr>
        <w:t>center to points on the perimeter)</w:t>
      </w:r>
    </w:p>
    <w:p w14:paraId="3BA65079" w14:textId="771F4868" w:rsidR="00292931" w:rsidRPr="00413121" w:rsidRDefault="468B5D35" w:rsidP="00E97979">
      <w:pPr>
        <w:pStyle w:val="ListParagraph"/>
        <w:numPr>
          <w:ilvl w:val="0"/>
          <w:numId w:val="1"/>
        </w:numPr>
        <w:rPr>
          <w:sz w:val="24"/>
          <w:szCs w:val="24"/>
        </w:rPr>
      </w:pPr>
      <w:r w:rsidRPr="00E97979">
        <w:rPr>
          <w:sz w:val="24"/>
          <w:szCs w:val="24"/>
        </w:rPr>
        <w:t>texture (standard deviation of gray-scale values)</w:t>
      </w:r>
    </w:p>
    <w:p w14:paraId="271BDBDC" w14:textId="261343C7" w:rsidR="00292931" w:rsidRPr="00413121" w:rsidRDefault="468B5D35" w:rsidP="00E97979">
      <w:pPr>
        <w:pStyle w:val="ListParagraph"/>
        <w:numPr>
          <w:ilvl w:val="0"/>
          <w:numId w:val="1"/>
        </w:numPr>
        <w:rPr>
          <w:sz w:val="24"/>
          <w:szCs w:val="24"/>
        </w:rPr>
      </w:pPr>
      <w:r w:rsidRPr="00E97979">
        <w:rPr>
          <w:sz w:val="24"/>
          <w:szCs w:val="24"/>
        </w:rPr>
        <w:t>perimeter</w:t>
      </w:r>
    </w:p>
    <w:p w14:paraId="6035A204" w14:textId="49ED2720" w:rsidR="00292931" w:rsidRPr="00413121" w:rsidRDefault="468B5D35" w:rsidP="00E97979">
      <w:pPr>
        <w:pStyle w:val="ListParagraph"/>
        <w:numPr>
          <w:ilvl w:val="0"/>
          <w:numId w:val="1"/>
        </w:numPr>
        <w:rPr>
          <w:sz w:val="24"/>
          <w:szCs w:val="24"/>
        </w:rPr>
      </w:pPr>
      <w:r w:rsidRPr="00E97979">
        <w:rPr>
          <w:sz w:val="24"/>
          <w:szCs w:val="24"/>
        </w:rPr>
        <w:lastRenderedPageBreak/>
        <w:t>area</w:t>
      </w:r>
    </w:p>
    <w:p w14:paraId="36318ADB" w14:textId="27132F88" w:rsidR="00292931" w:rsidRPr="00413121" w:rsidRDefault="468B5D35" w:rsidP="00E97979">
      <w:pPr>
        <w:pStyle w:val="ListParagraph"/>
        <w:numPr>
          <w:ilvl w:val="0"/>
          <w:numId w:val="1"/>
        </w:numPr>
        <w:rPr>
          <w:sz w:val="24"/>
          <w:szCs w:val="24"/>
        </w:rPr>
      </w:pPr>
      <w:r w:rsidRPr="00E97979">
        <w:rPr>
          <w:sz w:val="24"/>
          <w:szCs w:val="24"/>
        </w:rPr>
        <w:t>smoothness (local variation in radius lengths)</w:t>
      </w:r>
    </w:p>
    <w:p w14:paraId="69426287" w14:textId="3F220262" w:rsidR="00292931" w:rsidRPr="00413121" w:rsidRDefault="468B5D35" w:rsidP="00E97979">
      <w:pPr>
        <w:pStyle w:val="ListParagraph"/>
        <w:numPr>
          <w:ilvl w:val="0"/>
          <w:numId w:val="1"/>
        </w:numPr>
        <w:rPr>
          <w:sz w:val="24"/>
          <w:szCs w:val="24"/>
        </w:rPr>
      </w:pPr>
      <w:r w:rsidRPr="00E97979">
        <w:rPr>
          <w:sz w:val="24"/>
          <w:szCs w:val="24"/>
        </w:rPr>
        <w:t>compactness (perimeter^2 / area - 1.0)</w:t>
      </w:r>
    </w:p>
    <w:p w14:paraId="6D7C2AA5" w14:textId="1B2657A7" w:rsidR="00292931" w:rsidRPr="00413121" w:rsidRDefault="468B5D35" w:rsidP="00E97979">
      <w:pPr>
        <w:pStyle w:val="ListParagraph"/>
        <w:numPr>
          <w:ilvl w:val="0"/>
          <w:numId w:val="1"/>
        </w:numPr>
        <w:rPr>
          <w:sz w:val="24"/>
          <w:szCs w:val="24"/>
        </w:rPr>
      </w:pPr>
      <w:r w:rsidRPr="00E97979">
        <w:rPr>
          <w:sz w:val="24"/>
          <w:szCs w:val="24"/>
        </w:rPr>
        <w:t>concavity (severity of concave portions of the contour)</w:t>
      </w:r>
    </w:p>
    <w:p w14:paraId="7A2EB1E3" w14:textId="122D9FF1" w:rsidR="00292931" w:rsidRPr="00413121" w:rsidRDefault="468B5D35" w:rsidP="00E97979">
      <w:pPr>
        <w:pStyle w:val="ListParagraph"/>
        <w:numPr>
          <w:ilvl w:val="0"/>
          <w:numId w:val="1"/>
        </w:numPr>
        <w:rPr>
          <w:sz w:val="24"/>
          <w:szCs w:val="24"/>
        </w:rPr>
      </w:pPr>
      <w:r w:rsidRPr="00E97979">
        <w:rPr>
          <w:sz w:val="24"/>
          <w:szCs w:val="24"/>
        </w:rPr>
        <w:t>concave points (number of concave portions of the contour)</w:t>
      </w:r>
    </w:p>
    <w:p w14:paraId="2C880646" w14:textId="6F0641B9" w:rsidR="00292931" w:rsidRPr="00413121" w:rsidRDefault="468B5D35" w:rsidP="00E97979">
      <w:pPr>
        <w:pStyle w:val="ListParagraph"/>
        <w:numPr>
          <w:ilvl w:val="0"/>
          <w:numId w:val="1"/>
        </w:numPr>
        <w:rPr>
          <w:sz w:val="24"/>
          <w:szCs w:val="24"/>
        </w:rPr>
      </w:pPr>
      <w:r w:rsidRPr="00E97979">
        <w:rPr>
          <w:sz w:val="24"/>
          <w:szCs w:val="24"/>
        </w:rPr>
        <w:t>symmetry</w:t>
      </w:r>
    </w:p>
    <w:p w14:paraId="7028B7B4" w14:textId="64FCE9B7" w:rsidR="00292931" w:rsidRPr="00413121" w:rsidRDefault="468B5D35" w:rsidP="00E97979">
      <w:pPr>
        <w:pStyle w:val="ListParagraph"/>
        <w:numPr>
          <w:ilvl w:val="0"/>
          <w:numId w:val="1"/>
        </w:numPr>
        <w:rPr>
          <w:sz w:val="24"/>
          <w:szCs w:val="24"/>
        </w:rPr>
      </w:pPr>
      <w:r w:rsidRPr="00E97979">
        <w:rPr>
          <w:sz w:val="24"/>
          <w:szCs w:val="24"/>
        </w:rPr>
        <w:t>fractal dimension (“coastline approximation” - 1)</w:t>
      </w:r>
    </w:p>
    <w:p w14:paraId="7B7DEBAE" w14:textId="2B168D8B" w:rsidR="00292931" w:rsidRPr="00413121" w:rsidRDefault="302BF9E0" w:rsidP="00E97979">
      <w:pPr>
        <w:rPr>
          <w:sz w:val="24"/>
          <w:szCs w:val="24"/>
        </w:rPr>
      </w:pPr>
      <w:r w:rsidRPr="00E97979">
        <w:rPr>
          <w:sz w:val="24"/>
          <w:szCs w:val="24"/>
        </w:rPr>
        <w:t>The outcome variable is Diagnosis (M = malignant, B = benign).</w:t>
      </w:r>
    </w:p>
    <w:p w14:paraId="467E1AA2" w14:textId="6D0D9FD8" w:rsidR="00292931" w:rsidRPr="00413121" w:rsidRDefault="6B7FFEDA" w:rsidP="00E97979">
      <w:pPr>
        <w:pStyle w:val="Heading1"/>
      </w:pPr>
      <w:r w:rsidRPr="00E97979">
        <w:t>4. Methods</w:t>
      </w:r>
    </w:p>
    <w:p w14:paraId="5DCF59D0" w14:textId="58EC7E18" w:rsidR="00292931" w:rsidRPr="00A81E53" w:rsidRDefault="00A81E53" w:rsidP="00A81E53">
      <w:pPr>
        <w:jc w:val="both"/>
        <w:rPr>
          <w:sz w:val="24"/>
          <w:szCs w:val="24"/>
          <w:lang w:val="en-CA"/>
        </w:rPr>
      </w:pPr>
      <w:r w:rsidRPr="00E97979">
        <w:rPr>
          <w:sz w:val="24"/>
          <w:szCs w:val="24"/>
        </w:rPr>
        <w:t>Various</w:t>
      </w:r>
      <w:r w:rsidR="068C8362" w:rsidRPr="00E97979">
        <w:rPr>
          <w:sz w:val="24"/>
          <w:szCs w:val="24"/>
        </w:rPr>
        <w:t xml:space="preserve"> machine learning techniques including logistic regression, classification trees and random forests will be conducted to detect existing patterns of the data and predict the outcome variable (Diagnosis). </w:t>
      </w:r>
      <w:r w:rsidR="000E3997">
        <w:rPr>
          <w:sz w:val="24"/>
          <w:szCs w:val="24"/>
        </w:rPr>
        <w:t>A cross-validation</w:t>
      </w:r>
      <w:r w:rsidR="068C8362" w:rsidRPr="00E97979">
        <w:rPr>
          <w:sz w:val="24"/>
          <w:szCs w:val="24"/>
        </w:rPr>
        <w:t xml:space="preserve"> method will be used to avoid model overfitting and hyperparameter tuning will be implemented using Grid Search and/or Random Search to increase </w:t>
      </w:r>
      <w:r w:rsidR="000E3997">
        <w:rPr>
          <w:sz w:val="24"/>
          <w:szCs w:val="24"/>
        </w:rPr>
        <w:t xml:space="preserve">the </w:t>
      </w:r>
      <w:r w:rsidR="068C8362" w:rsidRPr="00E97979">
        <w:rPr>
          <w:sz w:val="24"/>
          <w:szCs w:val="24"/>
        </w:rPr>
        <w:t xml:space="preserve">performance of the model. </w:t>
      </w:r>
      <w:r w:rsidR="068C8362" w:rsidRPr="00E97979">
        <w:rPr>
          <w:sz w:val="24"/>
          <w:szCs w:val="24"/>
          <w:lang w:val="en-CA"/>
        </w:rPr>
        <w:t>All the analysis will be conducted in a Python (version 3.7) Jupyter Notebook.</w:t>
      </w:r>
    </w:p>
    <w:p w14:paraId="5BF3D2B1" w14:textId="1A961F55" w:rsidR="00292931" w:rsidRPr="00413121" w:rsidRDefault="6B7FFEDA" w:rsidP="00E97979">
      <w:pPr>
        <w:pStyle w:val="Heading1"/>
      </w:pPr>
      <w:r w:rsidRPr="00E97979">
        <w:t>5</w:t>
      </w:r>
      <w:r w:rsidR="18DFE958" w:rsidRPr="00E97979">
        <w:t>. Evaluation</w:t>
      </w:r>
    </w:p>
    <w:p w14:paraId="703546EC" w14:textId="06D17A6C" w:rsidR="00292931" w:rsidRPr="00413121" w:rsidRDefault="18DFE958" w:rsidP="00E97979">
      <w:pPr>
        <w:jc w:val="both"/>
        <w:rPr>
          <w:sz w:val="24"/>
          <w:szCs w:val="24"/>
        </w:rPr>
      </w:pPr>
      <w:r w:rsidRPr="00E97979">
        <w:rPr>
          <w:sz w:val="24"/>
          <w:szCs w:val="24"/>
        </w:rPr>
        <w:t xml:space="preserve">Each model will be evaluated to indicate how </w:t>
      </w:r>
      <w:r w:rsidR="000E3997">
        <w:rPr>
          <w:sz w:val="24"/>
          <w:szCs w:val="24"/>
        </w:rPr>
        <w:t>successfully</w:t>
      </w:r>
      <w:r w:rsidRPr="00E97979">
        <w:rPr>
          <w:sz w:val="24"/>
          <w:szCs w:val="24"/>
        </w:rPr>
        <w:t xml:space="preserve"> the model has been trained to predict the class of outcome correctly. The performances of alternative models will be compared using some criteria such as </w:t>
      </w:r>
      <w:r w:rsidR="000E3997">
        <w:rPr>
          <w:sz w:val="24"/>
          <w:szCs w:val="24"/>
        </w:rPr>
        <w:t xml:space="preserve">the </w:t>
      </w:r>
      <w:r w:rsidRPr="00E97979">
        <w:rPr>
          <w:sz w:val="24"/>
          <w:szCs w:val="24"/>
        </w:rPr>
        <w:t xml:space="preserve">accuracy of models, confusion matrices, Receiver Operating Characteristic (ROC) curve and Area Under the Curve (AUC) value. The evaluation of the performance of models on the training data leads to biased results. To avoid this, the data will be split </w:t>
      </w:r>
      <w:r w:rsidR="000E3997">
        <w:rPr>
          <w:sz w:val="24"/>
          <w:szCs w:val="24"/>
        </w:rPr>
        <w:t>into</w:t>
      </w:r>
      <w:r w:rsidRPr="00E97979">
        <w:rPr>
          <w:sz w:val="24"/>
          <w:szCs w:val="24"/>
        </w:rPr>
        <w:t xml:space="preserve"> training and test data. The training and prediction process are described as follows: First</w:t>
      </w:r>
      <w:r w:rsidR="000E3997">
        <w:rPr>
          <w:sz w:val="24"/>
          <w:szCs w:val="24"/>
        </w:rPr>
        <w:t>,</w:t>
      </w:r>
      <w:r w:rsidRPr="00E97979">
        <w:rPr>
          <w:sz w:val="24"/>
          <w:szCs w:val="24"/>
        </w:rPr>
        <w:t xml:space="preserve"> the data is divided into two parts using component splitting. In this experiment, data is split based on a ratio of 80:20 for the training set and the prediction (testing) set. The training set is used in the component for model training while the prediction set data is used in the prediction component. This process is also known as supervision and learning. The trained model will then be used to predict the risk of a </w:t>
      </w:r>
      <w:r w:rsidR="36B60FD4" w:rsidRPr="00E97979">
        <w:rPr>
          <w:sz w:val="24"/>
          <w:szCs w:val="24"/>
        </w:rPr>
        <w:t>malignant tumor</w:t>
      </w:r>
      <w:r w:rsidRPr="00E97979">
        <w:rPr>
          <w:sz w:val="24"/>
          <w:szCs w:val="24"/>
          <w:lang w:val="en-CA"/>
        </w:rPr>
        <w:t>.</w:t>
      </w:r>
    </w:p>
    <w:p w14:paraId="64F4D53D" w14:textId="43422C39" w:rsidR="00292931" w:rsidRPr="00413121" w:rsidRDefault="024EE0F8" w:rsidP="00E97979">
      <w:pPr>
        <w:pStyle w:val="Heading1"/>
      </w:pPr>
      <w:r w:rsidRPr="00E97979">
        <w:t>6. References</w:t>
      </w:r>
    </w:p>
    <w:p w14:paraId="60061E4C" w14:textId="28819BE3" w:rsidR="00292931" w:rsidRPr="00413121" w:rsidRDefault="18DFE958" w:rsidP="00E97979">
      <w:pPr>
        <w:jc w:val="both"/>
        <w:rPr>
          <w:sz w:val="24"/>
          <w:szCs w:val="24"/>
        </w:rPr>
      </w:pPr>
      <w:r w:rsidRPr="00E97979">
        <w:rPr>
          <w:sz w:val="24"/>
          <w:szCs w:val="24"/>
        </w:rPr>
        <w:t xml:space="preserve"> </w:t>
      </w:r>
      <w:r w:rsidR="1A33CC78" w:rsidRPr="00E97979">
        <w:rPr>
          <w:sz w:val="24"/>
          <w:szCs w:val="24"/>
        </w:rPr>
        <w:t xml:space="preserve">The data are available at </w:t>
      </w:r>
      <w:hyperlink r:id="rId5">
        <w:r w:rsidR="1A33CC78" w:rsidRPr="00E97979">
          <w:rPr>
            <w:rStyle w:val="Hyperlink"/>
            <w:rFonts w:ascii="Calibri" w:eastAsia="Calibri" w:hAnsi="Calibri" w:cs="Calibri"/>
            <w:sz w:val="24"/>
            <w:szCs w:val="24"/>
          </w:rPr>
          <w:t>https://www.kaggle.com/uciml/breast-cancer-wisconsin-data</w:t>
        </w:r>
      </w:hyperlink>
      <w:r w:rsidR="1A33CC78" w:rsidRPr="00E97979">
        <w:rPr>
          <w:rFonts w:ascii="Calibri" w:eastAsia="Calibri" w:hAnsi="Calibri" w:cs="Calibri"/>
          <w:sz w:val="24"/>
          <w:szCs w:val="24"/>
        </w:rPr>
        <w:t>.</w:t>
      </w:r>
    </w:p>
    <w:sectPr w:rsidR="00292931" w:rsidRPr="00413121" w:rsidSect="003E76DE">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arajita">
    <w:charset w:val="00"/>
    <w:family w:val="roman"/>
    <w:pitch w:val="variable"/>
    <w:sig w:usb0="00008003" w:usb1="00000000" w:usb2="00000000" w:usb3="00000000" w:csb0="00000001" w:csb1="00000000"/>
  </w:font>
  <w:font w:name="Bahnschrift">
    <w:altName w:val="Segoe UI"/>
    <w:panose1 w:val="020B0502040204020203"/>
    <w:charset w:val="00"/>
    <w:family w:val="swiss"/>
    <w:pitch w:val="variable"/>
    <w:sig w:usb0="A00002C7" w:usb1="00000002" w:usb2="00000000" w:usb3="00000000" w:csb0="0000019F" w:csb1="00000000"/>
  </w:font>
  <w:font w:name="Poppins-medium">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eelawadee">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62469"/>
    <w:multiLevelType w:val="hybridMultilevel"/>
    <w:tmpl w:val="1B525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7A651E"/>
    <w:multiLevelType w:val="hybridMultilevel"/>
    <w:tmpl w:val="DAE66B58"/>
    <w:lvl w:ilvl="0" w:tplc="69E2684E">
      <w:start w:val="1"/>
      <w:numFmt w:val="bullet"/>
      <w:lvlText w:val=""/>
      <w:lvlJc w:val="left"/>
      <w:pPr>
        <w:ind w:left="720" w:hanging="360"/>
      </w:pPr>
      <w:rPr>
        <w:rFonts w:ascii="Symbol" w:hAnsi="Symbol" w:hint="default"/>
      </w:rPr>
    </w:lvl>
    <w:lvl w:ilvl="1" w:tplc="07AE0A5C">
      <w:start w:val="1"/>
      <w:numFmt w:val="bullet"/>
      <w:lvlText w:val="o"/>
      <w:lvlJc w:val="left"/>
      <w:pPr>
        <w:ind w:left="1440" w:hanging="360"/>
      </w:pPr>
      <w:rPr>
        <w:rFonts w:ascii="Courier New" w:hAnsi="Courier New" w:hint="default"/>
      </w:rPr>
    </w:lvl>
    <w:lvl w:ilvl="2" w:tplc="CFBE2FCC">
      <w:start w:val="1"/>
      <w:numFmt w:val="bullet"/>
      <w:lvlText w:val=""/>
      <w:lvlJc w:val="left"/>
      <w:pPr>
        <w:ind w:left="2160" w:hanging="360"/>
      </w:pPr>
      <w:rPr>
        <w:rFonts w:ascii="Wingdings" w:hAnsi="Wingdings" w:hint="default"/>
      </w:rPr>
    </w:lvl>
    <w:lvl w:ilvl="3" w:tplc="1E82DAB8">
      <w:start w:val="1"/>
      <w:numFmt w:val="bullet"/>
      <w:lvlText w:val=""/>
      <w:lvlJc w:val="left"/>
      <w:pPr>
        <w:ind w:left="2880" w:hanging="360"/>
      </w:pPr>
      <w:rPr>
        <w:rFonts w:ascii="Symbol" w:hAnsi="Symbol" w:hint="default"/>
      </w:rPr>
    </w:lvl>
    <w:lvl w:ilvl="4" w:tplc="511C0460">
      <w:start w:val="1"/>
      <w:numFmt w:val="bullet"/>
      <w:lvlText w:val="o"/>
      <w:lvlJc w:val="left"/>
      <w:pPr>
        <w:ind w:left="3600" w:hanging="360"/>
      </w:pPr>
      <w:rPr>
        <w:rFonts w:ascii="Courier New" w:hAnsi="Courier New" w:hint="default"/>
      </w:rPr>
    </w:lvl>
    <w:lvl w:ilvl="5" w:tplc="10E8F0A2">
      <w:start w:val="1"/>
      <w:numFmt w:val="bullet"/>
      <w:lvlText w:val=""/>
      <w:lvlJc w:val="left"/>
      <w:pPr>
        <w:ind w:left="4320" w:hanging="360"/>
      </w:pPr>
      <w:rPr>
        <w:rFonts w:ascii="Wingdings" w:hAnsi="Wingdings" w:hint="default"/>
      </w:rPr>
    </w:lvl>
    <w:lvl w:ilvl="6" w:tplc="092425AA">
      <w:start w:val="1"/>
      <w:numFmt w:val="bullet"/>
      <w:lvlText w:val=""/>
      <w:lvlJc w:val="left"/>
      <w:pPr>
        <w:ind w:left="5040" w:hanging="360"/>
      </w:pPr>
      <w:rPr>
        <w:rFonts w:ascii="Symbol" w:hAnsi="Symbol" w:hint="default"/>
      </w:rPr>
    </w:lvl>
    <w:lvl w:ilvl="7" w:tplc="696A88A8">
      <w:start w:val="1"/>
      <w:numFmt w:val="bullet"/>
      <w:lvlText w:val="o"/>
      <w:lvlJc w:val="left"/>
      <w:pPr>
        <w:ind w:left="5760" w:hanging="360"/>
      </w:pPr>
      <w:rPr>
        <w:rFonts w:ascii="Courier New" w:hAnsi="Courier New" w:hint="default"/>
      </w:rPr>
    </w:lvl>
    <w:lvl w:ilvl="8" w:tplc="299461F8">
      <w:start w:val="1"/>
      <w:numFmt w:val="bullet"/>
      <w:lvlText w:val=""/>
      <w:lvlJc w:val="left"/>
      <w:pPr>
        <w:ind w:left="6480" w:hanging="360"/>
      </w:pPr>
      <w:rPr>
        <w:rFonts w:ascii="Wingdings" w:hAnsi="Wingdings" w:hint="default"/>
      </w:rPr>
    </w:lvl>
  </w:abstractNum>
  <w:abstractNum w:abstractNumId="3" w15:restartNumberingAfterBreak="0">
    <w:nsid w:val="52013F8F"/>
    <w:multiLevelType w:val="hybridMultilevel"/>
    <w:tmpl w:val="13BA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E7315"/>
    <w:multiLevelType w:val="hybridMultilevel"/>
    <w:tmpl w:val="75A239CE"/>
    <w:lvl w:ilvl="0" w:tplc="1794D348">
      <w:start w:val="1"/>
      <w:numFmt w:val="lowerLetter"/>
      <w:lvlText w:val="%1."/>
      <w:lvlJc w:val="left"/>
      <w:pPr>
        <w:ind w:left="720" w:hanging="360"/>
      </w:pPr>
    </w:lvl>
    <w:lvl w:ilvl="1" w:tplc="FAA66BAC">
      <w:start w:val="1"/>
      <w:numFmt w:val="lowerLetter"/>
      <w:lvlText w:val="%2."/>
      <w:lvlJc w:val="left"/>
      <w:pPr>
        <w:ind w:left="1440" w:hanging="360"/>
      </w:pPr>
    </w:lvl>
    <w:lvl w:ilvl="2" w:tplc="2924A254">
      <w:start w:val="1"/>
      <w:numFmt w:val="lowerRoman"/>
      <w:lvlText w:val="%3."/>
      <w:lvlJc w:val="right"/>
      <w:pPr>
        <w:ind w:left="2160" w:hanging="180"/>
      </w:pPr>
    </w:lvl>
    <w:lvl w:ilvl="3" w:tplc="FE00D7E4">
      <w:start w:val="1"/>
      <w:numFmt w:val="decimal"/>
      <w:lvlText w:val="%4."/>
      <w:lvlJc w:val="left"/>
      <w:pPr>
        <w:ind w:left="2880" w:hanging="360"/>
      </w:pPr>
    </w:lvl>
    <w:lvl w:ilvl="4" w:tplc="DEEA5048">
      <w:start w:val="1"/>
      <w:numFmt w:val="lowerLetter"/>
      <w:lvlText w:val="%5."/>
      <w:lvlJc w:val="left"/>
      <w:pPr>
        <w:ind w:left="3600" w:hanging="360"/>
      </w:pPr>
    </w:lvl>
    <w:lvl w:ilvl="5" w:tplc="3844060A">
      <w:start w:val="1"/>
      <w:numFmt w:val="lowerRoman"/>
      <w:lvlText w:val="%6."/>
      <w:lvlJc w:val="right"/>
      <w:pPr>
        <w:ind w:left="4320" w:hanging="180"/>
      </w:pPr>
    </w:lvl>
    <w:lvl w:ilvl="6" w:tplc="188AE32A">
      <w:start w:val="1"/>
      <w:numFmt w:val="decimal"/>
      <w:lvlText w:val="%7."/>
      <w:lvlJc w:val="left"/>
      <w:pPr>
        <w:ind w:left="5040" w:hanging="360"/>
      </w:pPr>
    </w:lvl>
    <w:lvl w:ilvl="7" w:tplc="5964DA8A">
      <w:start w:val="1"/>
      <w:numFmt w:val="lowerLetter"/>
      <w:lvlText w:val="%8."/>
      <w:lvlJc w:val="left"/>
      <w:pPr>
        <w:ind w:left="5760" w:hanging="360"/>
      </w:pPr>
    </w:lvl>
    <w:lvl w:ilvl="8" w:tplc="6E4482BA">
      <w:start w:val="1"/>
      <w:numFmt w:val="lowerRoman"/>
      <w:lvlText w:val="%9."/>
      <w:lvlJc w:val="right"/>
      <w:pPr>
        <w:ind w:left="6480" w:hanging="180"/>
      </w:pPr>
    </w:lvl>
  </w:abstractNum>
  <w:num w:numId="1" w16cid:durableId="1830901694">
    <w:abstractNumId w:val="2"/>
  </w:num>
  <w:num w:numId="2" w16cid:durableId="2122919561">
    <w:abstractNumId w:val="4"/>
  </w:num>
  <w:num w:numId="3" w16cid:durableId="2004703151">
    <w:abstractNumId w:val="0"/>
  </w:num>
  <w:num w:numId="4" w16cid:durableId="1357579877">
    <w:abstractNumId w:val="3"/>
  </w:num>
  <w:num w:numId="5" w16cid:durableId="102849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MyMDM1MTQ2MDUxMrNU0lEKTi0uzszPAykwrAUAg6ax5SwAAAA="/>
  </w:docVars>
  <w:rsids>
    <w:rsidRoot w:val="00323CB6"/>
    <w:rsid w:val="00005288"/>
    <w:rsid w:val="00032262"/>
    <w:rsid w:val="00032A1A"/>
    <w:rsid w:val="000526DD"/>
    <w:rsid w:val="000677D4"/>
    <w:rsid w:val="000A32AD"/>
    <w:rsid w:val="000C3C5C"/>
    <w:rsid w:val="000D0452"/>
    <w:rsid w:val="000E3997"/>
    <w:rsid w:val="000E750D"/>
    <w:rsid w:val="001115A1"/>
    <w:rsid w:val="00113B6E"/>
    <w:rsid w:val="001218A6"/>
    <w:rsid w:val="00151888"/>
    <w:rsid w:val="001822FC"/>
    <w:rsid w:val="00184C5F"/>
    <w:rsid w:val="00185BA6"/>
    <w:rsid w:val="00185BD6"/>
    <w:rsid w:val="0019439D"/>
    <w:rsid w:val="001B4B1A"/>
    <w:rsid w:val="001F5487"/>
    <w:rsid w:val="0022687A"/>
    <w:rsid w:val="002671C3"/>
    <w:rsid w:val="00292931"/>
    <w:rsid w:val="00295C1A"/>
    <w:rsid w:val="003235C4"/>
    <w:rsid w:val="00323CB6"/>
    <w:rsid w:val="00342122"/>
    <w:rsid w:val="003A769B"/>
    <w:rsid w:val="003B7343"/>
    <w:rsid w:val="003E76DE"/>
    <w:rsid w:val="00413121"/>
    <w:rsid w:val="00422069"/>
    <w:rsid w:val="00435281"/>
    <w:rsid w:val="00455F50"/>
    <w:rsid w:val="00462001"/>
    <w:rsid w:val="00510749"/>
    <w:rsid w:val="0059679B"/>
    <w:rsid w:val="005E792D"/>
    <w:rsid w:val="0060542F"/>
    <w:rsid w:val="006060BD"/>
    <w:rsid w:val="00614AB4"/>
    <w:rsid w:val="0061538B"/>
    <w:rsid w:val="0064E4D9"/>
    <w:rsid w:val="00651A94"/>
    <w:rsid w:val="00691706"/>
    <w:rsid w:val="0069210E"/>
    <w:rsid w:val="006D38EA"/>
    <w:rsid w:val="00711E2C"/>
    <w:rsid w:val="00720D32"/>
    <w:rsid w:val="00737C0D"/>
    <w:rsid w:val="007648D0"/>
    <w:rsid w:val="007A1E86"/>
    <w:rsid w:val="007A68E2"/>
    <w:rsid w:val="007E6D4C"/>
    <w:rsid w:val="008053B1"/>
    <w:rsid w:val="00825554"/>
    <w:rsid w:val="00825760"/>
    <w:rsid w:val="00864D64"/>
    <w:rsid w:val="008D7B82"/>
    <w:rsid w:val="008F7BC1"/>
    <w:rsid w:val="0095123B"/>
    <w:rsid w:val="009E114C"/>
    <w:rsid w:val="009F2986"/>
    <w:rsid w:val="00A81E53"/>
    <w:rsid w:val="00AC7715"/>
    <w:rsid w:val="00AF578C"/>
    <w:rsid w:val="00AF7055"/>
    <w:rsid w:val="00B3136B"/>
    <w:rsid w:val="00B66D04"/>
    <w:rsid w:val="00BA2254"/>
    <w:rsid w:val="00BC03AD"/>
    <w:rsid w:val="00BC3B7C"/>
    <w:rsid w:val="00BC4802"/>
    <w:rsid w:val="00C1150F"/>
    <w:rsid w:val="00C2773E"/>
    <w:rsid w:val="00C97B06"/>
    <w:rsid w:val="00CE514B"/>
    <w:rsid w:val="00D12BE3"/>
    <w:rsid w:val="00D36CAF"/>
    <w:rsid w:val="00D463B3"/>
    <w:rsid w:val="00D52214"/>
    <w:rsid w:val="00D616B2"/>
    <w:rsid w:val="00D7418A"/>
    <w:rsid w:val="00D81BC8"/>
    <w:rsid w:val="00D85400"/>
    <w:rsid w:val="00DA411C"/>
    <w:rsid w:val="00DB72CD"/>
    <w:rsid w:val="00DC7FCD"/>
    <w:rsid w:val="00DD1486"/>
    <w:rsid w:val="00DF0878"/>
    <w:rsid w:val="00E47FEA"/>
    <w:rsid w:val="00E51D1C"/>
    <w:rsid w:val="00E53C30"/>
    <w:rsid w:val="00E76388"/>
    <w:rsid w:val="00E97979"/>
    <w:rsid w:val="00EB45D3"/>
    <w:rsid w:val="00F75BF6"/>
    <w:rsid w:val="00F93BC5"/>
    <w:rsid w:val="00FA09A6"/>
    <w:rsid w:val="00FC2AD3"/>
    <w:rsid w:val="024EE0F8"/>
    <w:rsid w:val="058BBEC0"/>
    <w:rsid w:val="068C8362"/>
    <w:rsid w:val="0AC3578C"/>
    <w:rsid w:val="0CDCD227"/>
    <w:rsid w:val="0F24AA03"/>
    <w:rsid w:val="0F71AA23"/>
    <w:rsid w:val="1025ADC0"/>
    <w:rsid w:val="102CE813"/>
    <w:rsid w:val="18DFE958"/>
    <w:rsid w:val="1A33CC78"/>
    <w:rsid w:val="1B4F8916"/>
    <w:rsid w:val="1BEA84DB"/>
    <w:rsid w:val="1DFE0484"/>
    <w:rsid w:val="223639AB"/>
    <w:rsid w:val="24A7E5C0"/>
    <w:rsid w:val="2BF9AF60"/>
    <w:rsid w:val="2DC624D2"/>
    <w:rsid w:val="302BF9E0"/>
    <w:rsid w:val="36B60FD4"/>
    <w:rsid w:val="39CAE64C"/>
    <w:rsid w:val="4476079B"/>
    <w:rsid w:val="4478B22A"/>
    <w:rsid w:val="468B5D35"/>
    <w:rsid w:val="46A84DEE"/>
    <w:rsid w:val="479C8379"/>
    <w:rsid w:val="4E30A323"/>
    <w:rsid w:val="4FB8C786"/>
    <w:rsid w:val="517E3BE1"/>
    <w:rsid w:val="53B8E6CF"/>
    <w:rsid w:val="541F19C6"/>
    <w:rsid w:val="5929DC2C"/>
    <w:rsid w:val="5A34C803"/>
    <w:rsid w:val="5FAB5F3B"/>
    <w:rsid w:val="61595DD2"/>
    <w:rsid w:val="6B7FFEDA"/>
    <w:rsid w:val="6D3048A9"/>
    <w:rsid w:val="7258C039"/>
    <w:rsid w:val="76539EF7"/>
    <w:rsid w:val="765CB180"/>
    <w:rsid w:val="7B10A64A"/>
    <w:rsid w:val="7E739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9">
      <o:colormru v:ext="edit" colors="#923743,#273737,#c38e53,#b44033,#d9ffdd,#d9e1dd"/>
    </o:shapedefaults>
    <o:shapelayout v:ext="edit">
      <o:idmap v:ext="edit" data="1"/>
    </o:shapelayout>
  </w:shapeDefaults>
  <w:decimalSymbol w:val="."/>
  <w:listSeparator w:val=","/>
  <w14:docId w14:val="1F67A3B5"/>
  <w15:docId w15:val="{4130F690-C652-48C9-ADEB-D73063A5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style>
  <w:style w:type="paragraph" w:styleId="Heading1">
    <w:name w:val="heading 1"/>
    <w:basedOn w:val="Normal"/>
    <w:next w:val="Normal"/>
    <w:link w:val="Heading1Char"/>
    <w:uiPriority w:val="9"/>
    <w:qFormat/>
    <w:rsid w:val="0041312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293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character" w:customStyle="1" w:styleId="Heading1Char">
    <w:name w:val="Heading 1 Char"/>
    <w:basedOn w:val="DefaultParagraphFont"/>
    <w:link w:val="Heading1"/>
    <w:uiPriority w:val="9"/>
    <w:rsid w:val="0041312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92931"/>
    <w:rPr>
      <w:rFonts w:asciiTheme="majorHAnsi" w:eastAsiaTheme="majorEastAsia" w:hAnsiTheme="majorHAnsi" w:cstheme="majorBidi"/>
      <w:sz w:val="26"/>
      <w:szCs w:val="26"/>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uciml/breast-cancer-wisconsi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676</Words>
  <Characters>3699</Characters>
  <Application>Microsoft Office Word</Application>
  <DocSecurity>0</DocSecurity>
  <Lines>60</Lines>
  <Paragraphs>31</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Sahar Nouri</cp:lastModifiedBy>
  <cp:revision>14</cp:revision>
  <dcterms:created xsi:type="dcterms:W3CDTF">2020-07-04T03:36:00Z</dcterms:created>
  <dcterms:modified xsi:type="dcterms:W3CDTF">2024-03-29T17:26:00Z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71770cd4d963d55abd035f43aa177d090e6c09ce81e4224e8987bd1269cc8a33</vt:lpwstr>
  </property>
</Properties>
</file>