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Sum of Two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com.example.weapp;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Button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EditText e1,e2;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TextView t1;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@SuppressLint("WrongViewCast")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e1=findViewById(R.id.ed1);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e2=findViewById(R.id.ed2);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b=findViewById(R.id.btn);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t1=findViewById(R.id.res);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String val1=e1.getText().toString();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String val2=e2.getText().toString();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Integer x=Integer.parseInt(val1);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Integer y=Integer.parseInt(val2);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Integer sum=x+y;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t1.setText("sum ="+sum);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="Hello World!"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="0.108"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="@+id/e1"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="Name"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="@+id/b1"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="0.561"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="@+id/b1"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="Button"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="0.498"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="0.534"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java.net.URI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EditText e 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/// Intent i=new Intent(Intent.ACTION_VIEW, Uri.parse("https://mail.google.com/"));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/// startActivity(i);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 i=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Innerpage.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val=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=".Innerpage"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="hELLO tHIS INNER PAGE"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Innerpage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activity_innerpage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 i =getIntent()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name= i.getStringExtra(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.setText(name)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67025" cy="571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86075" cy="5972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