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6B" w:rsidRDefault="00432EAE">
      <w:r w:rsidRPr="00FC6B6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6043C" wp14:editId="39ED69D5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6315075" cy="3924300"/>
                <wp:effectExtent l="0" t="0" r="28575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EAE" w:rsidRDefault="00432EAE" w:rsidP="00432EA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1156718" wp14:editId="0D20F850">
                                  <wp:extent cx="6123305" cy="193230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NSF_Approach2_Null_Binomial_combined_CUT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3305" cy="1932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2EAE" w:rsidRDefault="00432EAE" w:rsidP="00432EAE">
                            <w:pPr>
                              <w:pStyle w:val="Heading1"/>
                              <w:spacing w:before="0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7222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Figure 4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222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Second Approach applied to CBDA the </w:t>
                            </w:r>
                            <w:r w:rsidRPr="00B7222F">
                              <w:rPr>
                                <w:rFonts w:ascii="Arial" w:hAnsi="Arial" w:cs="Arial"/>
                                <w:i/>
                                <w:color w:val="auto"/>
                                <w:sz w:val="20"/>
                                <w:szCs w:val="20"/>
                              </w:rPr>
                              <w:t>Null and Binomial datasets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 Two set of M=9000 subsamples/iterations</w:t>
                            </w:r>
                            <w:r w:rsidRPr="00B7222F" w:rsidDel="000619B2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of the CBDA 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algorithm</w:t>
                            </w:r>
                            <w:r w:rsidRPr="00B7222F" w:rsidDel="001323AB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have been generated by sampling a 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t>Null and a Binomial dataset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with a features/cases ratio of 1/3 (i.e., 300/100) and 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) CSR</w:t>
                            </w:r>
                            <w:proofErr w:type="gram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50%-60%], ii) FSR=[10%-15%]. In both panels, the x axis shows the labels of the 42 different classes/specifications of machine learning algorithms used in the SuperLearner. The y axis displays the mean value for each of the 42 SuperLearner coefficients/weights associated to the 42 machine learning algorithms, calculated across the 9000 subsamples/iterations. The list of the 42 algorithms is the following: generalized linear model [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glm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] (5 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istances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with different parameters), neural network [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nnet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], non-negative least squares [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nnls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], Lasso and Elastic-Net Regularized Generalized Linear Models [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glmnet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] (5 instances, with different penalty parameters, from 0 to 1), k-nearest neighbor (4 instances), Support Vector Machine [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svm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] (13 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istances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), random Forest [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randomForest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] (7 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istances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), Bayesian Auto Regressive Tree Machine </w:t>
                            </w:r>
                            <w:r w:rsidRPr="0065511C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5511C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bartMachine</w:t>
                            </w:r>
                            <w:proofErr w:type="spellEnd"/>
                            <w:r w:rsidRPr="0065511C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] (4 </w:t>
                            </w:r>
                            <w:proofErr w:type="spellStart"/>
                            <w:r w:rsidRPr="0065511C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istances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).</w:t>
                            </w:r>
                            <w:r w:rsidRPr="00B7222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32EAE" w:rsidRDefault="00432EAE" w:rsidP="00432EAE">
                            <w:pPr>
                              <w:pStyle w:val="Heading1"/>
                              <w:spacing w:before="0"/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7222F">
                              <w:rPr>
                                <w:rFonts w:ascii="Arial" w:hAnsi="Arial" w:cs="Arial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t xml:space="preserve">Panel </w:t>
                            </w:r>
                            <w:proofErr w:type="gramStart"/>
                            <w:r w:rsidRPr="00B7222F">
                              <w:rPr>
                                <w:rFonts w:ascii="Arial" w:hAnsi="Arial" w:cs="Arial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shows the 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barplot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generated from the CBDA analysis on the 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t>Null dataset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32EAE" w:rsidRPr="00B7222F" w:rsidRDefault="00432EAE" w:rsidP="00432EAE">
                            <w:pPr>
                              <w:pStyle w:val="Heading1"/>
                              <w:spacing w:before="0"/>
                              <w:rPr>
                                <w:rFonts w:ascii="Arial" w:hAnsi="Arial" w:cs="Arial"/>
                                <w:b w:val="0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B7222F">
                              <w:rPr>
                                <w:rFonts w:ascii="Arial" w:hAnsi="Arial" w:cs="Arial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t xml:space="preserve">Panel B 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shows the </w:t>
                            </w:r>
                            <w:proofErr w:type="spellStart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barplot</w:t>
                            </w:r>
                            <w:proofErr w:type="spellEnd"/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generated from the CBDA analysis on the 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t>Binomial dataset</w:t>
                            </w:r>
                            <w:r w:rsidRPr="00B7222F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604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5pt;width:497.25pt;height:30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/E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">
                <v:textbox>
                  <w:txbxContent>
                    <w:p w:rsidR="00432EAE" w:rsidRDefault="00432EAE" w:rsidP="00432EAE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1156718" wp14:editId="0D20F850">
                            <wp:extent cx="6123305" cy="193230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NSF_Approach2_Null_Binomial_combined_CUT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3305" cy="1932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2EAE" w:rsidRDefault="00432EAE" w:rsidP="00432EAE">
                      <w:pPr>
                        <w:pStyle w:val="Heading1"/>
                        <w:spacing w:before="0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B7222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Figure 4</w:t>
                      </w:r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Pr="00B7222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Second Approach applied to CBDA the </w:t>
                      </w:r>
                      <w:r w:rsidRPr="00B7222F">
                        <w:rPr>
                          <w:rFonts w:ascii="Arial" w:hAnsi="Arial" w:cs="Arial"/>
                          <w:i/>
                          <w:color w:val="auto"/>
                          <w:sz w:val="20"/>
                          <w:szCs w:val="20"/>
                        </w:rPr>
                        <w:t>Null and Binomial datasets</w:t>
                      </w:r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. Two set of M=9000 subsamples/iterations</w:t>
                      </w:r>
                      <w:r w:rsidRPr="00B7222F" w:rsidDel="000619B2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of the CBDA </w:t>
                      </w:r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2"/>
                          <w:szCs w:val="22"/>
                        </w:rPr>
                        <w:t>algorithm</w:t>
                      </w:r>
                      <w:r w:rsidRPr="00B7222F" w:rsidDel="001323AB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have been generated by sampling a </w:t>
                      </w:r>
                      <w:r w:rsidRPr="00B7222F">
                        <w:rPr>
                          <w:rFonts w:ascii="Arial" w:hAnsi="Arial" w:cs="Arial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t>Null and a Binomial dataset</w:t>
                      </w:r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with a features/cases ratio of 1/3 (i.e., 300/100) and 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) CSR</w:t>
                      </w:r>
                      <w:proofErr w:type="gram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50%-60%], ii) FSR=[10%-15%]. In both panels, the x axis shows the labels of the 42 different classes/specifications of machine learning algorithms used in the SuperLearner. The y axis displays the mean value for each of the 42 SuperLearner coefficients/weights associated to the 42 machine learning algorithms, calculated across the 9000 subsamples/iterations. The list of the 42 algorithms is the following: generalized linear model [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glm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] (5 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istances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with different parameters), neural network [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nnet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], non-negative least squares [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nnls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], Lasso and Elastic-Net Regularized Generalized Linear Models [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glmnet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] (5 instances, with different penalty parameters, from 0 to 1), k-nearest neighbor (4 instances), Support Vector Machine [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svm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] (13 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istances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), random Forest [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randomForest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] (7 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istances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), Bayesian Auto Regressive Tree Machine </w:t>
                      </w:r>
                      <w:r w:rsidRPr="0065511C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5511C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bartMachine</w:t>
                      </w:r>
                      <w:proofErr w:type="spellEnd"/>
                      <w:r w:rsidRPr="0065511C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] (4 </w:t>
                      </w:r>
                      <w:proofErr w:type="spellStart"/>
                      <w:r w:rsidRPr="0065511C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istances</w:t>
                      </w:r>
                      <w:proofErr w:type="spellEnd"/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).</w:t>
                      </w:r>
                      <w:r w:rsidRPr="00B7222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32EAE" w:rsidRDefault="00432EAE" w:rsidP="00432EAE">
                      <w:pPr>
                        <w:pStyle w:val="Heading1"/>
                        <w:spacing w:before="0"/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</w:pPr>
                      <w:r w:rsidRPr="00B7222F">
                        <w:rPr>
                          <w:rFonts w:ascii="Arial" w:hAnsi="Arial" w:cs="Arial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t xml:space="preserve">Panel </w:t>
                      </w:r>
                      <w:proofErr w:type="gramStart"/>
                      <w:r w:rsidRPr="00B7222F">
                        <w:rPr>
                          <w:rFonts w:ascii="Arial" w:hAnsi="Arial" w:cs="Arial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shows the 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barplot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generated from the CBDA analysis on the </w:t>
                      </w:r>
                      <w:r w:rsidRPr="00B7222F">
                        <w:rPr>
                          <w:rFonts w:ascii="Arial" w:hAnsi="Arial" w:cs="Arial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t>Null dataset</w:t>
                      </w:r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32EAE" w:rsidRPr="00B7222F" w:rsidRDefault="00432EAE" w:rsidP="00432EAE">
                      <w:pPr>
                        <w:pStyle w:val="Heading1"/>
                        <w:spacing w:before="0"/>
                        <w:rPr>
                          <w:rFonts w:ascii="Arial" w:hAnsi="Arial" w:cs="Arial"/>
                          <w:b w:val="0"/>
                          <w:color w:val="auto"/>
                          <w:sz w:val="16"/>
                          <w:szCs w:val="16"/>
                        </w:rPr>
                      </w:pPr>
                      <w:r w:rsidRPr="00B7222F">
                        <w:rPr>
                          <w:rFonts w:ascii="Arial" w:hAnsi="Arial" w:cs="Arial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t xml:space="preserve">Panel B </w:t>
                      </w:r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shows the </w:t>
                      </w:r>
                      <w:proofErr w:type="spellStart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barplot</w:t>
                      </w:r>
                      <w:proofErr w:type="spellEnd"/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generated from the CBDA analysis on the </w:t>
                      </w:r>
                      <w:r w:rsidRPr="00B7222F">
                        <w:rPr>
                          <w:rFonts w:ascii="Arial" w:hAnsi="Arial" w:cs="Arial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t>Binomial dataset</w:t>
                      </w:r>
                      <w:r w:rsidRPr="00B7222F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. 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F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AE"/>
    <w:rsid w:val="000F696B"/>
    <w:rsid w:val="0043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860586-864B-4A7B-9F7D-63EF30F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EAE"/>
    <w:pPr>
      <w:spacing w:after="200" w:line="240" w:lineRule="auto"/>
    </w:pPr>
    <w:rPr>
      <w:rFonts w:eastAsia="SimSu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32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A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432E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2EAE"/>
    <w:rPr>
      <w:rFonts w:eastAsia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University of Michigan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Marino, Simeone</dc:creator>
  <cp:keywords/>
  <dc:description/>
  <cp:lastModifiedBy>Marino, Simeone</cp:lastModifiedBy>
  <cp:revision>1</cp:revision>
  <dcterms:created xsi:type="dcterms:W3CDTF">2018-09-13T14:31:00Z</dcterms:created>
  <dcterms:modified xsi:type="dcterms:W3CDTF">2018-09-13T14:32:00Z</dcterms:modified>
</cp:coreProperties>
</file>