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E0BF" w14:textId="0AEBE50D" w:rsidR="00FC5878" w:rsidRDefault="00253EB8" w:rsidP="00A40457">
      <w:pPr>
        <w:pStyle w:val="Titel"/>
        <w:rPr>
          <w:lang w:val="nl-NL"/>
        </w:rPr>
      </w:pPr>
      <w:bookmarkStart w:id="0" w:name="_Hlk501122258"/>
      <w:r>
        <w:rPr>
          <w:lang w:val="nl-NL"/>
        </w:rPr>
        <w:t xml:space="preserve">PVA </w:t>
      </w:r>
      <w:proofErr w:type="spellStart"/>
      <w:r>
        <w:rPr>
          <w:lang w:val="nl-NL"/>
        </w:rPr>
        <w:t>LoRa</w:t>
      </w:r>
      <w:proofErr w:type="spellEnd"/>
      <w:r>
        <w:rPr>
          <w:lang w:val="nl-NL"/>
        </w:rPr>
        <w:t xml:space="preserve"> Boei</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1F0909BA" w14:textId="77777777" w:rsidR="00FC5878" w:rsidRDefault="00FC5878" w:rsidP="00FC5878">
      <w:pPr>
        <w:rPr>
          <w:rFonts w:cs="Open Sans"/>
          <w:b/>
          <w:sz w:val="24"/>
          <w:lang w:val="nl-NL"/>
        </w:rPr>
      </w:pPr>
    </w:p>
    <w:p w14:paraId="38C6ECE0" w14:textId="4D5DBB5C" w:rsidR="00FC5878" w:rsidRPr="00A40457" w:rsidRDefault="00FC5878" w:rsidP="00FC5878">
      <w:pPr>
        <w:rPr>
          <w:rFonts w:cs="Open Sans"/>
          <w:b/>
          <w:lang w:val="nl-NL"/>
        </w:rPr>
      </w:pPr>
      <w:r>
        <w:rPr>
          <w:rFonts w:cs="Open Sans"/>
          <w:b/>
          <w:sz w:val="24"/>
          <w:lang w:val="nl-NL"/>
        </w:rPr>
        <w:br/>
      </w:r>
      <w:r w:rsidR="00A40457">
        <w:rPr>
          <w:rFonts w:cs="Open Sans"/>
          <w:b/>
          <w:lang w:val="nl-NL"/>
        </w:rPr>
        <w:br/>
      </w:r>
      <w:r w:rsidR="00253EB8">
        <w:rPr>
          <w:rFonts w:cs="Open Sans"/>
          <w:b/>
          <w:lang w:val="nl-NL"/>
        </w:rPr>
        <w:t xml:space="preserve">Arjan </w:t>
      </w:r>
      <w:proofErr w:type="spellStart"/>
      <w:r w:rsidR="00253EB8">
        <w:rPr>
          <w:rFonts w:cs="Open Sans"/>
          <w:b/>
          <w:lang w:val="nl-NL"/>
        </w:rPr>
        <w:t>Ruigrok</w:t>
      </w:r>
      <w:proofErr w:type="spellEnd"/>
      <w:r w:rsidR="00A40457">
        <w:rPr>
          <w:rFonts w:cs="Open Sans"/>
          <w:b/>
          <w:lang w:val="nl-NL"/>
        </w:rPr>
        <w:br/>
      </w:r>
      <w:r w:rsidR="00253EB8">
        <w:rPr>
          <w:rFonts w:cs="Open Sans"/>
          <w:b/>
          <w:lang w:val="nl-NL"/>
        </w:rPr>
        <w:t>Benito Wildeman</w:t>
      </w:r>
      <w:r w:rsidRPr="00A40457">
        <w:rPr>
          <w:rFonts w:cs="Open Sans"/>
          <w:b/>
          <w:lang w:val="nl-NL"/>
        </w:rPr>
        <w:br/>
      </w:r>
      <w:r w:rsidRPr="00A40457">
        <w:rPr>
          <w:rFonts w:cs="Open Sans"/>
          <w:lang w:val="nl-NL"/>
        </w:rPr>
        <w:t xml:space="preserve">Versie </w:t>
      </w:r>
      <w:r w:rsidR="00253EB8">
        <w:rPr>
          <w:rFonts w:cs="Open Sans"/>
          <w:lang w:val="nl-NL"/>
        </w:rPr>
        <w:t>2</w:t>
      </w:r>
      <w:r w:rsidRPr="00A40457">
        <w:rPr>
          <w:rFonts w:cs="Open Sans"/>
          <w:lang w:val="nl-NL"/>
        </w:rPr>
        <w:t>.0 – Rotterdam</w:t>
      </w:r>
    </w:p>
    <w:p w14:paraId="427A3214" w14:textId="77777777" w:rsidR="00FC5878" w:rsidRPr="00A40457" w:rsidRDefault="00FC5878" w:rsidP="00FC5878">
      <w:pPr>
        <w:rPr>
          <w:rFonts w:cs="Open Sans"/>
          <w:lang w:val="nl-NL"/>
        </w:rPr>
      </w:pPr>
    </w:p>
    <w:p w14:paraId="64E007E6" w14:textId="5DC8C696"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253EB8">
        <w:rPr>
          <w:rFonts w:cs="Open Sans"/>
          <w:lang w:val="nl-NL"/>
        </w:rPr>
        <w:t xml:space="preserve">PVA </w:t>
      </w:r>
      <w:proofErr w:type="spellStart"/>
      <w:r w:rsidR="00253EB8">
        <w:rPr>
          <w:rFonts w:cs="Open Sans"/>
          <w:lang w:val="nl-NL"/>
        </w:rPr>
        <w:t>LoRa</w:t>
      </w:r>
      <w:proofErr w:type="spellEnd"/>
      <w:r w:rsidR="00253EB8">
        <w:rPr>
          <w:rFonts w:cs="Open Sans"/>
          <w:lang w:val="nl-NL"/>
        </w:rPr>
        <w:t xml:space="preserve"> Boei</w:t>
      </w:r>
      <w:r w:rsidR="00A40457">
        <w:rPr>
          <w:rFonts w:cs="Open Sans"/>
          <w:lang w:val="nl-NL"/>
        </w:rPr>
        <w:tab/>
      </w:r>
      <w:r w:rsidR="00A40457">
        <w:rPr>
          <w:rFonts w:cs="Open Sans"/>
          <w:lang w:val="nl-NL"/>
        </w:rPr>
        <w:tab/>
      </w:r>
      <w:r w:rsidR="00A40457">
        <w:rPr>
          <w:rFonts w:cs="Open Sans"/>
          <w:lang w:val="nl-NL"/>
        </w:rPr>
        <w:tab/>
      </w:r>
      <w:r w:rsidR="00A40457">
        <w:rPr>
          <w:rFonts w:cs="Open Sans"/>
          <w:lang w:val="nl-NL"/>
        </w:rPr>
        <w:tab/>
      </w:r>
      <w:r w:rsidR="00A40457">
        <w:rPr>
          <w:rFonts w:cs="Open Sans"/>
          <w:lang w:val="nl-NL"/>
        </w:rPr>
        <w:tab/>
      </w:r>
      <w:r w:rsidR="00253EB8">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val="0"/>
          <w:color w:val="auto"/>
          <w:spacing w:val="0"/>
          <w:sz w:val="21"/>
          <w:szCs w:val="21"/>
          <w:lang w:val="en-US"/>
        </w:rPr>
        <w:id w:val="-210114720"/>
        <w:docPartObj>
          <w:docPartGallery w:val="Table of Contents"/>
          <w:docPartUnique/>
        </w:docPartObj>
      </w:sdtPr>
      <w:sdtEndPr/>
      <w:sdtContent>
        <w:p w14:paraId="774F701A" w14:textId="77777777" w:rsidR="00FC5878" w:rsidRDefault="00FC5878" w:rsidP="00A40457">
          <w:pPr>
            <w:pStyle w:val="Kopvaninhoudsopgave"/>
          </w:pPr>
          <w:r>
            <w:t>Inho</w:t>
          </w:r>
          <w:bookmarkStart w:id="1" w:name="_GoBack"/>
          <w:bookmarkEnd w:id="1"/>
          <w:r>
            <w:t>ud</w:t>
          </w:r>
        </w:p>
        <w:p w14:paraId="046F86D9" w14:textId="4C15AFB1" w:rsidR="003E17E5" w:rsidRDefault="00FC5878">
          <w:pPr>
            <w:pStyle w:val="Inhopg1"/>
            <w:tabs>
              <w:tab w:val="right" w:leader="dot" w:pos="9350"/>
            </w:tabs>
            <w:rPr>
              <w:rFonts w:asciiTheme="minorHAnsi" w:hAnsiTheme="minorHAnsi"/>
              <w:noProof/>
              <w:szCs w:val="22"/>
              <w:lang w:val="nl-NL" w:eastAsia="nl-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25668062" w:history="1">
            <w:r w:rsidR="003E17E5" w:rsidRPr="00C21D36">
              <w:rPr>
                <w:rStyle w:val="Hyperlink"/>
                <w:noProof/>
              </w:rPr>
              <w:t>Inleiding</w:t>
            </w:r>
            <w:r w:rsidR="003E17E5">
              <w:rPr>
                <w:noProof/>
                <w:webHidden/>
              </w:rPr>
              <w:tab/>
            </w:r>
            <w:r w:rsidR="003E17E5">
              <w:rPr>
                <w:noProof/>
                <w:webHidden/>
              </w:rPr>
              <w:fldChar w:fldCharType="begin"/>
            </w:r>
            <w:r w:rsidR="003E17E5">
              <w:rPr>
                <w:noProof/>
                <w:webHidden/>
              </w:rPr>
              <w:instrText xml:space="preserve"> PAGEREF _Toc25668062 \h </w:instrText>
            </w:r>
            <w:r w:rsidR="003E17E5">
              <w:rPr>
                <w:noProof/>
                <w:webHidden/>
              </w:rPr>
            </w:r>
            <w:r w:rsidR="003E17E5">
              <w:rPr>
                <w:noProof/>
                <w:webHidden/>
              </w:rPr>
              <w:fldChar w:fldCharType="separate"/>
            </w:r>
            <w:r w:rsidR="003E17E5">
              <w:rPr>
                <w:noProof/>
                <w:webHidden/>
              </w:rPr>
              <w:t>3</w:t>
            </w:r>
            <w:r w:rsidR="003E17E5">
              <w:rPr>
                <w:noProof/>
                <w:webHidden/>
              </w:rPr>
              <w:fldChar w:fldCharType="end"/>
            </w:r>
          </w:hyperlink>
        </w:p>
        <w:p w14:paraId="4594EE7A" w14:textId="05CD2F5F" w:rsidR="003E17E5" w:rsidRDefault="003E17E5">
          <w:pPr>
            <w:pStyle w:val="Inhopg2"/>
            <w:tabs>
              <w:tab w:val="right" w:leader="dot" w:pos="9350"/>
            </w:tabs>
            <w:rPr>
              <w:rFonts w:asciiTheme="minorHAnsi" w:hAnsiTheme="minorHAnsi"/>
              <w:noProof/>
              <w:szCs w:val="22"/>
              <w:lang w:val="nl-NL" w:eastAsia="nl-NL"/>
            </w:rPr>
          </w:pPr>
          <w:hyperlink w:anchor="_Toc25668063" w:history="1">
            <w:r w:rsidRPr="00C21D36">
              <w:rPr>
                <w:rStyle w:val="Hyperlink"/>
                <w:noProof/>
              </w:rPr>
              <w:t>Algemene inleiding</w:t>
            </w:r>
            <w:r>
              <w:rPr>
                <w:noProof/>
                <w:webHidden/>
              </w:rPr>
              <w:tab/>
            </w:r>
            <w:r>
              <w:rPr>
                <w:noProof/>
                <w:webHidden/>
              </w:rPr>
              <w:fldChar w:fldCharType="begin"/>
            </w:r>
            <w:r>
              <w:rPr>
                <w:noProof/>
                <w:webHidden/>
              </w:rPr>
              <w:instrText xml:space="preserve"> PAGEREF _Toc25668063 \h </w:instrText>
            </w:r>
            <w:r>
              <w:rPr>
                <w:noProof/>
                <w:webHidden/>
              </w:rPr>
            </w:r>
            <w:r>
              <w:rPr>
                <w:noProof/>
                <w:webHidden/>
              </w:rPr>
              <w:fldChar w:fldCharType="separate"/>
            </w:r>
            <w:r>
              <w:rPr>
                <w:noProof/>
                <w:webHidden/>
              </w:rPr>
              <w:t>3</w:t>
            </w:r>
            <w:r>
              <w:rPr>
                <w:noProof/>
                <w:webHidden/>
              </w:rPr>
              <w:fldChar w:fldCharType="end"/>
            </w:r>
          </w:hyperlink>
        </w:p>
        <w:p w14:paraId="7D8D8845" w14:textId="49A658A7" w:rsidR="003E17E5" w:rsidRDefault="003E17E5">
          <w:pPr>
            <w:pStyle w:val="Inhopg2"/>
            <w:tabs>
              <w:tab w:val="right" w:leader="dot" w:pos="9350"/>
            </w:tabs>
            <w:rPr>
              <w:rFonts w:asciiTheme="minorHAnsi" w:hAnsiTheme="minorHAnsi"/>
              <w:noProof/>
              <w:szCs w:val="22"/>
              <w:lang w:val="nl-NL" w:eastAsia="nl-NL"/>
            </w:rPr>
          </w:pPr>
          <w:hyperlink w:anchor="_Toc25668064" w:history="1">
            <w:r w:rsidRPr="00C21D36">
              <w:rPr>
                <w:rStyle w:val="Hyperlink"/>
                <w:noProof/>
              </w:rPr>
              <w:t>Projectsbeschrijving</w:t>
            </w:r>
            <w:r>
              <w:rPr>
                <w:noProof/>
                <w:webHidden/>
              </w:rPr>
              <w:tab/>
            </w:r>
            <w:r>
              <w:rPr>
                <w:noProof/>
                <w:webHidden/>
              </w:rPr>
              <w:fldChar w:fldCharType="begin"/>
            </w:r>
            <w:r>
              <w:rPr>
                <w:noProof/>
                <w:webHidden/>
              </w:rPr>
              <w:instrText xml:space="preserve"> PAGEREF _Toc25668064 \h </w:instrText>
            </w:r>
            <w:r>
              <w:rPr>
                <w:noProof/>
                <w:webHidden/>
              </w:rPr>
            </w:r>
            <w:r>
              <w:rPr>
                <w:noProof/>
                <w:webHidden/>
              </w:rPr>
              <w:fldChar w:fldCharType="separate"/>
            </w:r>
            <w:r>
              <w:rPr>
                <w:noProof/>
                <w:webHidden/>
              </w:rPr>
              <w:t>3</w:t>
            </w:r>
            <w:r>
              <w:rPr>
                <w:noProof/>
                <w:webHidden/>
              </w:rPr>
              <w:fldChar w:fldCharType="end"/>
            </w:r>
          </w:hyperlink>
        </w:p>
        <w:p w14:paraId="39B1C9FC" w14:textId="4F888FB0" w:rsidR="003E17E5" w:rsidRDefault="003E17E5">
          <w:pPr>
            <w:pStyle w:val="Inhopg1"/>
            <w:tabs>
              <w:tab w:val="right" w:leader="dot" w:pos="9350"/>
            </w:tabs>
            <w:rPr>
              <w:rFonts w:asciiTheme="minorHAnsi" w:hAnsiTheme="minorHAnsi"/>
              <w:noProof/>
              <w:szCs w:val="22"/>
              <w:lang w:val="nl-NL" w:eastAsia="nl-NL"/>
            </w:rPr>
          </w:pPr>
          <w:hyperlink w:anchor="_Toc25668065" w:history="1">
            <w:r w:rsidRPr="00C21D36">
              <w:rPr>
                <w:rStyle w:val="Hyperlink"/>
                <w:noProof/>
              </w:rPr>
              <w:t>Module indeling</w:t>
            </w:r>
            <w:r>
              <w:rPr>
                <w:noProof/>
                <w:webHidden/>
              </w:rPr>
              <w:tab/>
            </w:r>
            <w:r>
              <w:rPr>
                <w:noProof/>
                <w:webHidden/>
              </w:rPr>
              <w:fldChar w:fldCharType="begin"/>
            </w:r>
            <w:r>
              <w:rPr>
                <w:noProof/>
                <w:webHidden/>
              </w:rPr>
              <w:instrText xml:space="preserve"> PAGEREF _Toc25668065 \h </w:instrText>
            </w:r>
            <w:r>
              <w:rPr>
                <w:noProof/>
                <w:webHidden/>
              </w:rPr>
            </w:r>
            <w:r>
              <w:rPr>
                <w:noProof/>
                <w:webHidden/>
              </w:rPr>
              <w:fldChar w:fldCharType="separate"/>
            </w:r>
            <w:r>
              <w:rPr>
                <w:noProof/>
                <w:webHidden/>
              </w:rPr>
              <w:t>4</w:t>
            </w:r>
            <w:r>
              <w:rPr>
                <w:noProof/>
                <w:webHidden/>
              </w:rPr>
              <w:fldChar w:fldCharType="end"/>
            </w:r>
          </w:hyperlink>
        </w:p>
        <w:p w14:paraId="749E9964" w14:textId="23FE3EEF" w:rsidR="003E17E5" w:rsidRDefault="003E17E5">
          <w:pPr>
            <w:pStyle w:val="Inhopg1"/>
            <w:tabs>
              <w:tab w:val="right" w:leader="dot" w:pos="9350"/>
            </w:tabs>
            <w:rPr>
              <w:rFonts w:asciiTheme="minorHAnsi" w:hAnsiTheme="minorHAnsi"/>
              <w:noProof/>
              <w:szCs w:val="22"/>
              <w:lang w:val="nl-NL" w:eastAsia="nl-NL"/>
            </w:rPr>
          </w:pPr>
          <w:hyperlink w:anchor="_Toc25668066" w:history="1">
            <w:r w:rsidRPr="00C21D36">
              <w:rPr>
                <w:rStyle w:val="Hyperlink"/>
                <w:noProof/>
              </w:rPr>
              <w:t>Eisen vanuit de opdrachtgever</w:t>
            </w:r>
            <w:r>
              <w:rPr>
                <w:noProof/>
                <w:webHidden/>
              </w:rPr>
              <w:tab/>
            </w:r>
            <w:r>
              <w:rPr>
                <w:noProof/>
                <w:webHidden/>
              </w:rPr>
              <w:fldChar w:fldCharType="begin"/>
            </w:r>
            <w:r>
              <w:rPr>
                <w:noProof/>
                <w:webHidden/>
              </w:rPr>
              <w:instrText xml:space="preserve"> PAGEREF _Toc25668066 \h </w:instrText>
            </w:r>
            <w:r>
              <w:rPr>
                <w:noProof/>
                <w:webHidden/>
              </w:rPr>
            </w:r>
            <w:r>
              <w:rPr>
                <w:noProof/>
                <w:webHidden/>
              </w:rPr>
              <w:fldChar w:fldCharType="separate"/>
            </w:r>
            <w:r>
              <w:rPr>
                <w:noProof/>
                <w:webHidden/>
              </w:rPr>
              <w:t>6</w:t>
            </w:r>
            <w:r>
              <w:rPr>
                <w:noProof/>
                <w:webHidden/>
              </w:rPr>
              <w:fldChar w:fldCharType="end"/>
            </w:r>
          </w:hyperlink>
        </w:p>
        <w:p w14:paraId="036F9129" w14:textId="018086E3" w:rsidR="003E17E5" w:rsidRDefault="003E17E5">
          <w:pPr>
            <w:pStyle w:val="Inhopg1"/>
            <w:tabs>
              <w:tab w:val="right" w:leader="dot" w:pos="9350"/>
            </w:tabs>
            <w:rPr>
              <w:rFonts w:asciiTheme="minorHAnsi" w:hAnsiTheme="minorHAnsi"/>
              <w:noProof/>
              <w:szCs w:val="22"/>
              <w:lang w:val="nl-NL" w:eastAsia="nl-NL"/>
            </w:rPr>
          </w:pPr>
          <w:hyperlink w:anchor="_Toc25668067" w:history="1">
            <w:r w:rsidRPr="00C21D36">
              <w:rPr>
                <w:rStyle w:val="Hyperlink"/>
                <w:noProof/>
              </w:rPr>
              <w:t>Kwaliteitseisen</w:t>
            </w:r>
            <w:r>
              <w:rPr>
                <w:noProof/>
                <w:webHidden/>
              </w:rPr>
              <w:tab/>
            </w:r>
            <w:r>
              <w:rPr>
                <w:noProof/>
                <w:webHidden/>
              </w:rPr>
              <w:fldChar w:fldCharType="begin"/>
            </w:r>
            <w:r>
              <w:rPr>
                <w:noProof/>
                <w:webHidden/>
              </w:rPr>
              <w:instrText xml:space="preserve"> PAGEREF _Toc25668067 \h </w:instrText>
            </w:r>
            <w:r>
              <w:rPr>
                <w:noProof/>
                <w:webHidden/>
              </w:rPr>
            </w:r>
            <w:r>
              <w:rPr>
                <w:noProof/>
                <w:webHidden/>
              </w:rPr>
              <w:fldChar w:fldCharType="separate"/>
            </w:r>
            <w:r>
              <w:rPr>
                <w:noProof/>
                <w:webHidden/>
              </w:rPr>
              <w:t>7</w:t>
            </w:r>
            <w:r>
              <w:rPr>
                <w:noProof/>
                <w:webHidden/>
              </w:rPr>
              <w:fldChar w:fldCharType="end"/>
            </w:r>
          </w:hyperlink>
        </w:p>
        <w:p w14:paraId="6A2080DF" w14:textId="5334942F" w:rsidR="003E17E5" w:rsidRDefault="003E17E5">
          <w:pPr>
            <w:pStyle w:val="Inhopg2"/>
            <w:tabs>
              <w:tab w:val="right" w:leader="dot" w:pos="9350"/>
            </w:tabs>
            <w:rPr>
              <w:rFonts w:asciiTheme="minorHAnsi" w:hAnsiTheme="minorHAnsi"/>
              <w:noProof/>
              <w:szCs w:val="22"/>
              <w:lang w:val="nl-NL" w:eastAsia="nl-NL"/>
            </w:rPr>
          </w:pPr>
          <w:hyperlink w:anchor="_Toc25668068" w:history="1">
            <w:r w:rsidRPr="00C21D36">
              <w:rPr>
                <w:rStyle w:val="Hyperlink"/>
                <w:noProof/>
              </w:rPr>
              <w:t>GLobale kwaliteitseisen</w:t>
            </w:r>
            <w:r>
              <w:rPr>
                <w:noProof/>
                <w:webHidden/>
              </w:rPr>
              <w:tab/>
            </w:r>
            <w:r>
              <w:rPr>
                <w:noProof/>
                <w:webHidden/>
              </w:rPr>
              <w:fldChar w:fldCharType="begin"/>
            </w:r>
            <w:r>
              <w:rPr>
                <w:noProof/>
                <w:webHidden/>
              </w:rPr>
              <w:instrText xml:space="preserve"> PAGEREF _Toc25668068 \h </w:instrText>
            </w:r>
            <w:r>
              <w:rPr>
                <w:noProof/>
                <w:webHidden/>
              </w:rPr>
            </w:r>
            <w:r>
              <w:rPr>
                <w:noProof/>
                <w:webHidden/>
              </w:rPr>
              <w:fldChar w:fldCharType="separate"/>
            </w:r>
            <w:r>
              <w:rPr>
                <w:noProof/>
                <w:webHidden/>
              </w:rPr>
              <w:t>7</w:t>
            </w:r>
            <w:r>
              <w:rPr>
                <w:noProof/>
                <w:webHidden/>
              </w:rPr>
              <w:fldChar w:fldCharType="end"/>
            </w:r>
          </w:hyperlink>
        </w:p>
        <w:p w14:paraId="7BFCE6F1" w14:textId="73EDC274" w:rsidR="003E17E5" w:rsidRDefault="003E17E5">
          <w:pPr>
            <w:pStyle w:val="Inhopg3"/>
            <w:tabs>
              <w:tab w:val="right" w:leader="dot" w:pos="9350"/>
            </w:tabs>
            <w:rPr>
              <w:rFonts w:asciiTheme="minorHAnsi" w:hAnsiTheme="minorHAnsi"/>
              <w:noProof/>
              <w:szCs w:val="22"/>
              <w:lang w:val="nl-NL" w:eastAsia="nl-NL"/>
            </w:rPr>
          </w:pPr>
          <w:hyperlink w:anchor="_Toc25668069" w:history="1">
            <w:r w:rsidRPr="00C21D36">
              <w:rPr>
                <w:rStyle w:val="Hyperlink"/>
                <w:noProof/>
              </w:rPr>
              <w:t>DOD</w:t>
            </w:r>
            <w:r>
              <w:rPr>
                <w:noProof/>
                <w:webHidden/>
              </w:rPr>
              <w:tab/>
            </w:r>
            <w:r>
              <w:rPr>
                <w:noProof/>
                <w:webHidden/>
              </w:rPr>
              <w:fldChar w:fldCharType="begin"/>
            </w:r>
            <w:r>
              <w:rPr>
                <w:noProof/>
                <w:webHidden/>
              </w:rPr>
              <w:instrText xml:space="preserve"> PAGEREF _Toc25668069 \h </w:instrText>
            </w:r>
            <w:r>
              <w:rPr>
                <w:noProof/>
                <w:webHidden/>
              </w:rPr>
            </w:r>
            <w:r>
              <w:rPr>
                <w:noProof/>
                <w:webHidden/>
              </w:rPr>
              <w:fldChar w:fldCharType="separate"/>
            </w:r>
            <w:r>
              <w:rPr>
                <w:noProof/>
                <w:webHidden/>
              </w:rPr>
              <w:t>7</w:t>
            </w:r>
            <w:r>
              <w:rPr>
                <w:noProof/>
                <w:webHidden/>
              </w:rPr>
              <w:fldChar w:fldCharType="end"/>
            </w:r>
          </w:hyperlink>
        </w:p>
        <w:p w14:paraId="30349606" w14:textId="2607A2DE" w:rsidR="003E17E5" w:rsidRDefault="003E17E5">
          <w:pPr>
            <w:pStyle w:val="Inhopg2"/>
            <w:tabs>
              <w:tab w:val="right" w:leader="dot" w:pos="9350"/>
            </w:tabs>
            <w:rPr>
              <w:rFonts w:asciiTheme="minorHAnsi" w:hAnsiTheme="minorHAnsi"/>
              <w:noProof/>
              <w:szCs w:val="22"/>
              <w:lang w:val="nl-NL" w:eastAsia="nl-NL"/>
            </w:rPr>
          </w:pPr>
          <w:hyperlink w:anchor="_Toc25668070" w:history="1">
            <w:r w:rsidRPr="00C21D36">
              <w:rPr>
                <w:rStyle w:val="Hyperlink"/>
                <w:noProof/>
              </w:rPr>
              <w:t>Kwaliteitseisen golfslag &amp; dieptebepaling</w:t>
            </w:r>
            <w:r>
              <w:rPr>
                <w:noProof/>
                <w:webHidden/>
              </w:rPr>
              <w:tab/>
            </w:r>
            <w:r>
              <w:rPr>
                <w:noProof/>
                <w:webHidden/>
              </w:rPr>
              <w:fldChar w:fldCharType="begin"/>
            </w:r>
            <w:r>
              <w:rPr>
                <w:noProof/>
                <w:webHidden/>
              </w:rPr>
              <w:instrText xml:space="preserve"> PAGEREF _Toc25668070 \h </w:instrText>
            </w:r>
            <w:r>
              <w:rPr>
                <w:noProof/>
                <w:webHidden/>
              </w:rPr>
            </w:r>
            <w:r>
              <w:rPr>
                <w:noProof/>
                <w:webHidden/>
              </w:rPr>
              <w:fldChar w:fldCharType="separate"/>
            </w:r>
            <w:r>
              <w:rPr>
                <w:noProof/>
                <w:webHidden/>
              </w:rPr>
              <w:t>7</w:t>
            </w:r>
            <w:r>
              <w:rPr>
                <w:noProof/>
                <w:webHidden/>
              </w:rPr>
              <w:fldChar w:fldCharType="end"/>
            </w:r>
          </w:hyperlink>
        </w:p>
        <w:p w14:paraId="6C6C425D" w14:textId="1307B06A" w:rsidR="003E17E5" w:rsidRDefault="003E17E5">
          <w:pPr>
            <w:pStyle w:val="Inhopg1"/>
            <w:tabs>
              <w:tab w:val="right" w:leader="dot" w:pos="9350"/>
            </w:tabs>
            <w:rPr>
              <w:rFonts w:asciiTheme="minorHAnsi" w:hAnsiTheme="minorHAnsi"/>
              <w:noProof/>
              <w:szCs w:val="22"/>
              <w:lang w:val="nl-NL" w:eastAsia="nl-NL"/>
            </w:rPr>
          </w:pPr>
          <w:hyperlink w:anchor="_Toc25668071" w:history="1">
            <w:r w:rsidRPr="00C21D36">
              <w:rPr>
                <w:rStyle w:val="Hyperlink"/>
                <w:noProof/>
              </w:rPr>
              <w:t>Provisionele planning</w:t>
            </w:r>
            <w:r>
              <w:rPr>
                <w:noProof/>
                <w:webHidden/>
              </w:rPr>
              <w:tab/>
            </w:r>
            <w:r>
              <w:rPr>
                <w:noProof/>
                <w:webHidden/>
              </w:rPr>
              <w:fldChar w:fldCharType="begin"/>
            </w:r>
            <w:r>
              <w:rPr>
                <w:noProof/>
                <w:webHidden/>
              </w:rPr>
              <w:instrText xml:space="preserve"> PAGEREF _Toc25668071 \h </w:instrText>
            </w:r>
            <w:r>
              <w:rPr>
                <w:noProof/>
                <w:webHidden/>
              </w:rPr>
            </w:r>
            <w:r>
              <w:rPr>
                <w:noProof/>
                <w:webHidden/>
              </w:rPr>
              <w:fldChar w:fldCharType="separate"/>
            </w:r>
            <w:r>
              <w:rPr>
                <w:noProof/>
                <w:webHidden/>
              </w:rPr>
              <w:t>8</w:t>
            </w:r>
            <w:r>
              <w:rPr>
                <w:noProof/>
                <w:webHidden/>
              </w:rPr>
              <w:fldChar w:fldCharType="end"/>
            </w:r>
          </w:hyperlink>
        </w:p>
        <w:p w14:paraId="103ACFFE" w14:textId="5F0DA402" w:rsidR="003E17E5" w:rsidRDefault="003E17E5">
          <w:pPr>
            <w:pStyle w:val="Inhopg1"/>
            <w:tabs>
              <w:tab w:val="right" w:leader="dot" w:pos="9350"/>
            </w:tabs>
            <w:rPr>
              <w:rFonts w:asciiTheme="minorHAnsi" w:hAnsiTheme="minorHAnsi"/>
              <w:noProof/>
              <w:szCs w:val="22"/>
              <w:lang w:val="nl-NL" w:eastAsia="nl-NL"/>
            </w:rPr>
          </w:pPr>
          <w:hyperlink w:anchor="_Toc25668072" w:history="1">
            <w:r w:rsidRPr="00C21D36">
              <w:rPr>
                <w:rStyle w:val="Hyperlink"/>
                <w:noProof/>
              </w:rPr>
              <w:t>bijlagen</w:t>
            </w:r>
            <w:r>
              <w:rPr>
                <w:noProof/>
                <w:webHidden/>
              </w:rPr>
              <w:tab/>
            </w:r>
            <w:r>
              <w:rPr>
                <w:noProof/>
                <w:webHidden/>
              </w:rPr>
              <w:fldChar w:fldCharType="begin"/>
            </w:r>
            <w:r>
              <w:rPr>
                <w:noProof/>
                <w:webHidden/>
              </w:rPr>
              <w:instrText xml:space="preserve"> PAGEREF _Toc25668072 \h </w:instrText>
            </w:r>
            <w:r>
              <w:rPr>
                <w:noProof/>
                <w:webHidden/>
              </w:rPr>
            </w:r>
            <w:r>
              <w:rPr>
                <w:noProof/>
                <w:webHidden/>
              </w:rPr>
              <w:fldChar w:fldCharType="separate"/>
            </w:r>
            <w:r>
              <w:rPr>
                <w:noProof/>
                <w:webHidden/>
              </w:rPr>
              <w:t>9</w:t>
            </w:r>
            <w:r>
              <w:rPr>
                <w:noProof/>
                <w:webHidden/>
              </w:rPr>
              <w:fldChar w:fldCharType="end"/>
            </w:r>
          </w:hyperlink>
        </w:p>
        <w:p w14:paraId="26D1FBF9" w14:textId="5D619A76"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1E7244D8" w:rsidR="00FC5878" w:rsidRDefault="00253EB8" w:rsidP="00A40457">
      <w:pPr>
        <w:pStyle w:val="Kop1"/>
      </w:pPr>
      <w:bookmarkStart w:id="2" w:name="_Toc25668062"/>
      <w:r w:rsidRPr="00253EB8">
        <w:lastRenderedPageBreak/>
        <w:t>Inleiding</w:t>
      </w:r>
      <w:bookmarkEnd w:id="2"/>
    </w:p>
    <w:p w14:paraId="1981FF85" w14:textId="7445ED66" w:rsidR="00A67298" w:rsidRPr="00A67298" w:rsidRDefault="00A67298" w:rsidP="00A67298">
      <w:pPr>
        <w:pStyle w:val="Kop2"/>
      </w:pPr>
      <w:bookmarkStart w:id="3" w:name="_Toc25668063"/>
      <w:r>
        <w:t>Algemene inleiding</w:t>
      </w:r>
      <w:bookmarkEnd w:id="3"/>
    </w:p>
    <w:p w14:paraId="536E9205" w14:textId="4EE015C7" w:rsidR="00A67298" w:rsidRDefault="00253EB8" w:rsidP="00A40457">
      <w:pPr>
        <w:rPr>
          <w:lang w:val="nl-NL"/>
        </w:rPr>
      </w:pPr>
      <w:r w:rsidRPr="00253EB8">
        <w:rPr>
          <w:lang w:val="nl-NL"/>
        </w:rPr>
        <w:t>Dit document is o</w:t>
      </w:r>
      <w:r>
        <w:rPr>
          <w:lang w:val="nl-NL"/>
        </w:rPr>
        <w:t xml:space="preserve">pgesteld ter voldoening van de meldplicht tegenover de begeleidende docenten van projectgroep </w:t>
      </w:r>
      <w:proofErr w:type="spellStart"/>
      <w:r>
        <w:rPr>
          <w:lang w:val="nl-NL"/>
        </w:rPr>
        <w:t>LoRa</w:t>
      </w:r>
      <w:proofErr w:type="spellEnd"/>
      <w:r>
        <w:rPr>
          <w:lang w:val="nl-NL"/>
        </w:rPr>
        <w:t>-Boei gedurende Project 56, leerjaar 2 van de opleiding Technische Informatica</w:t>
      </w:r>
      <w:r w:rsidR="00A67298">
        <w:rPr>
          <w:lang w:val="nl-NL"/>
        </w:rPr>
        <w:t xml:space="preserve"> aan de Hogeschool Rotterdam.</w:t>
      </w:r>
      <w:r w:rsidR="00A67298">
        <w:rPr>
          <w:lang w:val="nl-NL"/>
        </w:rPr>
        <w:br/>
        <w:t>Tevens volbrengt dit document de documentatieplicht betreffende het project.</w:t>
      </w:r>
    </w:p>
    <w:p w14:paraId="654A1577" w14:textId="43026B6D" w:rsidR="00723702" w:rsidRDefault="00A67298" w:rsidP="00A40457">
      <w:pPr>
        <w:rPr>
          <w:lang w:val="nl-NL"/>
        </w:rPr>
      </w:pPr>
      <w:r>
        <w:rPr>
          <w:lang w:val="nl-NL"/>
        </w:rPr>
        <w:t>Zoals te lezen valt op het voorblad is dit versie 2.0 van het PVA. Dit is dan ook een direct vervolg op versie 1.x. De keuze is vanuit de docenten gemaakt om na enige problematiek binnen de groep het project als het ware opnieuw te starten na een wijziging in de groepssamenstelling. De groep is van 3 naar 2 leden gedaald, en het voormalige PVA sluit daarom niet meer aan op de prestaties die geleverd kunnen worden.</w:t>
      </w:r>
    </w:p>
    <w:p w14:paraId="67C9297A" w14:textId="4272A3CB" w:rsidR="00723702" w:rsidRPr="00723702" w:rsidRDefault="00723702" w:rsidP="00A40457">
      <w:pPr>
        <w:rPr>
          <w:i/>
          <w:lang w:val="nl-NL"/>
        </w:rPr>
      </w:pPr>
      <w:r w:rsidRPr="00723702">
        <w:rPr>
          <w:i/>
          <w:lang w:val="nl-NL"/>
        </w:rPr>
        <w:t>Schuingedrukte woorden met een * erachter zijn achter aan het document op de laatste bladzijde gedefinieerd.</w:t>
      </w:r>
    </w:p>
    <w:p w14:paraId="6607A4A7" w14:textId="55F8ABC1" w:rsidR="00A67298" w:rsidRDefault="00A67298" w:rsidP="00A40457">
      <w:pPr>
        <w:rPr>
          <w:lang w:val="nl-NL"/>
        </w:rPr>
      </w:pPr>
    </w:p>
    <w:p w14:paraId="38245820" w14:textId="0EC866FB" w:rsidR="00A67298" w:rsidRDefault="00A67298" w:rsidP="00A67298">
      <w:pPr>
        <w:pStyle w:val="Kop2"/>
      </w:pPr>
      <w:bookmarkStart w:id="4" w:name="_Toc25668064"/>
      <w:r>
        <w:t>Projectsbeschrijving</w:t>
      </w:r>
      <w:bookmarkEnd w:id="4"/>
    </w:p>
    <w:p w14:paraId="194CEFAC" w14:textId="067BDF15" w:rsidR="00A67298" w:rsidRDefault="00A67298" w:rsidP="00A67298">
      <w:pPr>
        <w:rPr>
          <w:lang w:val="nl-NL"/>
        </w:rPr>
      </w:pPr>
      <w:r>
        <w:rPr>
          <w:noProof/>
          <w:lang w:val="nl-NL"/>
        </w:rPr>
        <w:drawing>
          <wp:anchor distT="0" distB="0" distL="114300" distR="114300" simplePos="0" relativeHeight="251658240" behindDoc="0" locked="0" layoutInCell="1" allowOverlap="1" wp14:anchorId="1A1D39AE" wp14:editId="6D02A469">
            <wp:simplePos x="0" y="0"/>
            <wp:positionH relativeFrom="margin">
              <wp:align>right</wp:align>
            </wp:positionH>
            <wp:positionV relativeFrom="paragraph">
              <wp:posOffset>10160</wp:posOffset>
            </wp:positionV>
            <wp:extent cx="1533525" cy="2299970"/>
            <wp:effectExtent l="152400" t="114300" r="104775" b="13843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2299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lang w:val="nl-NL"/>
        </w:rPr>
        <w:t>Het doel van het project blijft echter onveranderd. Het primaire doel is namelijk het vastleggen en in beeld brengen van het meanderen van rivieren. Dit proces kan worden beschreven als de verandering in de stroomrichting van een rivier, waarna een kronkelig/slingerende rivier ontstaat in tegenstelling tot een rechte rivier.</w:t>
      </w:r>
    </w:p>
    <w:p w14:paraId="5929E58B" w14:textId="196A3CF1" w:rsidR="00A67298" w:rsidRDefault="00A67298" w:rsidP="00A67298">
      <w:pPr>
        <w:rPr>
          <w:lang w:val="nl-NL"/>
        </w:rPr>
      </w:pPr>
      <w:r>
        <w:rPr>
          <w:lang w:val="nl-NL"/>
        </w:rPr>
        <w:t>Om dit primaire doel te behalen zijn er tussenstappen nodig om precies te begrijpen welke factoren allemaal een rol spelen binnen dit proces, en</w:t>
      </w:r>
      <w:r w:rsidR="00DA68FD">
        <w:rPr>
          <w:lang w:val="nl-NL"/>
        </w:rPr>
        <w:t xml:space="preserve"> in hoeverre deze van belang zijn tijdens het observeren en vastleggen ervan.</w:t>
      </w:r>
    </w:p>
    <w:p w14:paraId="3421D330" w14:textId="3238D416" w:rsidR="00DA68FD" w:rsidRDefault="00DA68FD" w:rsidP="00A67298">
      <w:pPr>
        <w:rPr>
          <w:lang w:val="nl-NL"/>
        </w:rPr>
      </w:pPr>
      <w:r>
        <w:rPr>
          <w:lang w:val="nl-NL"/>
        </w:rPr>
        <w:t xml:space="preserve">Vanuit de opdrachtgever is er een specifieke set eisen opgesteld. Indien plausibel dienen deze eisen minimaal te worden voldaan. In een later paragraaf staan de eisen aan het product in de vorm van een Definition of </w:t>
      </w:r>
      <w:proofErr w:type="spellStart"/>
      <w:r>
        <w:rPr>
          <w:lang w:val="nl-NL"/>
        </w:rPr>
        <w:t>Done</w:t>
      </w:r>
      <w:proofErr w:type="spellEnd"/>
      <w:r>
        <w:rPr>
          <w:lang w:val="nl-NL"/>
        </w:rPr>
        <w:t xml:space="preserve">, samen met User </w:t>
      </w:r>
      <w:proofErr w:type="spellStart"/>
      <w:r>
        <w:rPr>
          <w:lang w:val="nl-NL"/>
        </w:rPr>
        <w:t>Stories</w:t>
      </w:r>
      <w:proofErr w:type="spellEnd"/>
      <w:r>
        <w:rPr>
          <w:lang w:val="nl-NL"/>
        </w:rPr>
        <w:t xml:space="preserve"> in een overzichtelijke samenvatting.</w:t>
      </w:r>
    </w:p>
    <w:p w14:paraId="48803AB8" w14:textId="5FD19AB4" w:rsidR="00DA68FD" w:rsidRDefault="00DA68FD" w:rsidP="00FC5878">
      <w:pPr>
        <w:rPr>
          <w:lang w:val="nl-NL"/>
        </w:rPr>
      </w:pPr>
      <w:r>
        <w:rPr>
          <w:lang w:val="nl-NL"/>
        </w:rPr>
        <w:t xml:space="preserve">Deze Definition of </w:t>
      </w:r>
      <w:proofErr w:type="spellStart"/>
      <w:r>
        <w:rPr>
          <w:lang w:val="nl-NL"/>
        </w:rPr>
        <w:t>Done</w:t>
      </w:r>
      <w:proofErr w:type="spellEnd"/>
      <w:r>
        <w:rPr>
          <w:lang w:val="nl-NL"/>
        </w:rPr>
        <w:t xml:space="preserve"> zal opgesplitst zijn in meerdere delen. Omdat er vanuit modulair oogpunt gekeken is naar de opdracht, zal er voor elke losse module een </w:t>
      </w:r>
      <w:proofErr w:type="spellStart"/>
      <w:r>
        <w:rPr>
          <w:lang w:val="nl-NL"/>
        </w:rPr>
        <w:t>DoD</w:t>
      </w:r>
      <w:proofErr w:type="spellEnd"/>
      <w:r>
        <w:rPr>
          <w:lang w:val="nl-NL"/>
        </w:rPr>
        <w:t xml:space="preserve"> zijn, eveneens als een </w:t>
      </w:r>
      <w:proofErr w:type="spellStart"/>
      <w:r>
        <w:rPr>
          <w:lang w:val="nl-NL"/>
        </w:rPr>
        <w:t>DoD</w:t>
      </w:r>
      <w:proofErr w:type="spellEnd"/>
      <w:r>
        <w:rPr>
          <w:lang w:val="nl-NL"/>
        </w:rPr>
        <w:t xml:space="preserve"> voor het complete eindproduct wat opgeleverd zal worden.</w:t>
      </w:r>
      <w:bookmarkEnd w:id="0"/>
    </w:p>
    <w:p w14:paraId="0728D604" w14:textId="77777777" w:rsidR="00DA68FD" w:rsidRDefault="00DA68FD">
      <w:pPr>
        <w:rPr>
          <w:lang w:val="nl-NL"/>
        </w:rPr>
      </w:pPr>
      <w:r>
        <w:rPr>
          <w:lang w:val="nl-NL"/>
        </w:rPr>
        <w:br w:type="page"/>
      </w:r>
    </w:p>
    <w:p w14:paraId="7D7B73D6" w14:textId="3717A1BC" w:rsidR="00C90AA8" w:rsidRDefault="00C90AA8" w:rsidP="00C90AA8">
      <w:pPr>
        <w:pStyle w:val="Kop1"/>
      </w:pPr>
      <w:bookmarkStart w:id="5" w:name="_Toc25668065"/>
      <w:r>
        <w:lastRenderedPageBreak/>
        <w:t>Module indeling</w:t>
      </w:r>
      <w:bookmarkEnd w:id="5"/>
    </w:p>
    <w:p w14:paraId="71DA627D" w14:textId="77777777" w:rsidR="00C90AA8" w:rsidRDefault="00C90AA8">
      <w:pPr>
        <w:rPr>
          <w:lang w:val="nl-NL"/>
        </w:rPr>
      </w:pPr>
      <w:r>
        <w:rPr>
          <w:lang w:val="nl-NL"/>
        </w:rPr>
        <w:t>Doordat vanuit modulair oogpunt gekeken wordt door het ontwikkelteam dient het grote proces van het vastleggen van het meanderen ook opgesplitst te worden in kleinere losstaande, en wellicht belangrijker. Los functionerende modules.</w:t>
      </w:r>
      <w:r>
        <w:rPr>
          <w:lang w:val="nl-NL"/>
        </w:rPr>
        <w:br/>
        <w:t>Dit besluit is genomen zodat de afnemer van het product zo veel mogelijk zelf de keuze krijgt welke data ze wel, en welke data ze niet willen vastleggen in hun onderzoek. Een module minder zou bijvoorbeeld ook beteken dat er een verschil ontstaat in stroomverbruik, en daarmee ook levensduur van het product etc.</w:t>
      </w:r>
    </w:p>
    <w:p w14:paraId="317B4AE8" w14:textId="77777777" w:rsidR="00C90AA8" w:rsidRDefault="00C90AA8">
      <w:pPr>
        <w:rPr>
          <w:lang w:val="nl-NL"/>
        </w:rPr>
      </w:pPr>
      <w:r>
        <w:rPr>
          <w:lang w:val="nl-NL"/>
        </w:rPr>
        <w:t>De conclusies die hieronder getrokken zijn, zijn enkel een uittreksel van de conclusies die in het vooronderzoek zijn gebleken.</w:t>
      </w:r>
    </w:p>
    <w:p w14:paraId="4EA01C78" w14:textId="77777777" w:rsidR="00C90AA8" w:rsidRDefault="00C90AA8" w:rsidP="00C90AA8">
      <w:pPr>
        <w:rPr>
          <w:lang w:val="nl-NL"/>
        </w:rPr>
      </w:pPr>
      <w:r>
        <w:rPr>
          <w:lang w:val="nl-NL"/>
        </w:rPr>
        <w:t xml:space="preserve">De </w:t>
      </w:r>
      <w:proofErr w:type="spellStart"/>
      <w:r>
        <w:rPr>
          <w:lang w:val="nl-NL"/>
        </w:rPr>
        <w:t>meandering</w:t>
      </w:r>
      <w:proofErr w:type="spellEnd"/>
      <w:r>
        <w:rPr>
          <w:lang w:val="nl-NL"/>
        </w:rPr>
        <w:t xml:space="preserve"> van rivieren blijkt afhankelijk van een aantal factoren, namelijk (niet in relevante volgorde):</w:t>
      </w:r>
    </w:p>
    <w:p w14:paraId="1F845A92" w14:textId="31BF4233" w:rsidR="00C90AA8" w:rsidRDefault="00C90AA8" w:rsidP="00C90AA8">
      <w:pPr>
        <w:pStyle w:val="Lijstalinea"/>
        <w:numPr>
          <w:ilvl w:val="0"/>
          <w:numId w:val="21"/>
        </w:numPr>
        <w:rPr>
          <w:lang w:val="nl-NL"/>
        </w:rPr>
      </w:pPr>
      <w:r>
        <w:rPr>
          <w:lang w:val="nl-NL"/>
        </w:rPr>
        <w:t>Stroomsnelheid van het water</w:t>
      </w:r>
    </w:p>
    <w:p w14:paraId="115B7359" w14:textId="14F04109" w:rsidR="00723702" w:rsidRDefault="00723702" w:rsidP="00C90AA8">
      <w:pPr>
        <w:pStyle w:val="Lijstalinea"/>
        <w:numPr>
          <w:ilvl w:val="0"/>
          <w:numId w:val="21"/>
        </w:numPr>
        <w:rPr>
          <w:lang w:val="nl-NL"/>
        </w:rPr>
      </w:pPr>
      <w:r>
        <w:rPr>
          <w:lang w:val="nl-NL"/>
        </w:rPr>
        <w:t>Stroomrichting van het water</w:t>
      </w:r>
    </w:p>
    <w:p w14:paraId="0DE539A7" w14:textId="77777777" w:rsidR="00C90AA8" w:rsidRDefault="00C90AA8" w:rsidP="00C90AA8">
      <w:pPr>
        <w:pStyle w:val="Lijstalinea"/>
        <w:numPr>
          <w:ilvl w:val="0"/>
          <w:numId w:val="21"/>
        </w:numPr>
        <w:rPr>
          <w:lang w:val="nl-NL"/>
        </w:rPr>
      </w:pPr>
      <w:r>
        <w:rPr>
          <w:lang w:val="nl-NL"/>
        </w:rPr>
        <w:t>Golfslag &amp; ruwheid van het water</w:t>
      </w:r>
    </w:p>
    <w:p w14:paraId="18E02068" w14:textId="7059FBF2" w:rsidR="00723702" w:rsidRDefault="00723702" w:rsidP="00C90AA8">
      <w:pPr>
        <w:pStyle w:val="Lijstalinea"/>
        <w:numPr>
          <w:ilvl w:val="0"/>
          <w:numId w:val="21"/>
        </w:numPr>
        <w:rPr>
          <w:lang w:val="nl-NL"/>
        </w:rPr>
      </w:pPr>
      <w:r>
        <w:rPr>
          <w:lang w:val="nl-NL"/>
        </w:rPr>
        <w:t>Eb &amp; vloed ritme</w:t>
      </w:r>
    </w:p>
    <w:p w14:paraId="47237716" w14:textId="4D73CCA7" w:rsidR="00723702" w:rsidRDefault="00723702" w:rsidP="00C90AA8">
      <w:pPr>
        <w:pStyle w:val="Lijstalinea"/>
        <w:numPr>
          <w:ilvl w:val="0"/>
          <w:numId w:val="21"/>
        </w:numPr>
        <w:rPr>
          <w:lang w:val="nl-NL"/>
        </w:rPr>
      </w:pPr>
      <w:r>
        <w:rPr>
          <w:lang w:val="nl-NL"/>
        </w:rPr>
        <w:t>Waterdiepte</w:t>
      </w:r>
    </w:p>
    <w:p w14:paraId="6E7F03FF" w14:textId="3700F647" w:rsidR="00723702" w:rsidRDefault="00723702" w:rsidP="00C90AA8">
      <w:pPr>
        <w:pStyle w:val="Lijstalinea"/>
        <w:numPr>
          <w:ilvl w:val="0"/>
          <w:numId w:val="21"/>
        </w:numPr>
        <w:rPr>
          <w:lang w:val="nl-NL"/>
        </w:rPr>
      </w:pPr>
      <w:r>
        <w:rPr>
          <w:lang w:val="nl-NL"/>
        </w:rPr>
        <w:t>Temperatuur</w:t>
      </w:r>
    </w:p>
    <w:p w14:paraId="5840CCCD" w14:textId="77777777" w:rsidR="00723702" w:rsidRDefault="00723702" w:rsidP="00723702">
      <w:pPr>
        <w:pStyle w:val="Lijstalinea"/>
        <w:numPr>
          <w:ilvl w:val="0"/>
          <w:numId w:val="21"/>
        </w:numPr>
        <w:rPr>
          <w:lang w:val="nl-NL"/>
        </w:rPr>
      </w:pPr>
      <w:r>
        <w:rPr>
          <w:lang w:val="nl-NL"/>
        </w:rPr>
        <w:t>Troebelheid van het water</w:t>
      </w:r>
    </w:p>
    <w:p w14:paraId="10F970F2" w14:textId="77777777" w:rsidR="00723702" w:rsidRDefault="00723702" w:rsidP="00723702">
      <w:pPr>
        <w:rPr>
          <w:lang w:val="nl-NL"/>
        </w:rPr>
      </w:pPr>
    </w:p>
    <w:p w14:paraId="0346C287" w14:textId="77777777" w:rsidR="00723702" w:rsidRDefault="00723702" w:rsidP="00723702">
      <w:pPr>
        <w:rPr>
          <w:lang w:val="nl-NL"/>
        </w:rPr>
      </w:pPr>
      <w:r>
        <w:rPr>
          <w:lang w:val="nl-NL"/>
        </w:rPr>
        <w:t>Vanuit de projectgroep is besloten om de modules als volgt in te delen:</w:t>
      </w:r>
    </w:p>
    <w:p w14:paraId="583E5551" w14:textId="2EA84205" w:rsidR="00664376" w:rsidRDefault="00723702" w:rsidP="00664376">
      <w:pPr>
        <w:pStyle w:val="Lijstalinea"/>
        <w:numPr>
          <w:ilvl w:val="0"/>
          <w:numId w:val="22"/>
        </w:numPr>
        <w:rPr>
          <w:lang w:val="nl-NL"/>
        </w:rPr>
      </w:pPr>
      <w:r>
        <w:rPr>
          <w:lang w:val="nl-NL"/>
        </w:rPr>
        <w:t>Golfslag &amp; Ruwheid + Eb &amp; Vloed</w:t>
      </w:r>
      <w:r w:rsidR="00664376">
        <w:rPr>
          <w:lang w:val="nl-NL"/>
        </w:rPr>
        <w:t xml:space="preserve"> + Waterdiepte bepaling</w:t>
      </w:r>
    </w:p>
    <w:p w14:paraId="1C0C6D13" w14:textId="77777777" w:rsidR="00664376" w:rsidRDefault="00664376" w:rsidP="00664376">
      <w:pPr>
        <w:pStyle w:val="Lijstalinea"/>
        <w:numPr>
          <w:ilvl w:val="0"/>
          <w:numId w:val="22"/>
        </w:numPr>
        <w:rPr>
          <w:lang w:val="nl-NL"/>
        </w:rPr>
      </w:pPr>
      <w:r>
        <w:rPr>
          <w:lang w:val="nl-NL"/>
        </w:rPr>
        <w:t>Stroomsnelheid &amp; Stroomrichting bepaling</w:t>
      </w:r>
    </w:p>
    <w:p w14:paraId="687C51F8" w14:textId="3E04D81D" w:rsidR="00664376" w:rsidRDefault="00664376" w:rsidP="00664376">
      <w:pPr>
        <w:pStyle w:val="Lijstalinea"/>
        <w:numPr>
          <w:ilvl w:val="0"/>
          <w:numId w:val="22"/>
        </w:numPr>
        <w:rPr>
          <w:lang w:val="nl-NL"/>
        </w:rPr>
      </w:pPr>
      <w:r>
        <w:rPr>
          <w:lang w:val="nl-NL"/>
        </w:rPr>
        <w:t>Temperatuur &amp; Randdata zoals luchtvochtigheid etc. (weerstation functionaliteiten)</w:t>
      </w:r>
    </w:p>
    <w:p w14:paraId="30B9D53D" w14:textId="09B602A3" w:rsidR="00664376" w:rsidRDefault="00664376" w:rsidP="00664376">
      <w:pPr>
        <w:pStyle w:val="Lijstalinea"/>
        <w:numPr>
          <w:ilvl w:val="0"/>
          <w:numId w:val="22"/>
        </w:numPr>
        <w:rPr>
          <w:lang w:val="nl-NL"/>
        </w:rPr>
      </w:pPr>
      <w:r>
        <w:rPr>
          <w:lang w:val="nl-NL"/>
        </w:rPr>
        <w:t>Stroomvoorziening</w:t>
      </w:r>
    </w:p>
    <w:p w14:paraId="69FE4D89" w14:textId="12BC5D46" w:rsidR="00664376" w:rsidRDefault="00664376" w:rsidP="00664376">
      <w:pPr>
        <w:pStyle w:val="Lijstalinea"/>
        <w:numPr>
          <w:ilvl w:val="0"/>
          <w:numId w:val="22"/>
        </w:numPr>
        <w:rPr>
          <w:lang w:val="nl-NL"/>
        </w:rPr>
      </w:pPr>
      <w:proofErr w:type="spellStart"/>
      <w:r>
        <w:rPr>
          <w:lang w:val="nl-NL"/>
        </w:rPr>
        <w:t>LoRa</w:t>
      </w:r>
      <w:proofErr w:type="spellEnd"/>
      <w:r>
        <w:rPr>
          <w:lang w:val="nl-NL"/>
        </w:rPr>
        <w:t xml:space="preserve"> Communicatie</w:t>
      </w:r>
    </w:p>
    <w:p w14:paraId="5B5A699A" w14:textId="6867F8F2" w:rsidR="00664376" w:rsidRDefault="002E7F23" w:rsidP="00664376">
      <w:pPr>
        <w:rPr>
          <w:lang w:val="nl-NL"/>
        </w:rPr>
      </w:pPr>
      <w:r>
        <w:rPr>
          <w:noProof/>
          <w:lang w:val="nl-NL"/>
        </w:rPr>
        <w:lastRenderedPageBreak/>
        <w:drawing>
          <wp:inline distT="0" distB="0" distL="0" distR="0" wp14:anchorId="08453035" wp14:editId="51EC117E">
            <wp:extent cx="5934075" cy="36766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r w:rsidR="00664376">
        <w:rPr>
          <w:lang w:val="nl-NL"/>
        </w:rPr>
        <w:t>Nu dat dit versie 2 is van het PVA zijn er modules die al (in prototypevorm) gerealiseerd zijn, dit zijn namelijk module 1 en 3.</w:t>
      </w:r>
    </w:p>
    <w:p w14:paraId="03480884" w14:textId="4CDE35D6" w:rsidR="00C90AA8" w:rsidRPr="00664376" w:rsidRDefault="00664376" w:rsidP="00664376">
      <w:pPr>
        <w:rPr>
          <w:lang w:val="nl-NL"/>
        </w:rPr>
      </w:pPr>
      <w:r>
        <w:rPr>
          <w:lang w:val="nl-NL"/>
        </w:rPr>
        <w:t>Vanaf heden (25-11-2019) tot aan het eind van het project zal de focus van het projectteam dan ook liggen in het verbeteren van modules 1&amp;3, en de toevoeging van module 2 (Stroomrichting en -snelheid). Mocht er significante tijd overblijven zal tevens een begin worden gemaakt aan module 4 (stroomvoorziening). Doordat er een projectgroep synchroon met ons aan module 5 binnen hun eigen project werkt, zal er geprobeerd worden deze module van hun over te nemen.</w:t>
      </w:r>
      <w:r w:rsidR="00C90AA8" w:rsidRPr="00664376">
        <w:rPr>
          <w:lang w:val="nl-NL"/>
        </w:rPr>
        <w:br w:type="page"/>
      </w:r>
    </w:p>
    <w:p w14:paraId="631A7B53" w14:textId="2ED6D8CD" w:rsidR="0065306A" w:rsidRDefault="0065306A" w:rsidP="00DA68FD">
      <w:pPr>
        <w:pStyle w:val="Kop1"/>
      </w:pPr>
      <w:bookmarkStart w:id="6" w:name="_Toc25668066"/>
      <w:r>
        <w:lastRenderedPageBreak/>
        <w:t>Eisen vanuit de opdrachtgever</w:t>
      </w:r>
      <w:bookmarkEnd w:id="6"/>
    </w:p>
    <w:p w14:paraId="399A4786" w14:textId="2767DA9F" w:rsidR="0065306A" w:rsidRDefault="0065306A" w:rsidP="0065306A">
      <w:pPr>
        <w:rPr>
          <w:lang w:val="nl-NL"/>
        </w:rPr>
      </w:pPr>
      <w:r>
        <w:rPr>
          <w:lang w:val="nl-NL"/>
        </w:rPr>
        <w:t>De opdrachtgever heeft bij de projectopdracht en projectbeschrijving een aantal eisen meegeleverd. Deze eisen moeten indien plausibel zo strikt mogelijk worden nageleefd, enige afwijkingen van de wensen van de opdrachtgever dienen een doorgronde gedocumenteerde reden te hebben. De lijst van eisen is als volgt:</w:t>
      </w:r>
    </w:p>
    <w:p w14:paraId="563AD63C" w14:textId="7A3023FC" w:rsidR="0065306A" w:rsidRDefault="0065306A" w:rsidP="0065306A">
      <w:pPr>
        <w:pStyle w:val="Lijstalinea"/>
        <w:numPr>
          <w:ilvl w:val="0"/>
          <w:numId w:val="19"/>
        </w:numPr>
        <w:rPr>
          <w:lang w:val="nl-NL"/>
        </w:rPr>
      </w:pPr>
      <w:r>
        <w:rPr>
          <w:lang w:val="nl-NL"/>
        </w:rPr>
        <w:t>Het product dient ingezet te kunnen worden in slecht bereikbare locaties</w:t>
      </w:r>
    </w:p>
    <w:p w14:paraId="23E16685" w14:textId="123ABDC4" w:rsidR="00C90AA8" w:rsidRDefault="00C90AA8" w:rsidP="0065306A">
      <w:pPr>
        <w:pStyle w:val="Lijstalinea"/>
        <w:numPr>
          <w:ilvl w:val="0"/>
          <w:numId w:val="19"/>
        </w:numPr>
        <w:rPr>
          <w:lang w:val="nl-NL"/>
        </w:rPr>
      </w:pPr>
      <w:r>
        <w:rPr>
          <w:lang w:val="nl-NL"/>
        </w:rPr>
        <w:t>Het product dient qua kosten zo laag mogelijk te worden ontwikkeld, dit zodat het niet aantrekkelijk is om onderdelen van het product af te stelen.</w:t>
      </w:r>
    </w:p>
    <w:p w14:paraId="2DD965DF" w14:textId="34A1E243" w:rsidR="0065306A" w:rsidRDefault="0065306A" w:rsidP="0065306A">
      <w:pPr>
        <w:pStyle w:val="Lijstalinea"/>
        <w:numPr>
          <w:ilvl w:val="0"/>
          <w:numId w:val="19"/>
        </w:numPr>
        <w:rPr>
          <w:lang w:val="nl-NL"/>
        </w:rPr>
      </w:pPr>
      <w:r>
        <w:rPr>
          <w:lang w:val="nl-NL"/>
        </w:rPr>
        <w:t>Het product dient autonoom te kunnen functioneren (denk hierbij aan eigen stroomvoorziening, kalibratie, etc.)</w:t>
      </w:r>
    </w:p>
    <w:p w14:paraId="4172017A" w14:textId="507CC6AF" w:rsidR="0065306A" w:rsidRDefault="0065306A" w:rsidP="0065306A">
      <w:pPr>
        <w:pStyle w:val="Lijstalinea"/>
        <w:numPr>
          <w:ilvl w:val="0"/>
          <w:numId w:val="19"/>
        </w:numPr>
        <w:rPr>
          <w:lang w:val="nl-NL"/>
        </w:rPr>
      </w:pPr>
      <w:r>
        <w:rPr>
          <w:lang w:val="nl-NL"/>
        </w:rPr>
        <w:t xml:space="preserve">Het product dient IP56 compliant te zijn (stofdicht i.c.m. waterdicht tot het niveau van directe waterstralen) </w:t>
      </w:r>
    </w:p>
    <w:p w14:paraId="5DDF11BF" w14:textId="4458ED9B" w:rsidR="0065306A" w:rsidRDefault="0065306A" w:rsidP="0065306A">
      <w:pPr>
        <w:pStyle w:val="Lijstalinea"/>
        <w:numPr>
          <w:ilvl w:val="0"/>
          <w:numId w:val="19"/>
        </w:numPr>
        <w:rPr>
          <w:lang w:val="nl-NL"/>
        </w:rPr>
      </w:pPr>
      <w:r>
        <w:rPr>
          <w:lang w:val="nl-NL"/>
        </w:rPr>
        <w:t xml:space="preserve">Het product dient alle vastgelegde data via het </w:t>
      </w:r>
      <w:proofErr w:type="spellStart"/>
      <w:r>
        <w:rPr>
          <w:lang w:val="nl-NL"/>
        </w:rPr>
        <w:t>LoRa</w:t>
      </w:r>
      <w:proofErr w:type="spellEnd"/>
      <w:r>
        <w:rPr>
          <w:lang w:val="nl-NL"/>
        </w:rPr>
        <w:t xml:space="preserve"> Netwerk te kunnen versturen</w:t>
      </w:r>
    </w:p>
    <w:p w14:paraId="22A01EB0" w14:textId="05D02E47" w:rsidR="0065306A" w:rsidRDefault="0065306A" w:rsidP="0065306A">
      <w:pPr>
        <w:pStyle w:val="Lijstalinea"/>
        <w:numPr>
          <w:ilvl w:val="0"/>
          <w:numId w:val="19"/>
        </w:numPr>
        <w:rPr>
          <w:lang w:val="nl-NL"/>
        </w:rPr>
      </w:pPr>
      <w:r>
        <w:rPr>
          <w:lang w:val="nl-NL"/>
        </w:rPr>
        <w:t xml:space="preserve">Het product is ontworpen rondom het </w:t>
      </w:r>
      <w:proofErr w:type="spellStart"/>
      <w:r>
        <w:rPr>
          <w:lang w:val="nl-NL"/>
        </w:rPr>
        <w:t>Entropy</w:t>
      </w:r>
      <w:proofErr w:type="spellEnd"/>
      <w:r>
        <w:rPr>
          <w:lang w:val="nl-NL"/>
        </w:rPr>
        <w:t xml:space="preserve"> Electronics </w:t>
      </w:r>
      <w:proofErr w:type="gramStart"/>
      <w:r>
        <w:rPr>
          <w:lang w:val="nl-NL"/>
        </w:rPr>
        <w:t>lora.rev</w:t>
      </w:r>
      <w:proofErr w:type="gramEnd"/>
      <w:r>
        <w:rPr>
          <w:lang w:val="nl-NL"/>
        </w:rPr>
        <w:t>1.1</w:t>
      </w:r>
      <w:r w:rsidR="00C90AA8">
        <w:rPr>
          <w:lang w:val="nl-NL"/>
        </w:rPr>
        <w:t xml:space="preserve"> board ontworpen en ontwikkeld.</w:t>
      </w:r>
    </w:p>
    <w:p w14:paraId="1E8C2074" w14:textId="728ECD36" w:rsidR="00C90AA8" w:rsidRDefault="00C90AA8" w:rsidP="0065306A">
      <w:pPr>
        <w:pStyle w:val="Lijstalinea"/>
        <w:numPr>
          <w:ilvl w:val="0"/>
          <w:numId w:val="19"/>
        </w:numPr>
        <w:rPr>
          <w:lang w:val="nl-NL"/>
        </w:rPr>
      </w:pPr>
      <w:r>
        <w:rPr>
          <w:lang w:val="nl-NL"/>
        </w:rPr>
        <w:t>Er wordt zo veel mogelijk relevante data verstuurd (nader vast te stellen welke data relevant is en welke niet)</w:t>
      </w:r>
    </w:p>
    <w:p w14:paraId="6B63759E" w14:textId="63D4AE31" w:rsidR="00C90AA8" w:rsidRDefault="00C90AA8" w:rsidP="00C90AA8">
      <w:pPr>
        <w:rPr>
          <w:lang w:val="nl-NL"/>
        </w:rPr>
      </w:pPr>
      <w:r>
        <w:rPr>
          <w:lang w:val="nl-NL"/>
        </w:rPr>
        <w:t>Aan deze eisen dient ten alle tijden te worden gedacht gedurende het ontwikkelproces.</w:t>
      </w:r>
    </w:p>
    <w:p w14:paraId="712B8B27" w14:textId="2E8652F3" w:rsidR="00C90AA8" w:rsidRDefault="00C90AA8" w:rsidP="00C90AA8">
      <w:pPr>
        <w:rPr>
          <w:lang w:val="nl-NL"/>
        </w:rPr>
      </w:pPr>
    </w:p>
    <w:p w14:paraId="722910D0" w14:textId="5D083C4A" w:rsidR="00C90AA8" w:rsidRPr="00C90AA8" w:rsidRDefault="00C90AA8" w:rsidP="00C90AA8">
      <w:pPr>
        <w:rPr>
          <w:lang w:val="nl-NL"/>
        </w:rPr>
      </w:pPr>
      <w:r>
        <w:rPr>
          <w:lang w:val="nl-NL"/>
        </w:rPr>
        <w:t>In de volgende paragrafen zal beschreven staan waar de eisen van elke losse module te vinden zullen zijn.</w:t>
      </w:r>
    </w:p>
    <w:p w14:paraId="7283E014" w14:textId="77777777" w:rsidR="0065306A" w:rsidRPr="0065306A" w:rsidRDefault="0065306A" w:rsidP="0065306A">
      <w:pPr>
        <w:rPr>
          <w:lang w:val="nl-NL"/>
        </w:rPr>
      </w:pPr>
    </w:p>
    <w:p w14:paraId="656B2249" w14:textId="77777777" w:rsidR="00664376" w:rsidRDefault="00664376">
      <w:pPr>
        <w:rPr>
          <w:rFonts w:eastAsiaTheme="majorEastAsia" w:cs="Open Sans"/>
          <w:b/>
          <w:caps/>
          <w:color w:val="ED7D31" w:themeColor="accent2"/>
          <w:spacing w:val="10"/>
          <w:sz w:val="36"/>
          <w:szCs w:val="36"/>
          <w:lang w:val="nl-NL"/>
        </w:rPr>
      </w:pPr>
      <w:r w:rsidRPr="003E17E5">
        <w:rPr>
          <w:lang w:val="nl-NL"/>
        </w:rPr>
        <w:br w:type="page"/>
      </w:r>
    </w:p>
    <w:p w14:paraId="6E6CD26D" w14:textId="6EFC703F" w:rsidR="00C36106" w:rsidRDefault="00DA68FD" w:rsidP="00DA68FD">
      <w:pPr>
        <w:pStyle w:val="Kop1"/>
      </w:pPr>
      <w:bookmarkStart w:id="7" w:name="_Toc25668067"/>
      <w:r>
        <w:lastRenderedPageBreak/>
        <w:t>Kwaliteitseisen</w:t>
      </w:r>
      <w:bookmarkEnd w:id="7"/>
    </w:p>
    <w:p w14:paraId="62C1E233" w14:textId="362708C8" w:rsidR="00E15E3D" w:rsidRDefault="00E15E3D" w:rsidP="00E15E3D">
      <w:pPr>
        <w:rPr>
          <w:lang w:val="nl-NL"/>
        </w:rPr>
      </w:pPr>
      <w:r>
        <w:rPr>
          <w:lang w:val="nl-NL"/>
        </w:rPr>
        <w:t>Voordat u deze paragraaf doorleest raden wij u aan Bijlage 1. Grondig door te lezen, dit zodat er geen miscommunicatie ontstaat in de definitie van enkele begrippen die voor zullen komen in de komende paragrafen.</w:t>
      </w:r>
    </w:p>
    <w:p w14:paraId="2FBD1A0F" w14:textId="2C85FEB3" w:rsidR="00E15E3D" w:rsidRDefault="00E15E3D" w:rsidP="00E15E3D">
      <w:pPr>
        <w:rPr>
          <w:lang w:val="nl-NL"/>
        </w:rPr>
      </w:pPr>
      <w:r>
        <w:rPr>
          <w:lang w:val="nl-NL"/>
        </w:rPr>
        <w:t>De begrippen die gebruikt zijn ter verificatie van voldoening aan de eisen zijn onder andere:</w:t>
      </w:r>
    </w:p>
    <w:p w14:paraId="2B88F33E" w14:textId="399BE5A8" w:rsidR="00E15E3D" w:rsidRDefault="00E15E3D" w:rsidP="00E15E3D">
      <w:pPr>
        <w:pStyle w:val="Lijstalinea"/>
        <w:numPr>
          <w:ilvl w:val="0"/>
          <w:numId w:val="18"/>
        </w:numPr>
        <w:rPr>
          <w:lang w:val="nl-NL"/>
        </w:rPr>
      </w:pPr>
      <w:r>
        <w:rPr>
          <w:lang w:val="nl-NL"/>
        </w:rPr>
        <w:t>Haalbaarheid</w:t>
      </w:r>
    </w:p>
    <w:p w14:paraId="2CC63673" w14:textId="1BB37A48" w:rsidR="00E15E3D" w:rsidRDefault="00E15E3D" w:rsidP="00E15E3D">
      <w:pPr>
        <w:pStyle w:val="Lijstalinea"/>
        <w:numPr>
          <w:ilvl w:val="0"/>
          <w:numId w:val="18"/>
        </w:numPr>
        <w:rPr>
          <w:lang w:val="nl-NL"/>
        </w:rPr>
      </w:pPr>
      <w:proofErr w:type="spellStart"/>
      <w:r>
        <w:rPr>
          <w:lang w:val="nl-NL"/>
        </w:rPr>
        <w:t>Modulariteit</w:t>
      </w:r>
      <w:proofErr w:type="spellEnd"/>
    </w:p>
    <w:p w14:paraId="4F66CF55" w14:textId="1670B903" w:rsidR="00E15E3D" w:rsidRDefault="00E15E3D" w:rsidP="00E15E3D">
      <w:pPr>
        <w:pStyle w:val="Lijstalinea"/>
        <w:numPr>
          <w:ilvl w:val="0"/>
          <w:numId w:val="18"/>
        </w:numPr>
        <w:rPr>
          <w:lang w:val="nl-NL"/>
        </w:rPr>
      </w:pPr>
      <w:r>
        <w:rPr>
          <w:lang w:val="nl-NL"/>
        </w:rPr>
        <w:t>Betrouwbaarheid</w:t>
      </w:r>
    </w:p>
    <w:p w14:paraId="7D76750A" w14:textId="683C33A5" w:rsidR="00E15E3D" w:rsidRDefault="00E15E3D" w:rsidP="00E15E3D">
      <w:pPr>
        <w:pStyle w:val="Lijstalinea"/>
        <w:numPr>
          <w:ilvl w:val="0"/>
          <w:numId w:val="18"/>
        </w:numPr>
        <w:rPr>
          <w:lang w:val="nl-NL"/>
        </w:rPr>
      </w:pPr>
      <w:r>
        <w:rPr>
          <w:lang w:val="nl-NL"/>
        </w:rPr>
        <w:t>Robuustheid</w:t>
      </w:r>
    </w:p>
    <w:p w14:paraId="6896312F" w14:textId="0863B68D" w:rsidR="00E15E3D" w:rsidRDefault="00E15E3D" w:rsidP="00E15E3D">
      <w:pPr>
        <w:pStyle w:val="Lijstalinea"/>
        <w:numPr>
          <w:ilvl w:val="0"/>
          <w:numId w:val="18"/>
        </w:numPr>
        <w:rPr>
          <w:lang w:val="nl-NL"/>
        </w:rPr>
      </w:pPr>
      <w:r>
        <w:rPr>
          <w:lang w:val="nl-NL"/>
        </w:rPr>
        <w:t>Bruikbaarheid</w:t>
      </w:r>
    </w:p>
    <w:p w14:paraId="745EFEE9" w14:textId="512467B3" w:rsidR="00E15E3D" w:rsidRDefault="00E15E3D" w:rsidP="00E15E3D">
      <w:pPr>
        <w:pStyle w:val="Lijstalinea"/>
        <w:numPr>
          <w:ilvl w:val="0"/>
          <w:numId w:val="18"/>
        </w:numPr>
        <w:rPr>
          <w:lang w:val="nl-NL"/>
        </w:rPr>
      </w:pPr>
      <w:r>
        <w:rPr>
          <w:lang w:val="nl-NL"/>
        </w:rPr>
        <w:t>Kosten</w:t>
      </w:r>
    </w:p>
    <w:p w14:paraId="7CAB2CFE" w14:textId="323AE6FA" w:rsidR="00E15E3D" w:rsidRPr="00E15E3D" w:rsidRDefault="00E15E3D" w:rsidP="00E15E3D">
      <w:pPr>
        <w:pStyle w:val="Lijstalinea"/>
        <w:numPr>
          <w:ilvl w:val="0"/>
          <w:numId w:val="18"/>
        </w:numPr>
        <w:rPr>
          <w:lang w:val="nl-NL"/>
        </w:rPr>
      </w:pPr>
      <w:r>
        <w:rPr>
          <w:lang w:val="nl-NL"/>
        </w:rPr>
        <w:t>Privacy &amp; Security</w:t>
      </w:r>
    </w:p>
    <w:p w14:paraId="356308E0" w14:textId="6354AF36" w:rsidR="00DA68FD" w:rsidRDefault="00DA68FD" w:rsidP="00DA68FD">
      <w:pPr>
        <w:pStyle w:val="Kop2"/>
      </w:pPr>
      <w:bookmarkStart w:id="8" w:name="_Toc25668068"/>
      <w:r>
        <w:t>GLobale kwaliteitseisen</w:t>
      </w:r>
      <w:bookmarkEnd w:id="8"/>
    </w:p>
    <w:p w14:paraId="27093D30" w14:textId="5EC49222" w:rsidR="00E15E3D" w:rsidRDefault="00DA68FD" w:rsidP="00DA68FD">
      <w:pPr>
        <w:rPr>
          <w:lang w:val="nl-NL"/>
        </w:rPr>
      </w:pPr>
      <w:r>
        <w:rPr>
          <w:lang w:val="nl-NL"/>
        </w:rPr>
        <w:t xml:space="preserve">Deze paragraaf bevat onder andere de </w:t>
      </w:r>
      <w:proofErr w:type="spellStart"/>
      <w:r>
        <w:rPr>
          <w:lang w:val="nl-NL"/>
        </w:rPr>
        <w:t>DoD</w:t>
      </w:r>
      <w:proofErr w:type="spellEnd"/>
      <w:r>
        <w:rPr>
          <w:lang w:val="nl-NL"/>
        </w:rPr>
        <w:t xml:space="preserve">, en een samenvatting van de functionaliteiten die gesteld zijn aan het op te leveren </w:t>
      </w:r>
      <w:r w:rsidR="00E15E3D">
        <w:rPr>
          <w:lang w:val="nl-NL"/>
        </w:rPr>
        <w:t>eindproduct</w:t>
      </w:r>
      <w:r>
        <w:rPr>
          <w:lang w:val="nl-NL"/>
        </w:rPr>
        <w:t>.</w:t>
      </w:r>
    </w:p>
    <w:p w14:paraId="34798B84" w14:textId="67119327" w:rsidR="00E15E3D" w:rsidRDefault="00E15E3D" w:rsidP="00E15E3D">
      <w:pPr>
        <w:pStyle w:val="Kop3"/>
      </w:pPr>
      <w:bookmarkStart w:id="9" w:name="_Toc25668069"/>
      <w:r>
        <w:t>DOD</w:t>
      </w:r>
      <w:bookmarkEnd w:id="9"/>
    </w:p>
    <w:p w14:paraId="284738A1" w14:textId="7FAADC12" w:rsidR="00E15E3D" w:rsidRDefault="00664376" w:rsidP="00E15E3D">
      <w:pPr>
        <w:rPr>
          <w:lang w:val="nl-NL"/>
        </w:rPr>
      </w:pPr>
      <w:r w:rsidRPr="00664376">
        <w:rPr>
          <w:lang w:val="nl-NL"/>
        </w:rPr>
        <w:t xml:space="preserve">De Definition of </w:t>
      </w:r>
      <w:proofErr w:type="spellStart"/>
      <w:r w:rsidRPr="00664376">
        <w:rPr>
          <w:lang w:val="nl-NL"/>
        </w:rPr>
        <w:t>Done</w:t>
      </w:r>
      <w:proofErr w:type="spellEnd"/>
      <w:r w:rsidRPr="00664376">
        <w:rPr>
          <w:lang w:val="nl-NL"/>
        </w:rPr>
        <w:t xml:space="preserve"> geeft de</w:t>
      </w:r>
      <w:r>
        <w:rPr>
          <w:lang w:val="nl-NL"/>
        </w:rPr>
        <w:t>finitie aan wanneer het project vanuit het oogpunt van de projectgroep “af” is. Vastgesteld is dat het product af is wanneer:</w:t>
      </w:r>
    </w:p>
    <w:p w14:paraId="58C9A183" w14:textId="7C7AE9FA" w:rsidR="00664376" w:rsidRDefault="00664376" w:rsidP="00664376">
      <w:pPr>
        <w:pStyle w:val="Lijstalinea"/>
        <w:numPr>
          <w:ilvl w:val="0"/>
          <w:numId w:val="23"/>
        </w:numPr>
        <w:rPr>
          <w:lang w:val="nl-NL"/>
        </w:rPr>
      </w:pPr>
      <w:r>
        <w:rPr>
          <w:lang w:val="nl-NL"/>
        </w:rPr>
        <w:t>Alle eisen vanuit de opdrachtgever (indien mogelijk) voldaan zijn</w:t>
      </w:r>
    </w:p>
    <w:p w14:paraId="126F0A58" w14:textId="7180B550" w:rsidR="00664376" w:rsidRDefault="00664376" w:rsidP="00664376">
      <w:pPr>
        <w:pStyle w:val="Lijstalinea"/>
        <w:numPr>
          <w:ilvl w:val="0"/>
          <w:numId w:val="23"/>
        </w:numPr>
        <w:rPr>
          <w:lang w:val="nl-NL"/>
        </w:rPr>
      </w:pPr>
      <w:r>
        <w:rPr>
          <w:lang w:val="nl-NL"/>
        </w:rPr>
        <w:t>Alle modules zijn grondig getest aan de hand van een vooraf opgesteld testplan</w:t>
      </w:r>
    </w:p>
    <w:p w14:paraId="71B8B68B" w14:textId="10414354" w:rsidR="00664376" w:rsidRDefault="00664376" w:rsidP="00664376">
      <w:pPr>
        <w:pStyle w:val="Lijstalinea"/>
        <w:numPr>
          <w:ilvl w:val="0"/>
          <w:numId w:val="23"/>
        </w:numPr>
        <w:rPr>
          <w:lang w:val="nl-NL"/>
        </w:rPr>
      </w:pPr>
      <w:r>
        <w:rPr>
          <w:lang w:val="nl-NL"/>
        </w:rPr>
        <w:t xml:space="preserve">Alle modules zijn zowel individueel als geheel getest, op een correcte werking zoals beschreven </w:t>
      </w:r>
      <w:r w:rsidR="00F91821">
        <w:rPr>
          <w:lang w:val="nl-NL"/>
        </w:rPr>
        <w:t>in</w:t>
      </w:r>
      <w:r>
        <w:rPr>
          <w:lang w:val="nl-NL"/>
        </w:rPr>
        <w:t xml:space="preserve"> de moduleomschrijving</w:t>
      </w:r>
    </w:p>
    <w:p w14:paraId="7DA0EFDF" w14:textId="76ED757C" w:rsidR="00664376" w:rsidRDefault="00664376" w:rsidP="00664376">
      <w:pPr>
        <w:pStyle w:val="Lijstalinea"/>
        <w:numPr>
          <w:ilvl w:val="0"/>
          <w:numId w:val="23"/>
        </w:numPr>
        <w:rPr>
          <w:lang w:val="nl-NL"/>
        </w:rPr>
      </w:pPr>
      <w:r>
        <w:rPr>
          <w:lang w:val="nl-NL"/>
        </w:rPr>
        <w:t>Versiebeheer is toegepast &amp; er is eenduidige overdrachtsdocumentatie opgesteld</w:t>
      </w:r>
      <w:r w:rsidR="00F91821">
        <w:rPr>
          <w:lang w:val="nl-NL"/>
        </w:rPr>
        <w:t xml:space="preserve"> i.c.m. een handleiding voor het gebruik van het product</w:t>
      </w:r>
    </w:p>
    <w:p w14:paraId="679C314D" w14:textId="32C0B513" w:rsidR="00F91821" w:rsidRPr="00664376" w:rsidRDefault="00F91821" w:rsidP="00664376">
      <w:pPr>
        <w:pStyle w:val="Lijstalinea"/>
        <w:numPr>
          <w:ilvl w:val="0"/>
          <w:numId w:val="23"/>
        </w:numPr>
        <w:rPr>
          <w:lang w:val="nl-NL"/>
        </w:rPr>
      </w:pPr>
      <w:r>
        <w:rPr>
          <w:lang w:val="nl-NL"/>
        </w:rPr>
        <w:t>Alle eisen gesteld aan een specifieke module zijn voldaan.</w:t>
      </w:r>
    </w:p>
    <w:p w14:paraId="0C3FE880" w14:textId="7F92732A" w:rsidR="00E15E3D" w:rsidRPr="00664376" w:rsidRDefault="00664376" w:rsidP="00E15E3D">
      <w:pPr>
        <w:rPr>
          <w:lang w:val="nl-NL"/>
        </w:rPr>
      </w:pPr>
      <w:r>
        <w:rPr>
          <w:lang w:val="nl-NL"/>
        </w:rPr>
        <w:t xml:space="preserve"> </w:t>
      </w:r>
    </w:p>
    <w:p w14:paraId="2A9109E3" w14:textId="0D95CE1A" w:rsidR="00E15E3D" w:rsidRDefault="00E15E3D" w:rsidP="00E15E3D">
      <w:pPr>
        <w:pStyle w:val="Kop2"/>
      </w:pPr>
      <w:bookmarkStart w:id="10" w:name="_Toc25668070"/>
      <w:r>
        <w:t>Kwaliteitseisen golfslag &amp; dieptebepaling</w:t>
      </w:r>
      <w:bookmarkEnd w:id="10"/>
    </w:p>
    <w:p w14:paraId="6B39FC4D" w14:textId="3385B7FF" w:rsidR="00E15E3D" w:rsidRDefault="00E15E3D" w:rsidP="00E15E3D">
      <w:pPr>
        <w:rPr>
          <w:lang w:val="nl-NL"/>
        </w:rPr>
      </w:pPr>
      <w:r>
        <w:rPr>
          <w:lang w:val="nl-NL"/>
        </w:rPr>
        <w:t>De kwaliteitseisen voor deze module, samen met het complete vooronderzoek zijn te vinden in het bestand “</w:t>
      </w:r>
      <w:r w:rsidR="0065306A" w:rsidRPr="0065306A">
        <w:rPr>
          <w:i/>
          <w:color w:val="4472C4" w:themeColor="accent1"/>
          <w:lang w:val="nl-NL"/>
        </w:rPr>
        <w:t>Vooronderzoek dieptebepaling-golfslag.pdf</w:t>
      </w:r>
      <w:r>
        <w:rPr>
          <w:lang w:val="nl-NL"/>
        </w:rPr>
        <w:t>”</w:t>
      </w:r>
    </w:p>
    <w:p w14:paraId="6DAE374D" w14:textId="4F8C7E35" w:rsidR="00E15E3D" w:rsidRDefault="00E15E3D">
      <w:pPr>
        <w:rPr>
          <w:lang w:val="nl-NL"/>
        </w:rPr>
      </w:pPr>
      <w:r>
        <w:rPr>
          <w:lang w:val="nl-NL"/>
        </w:rPr>
        <w:br w:type="page"/>
      </w:r>
    </w:p>
    <w:p w14:paraId="1F543377" w14:textId="0B3247B6" w:rsidR="00D63E1B" w:rsidRDefault="00D63E1B" w:rsidP="00D63E1B">
      <w:pPr>
        <w:pStyle w:val="Kop1"/>
      </w:pPr>
      <w:bookmarkStart w:id="11" w:name="_Toc21996069"/>
      <w:bookmarkStart w:id="12" w:name="_Toc25668071"/>
      <w:r>
        <w:lastRenderedPageBreak/>
        <w:t>Provisionele planning</w:t>
      </w:r>
      <w:bookmarkEnd w:id="12"/>
    </w:p>
    <w:p w14:paraId="1E17BC96" w14:textId="77777777" w:rsidR="001B15AD" w:rsidRDefault="001B15AD">
      <w:pPr>
        <w:rPr>
          <w:lang w:val="nl-NL"/>
        </w:rPr>
      </w:pPr>
      <w:r w:rsidRPr="001B15AD">
        <w:rPr>
          <w:lang w:val="nl-NL"/>
        </w:rPr>
        <w:t>Doordat</w:t>
      </w:r>
      <w:r>
        <w:rPr>
          <w:lang w:val="nl-NL"/>
        </w:rPr>
        <w:t xml:space="preserve"> de deadline steeds dichterbij komt, en er een teamlid minder tot beschikking is. Is het besluit genomen om de sprints van een periode van 2 weken, terug te brengen naar periodes van 1 week. Zo kunnen we sneller terugkoppelen op feedback en bugs, en hopelijk meer gedaan krijgen binnen de tijd die wij nog hebben.</w:t>
      </w:r>
    </w:p>
    <w:p w14:paraId="31213D35" w14:textId="77777777" w:rsidR="001B15AD" w:rsidRDefault="001B15AD">
      <w:pPr>
        <w:rPr>
          <w:lang w:val="nl-NL"/>
        </w:rPr>
      </w:pPr>
      <w:r>
        <w:rPr>
          <w:lang w:val="nl-NL"/>
        </w:rPr>
        <w:t>Daarbuiten hebben wij een voorlopige planning gemaakt met daarin de sprintplanningen</w:t>
      </w:r>
    </w:p>
    <w:tbl>
      <w:tblPr>
        <w:tblStyle w:val="Tabelraster"/>
        <w:tblW w:w="0" w:type="auto"/>
        <w:tblLook w:val="04A0" w:firstRow="1" w:lastRow="0" w:firstColumn="1" w:lastColumn="0" w:noHBand="0" w:noVBand="1"/>
      </w:tblPr>
      <w:tblGrid>
        <w:gridCol w:w="1705"/>
        <w:gridCol w:w="5760"/>
        <w:gridCol w:w="1885"/>
      </w:tblGrid>
      <w:tr w:rsidR="001B15AD" w14:paraId="74BA2DEB" w14:textId="77777777" w:rsidTr="001B15AD">
        <w:tc>
          <w:tcPr>
            <w:tcW w:w="1705" w:type="dxa"/>
          </w:tcPr>
          <w:p w14:paraId="4F69952E" w14:textId="0513B7FF" w:rsidR="001B15AD" w:rsidRDefault="001B15AD">
            <w:pPr>
              <w:rPr>
                <w:lang w:val="nl-NL"/>
              </w:rPr>
            </w:pPr>
            <w:r>
              <w:rPr>
                <w:lang w:val="nl-NL"/>
              </w:rPr>
              <w:t>Datum begin – Datum Eind</w:t>
            </w:r>
          </w:p>
        </w:tc>
        <w:tc>
          <w:tcPr>
            <w:tcW w:w="5760" w:type="dxa"/>
          </w:tcPr>
          <w:p w14:paraId="208CDB35" w14:textId="2EB21659" w:rsidR="001B15AD" w:rsidRDefault="001B15AD">
            <w:pPr>
              <w:rPr>
                <w:lang w:val="nl-NL"/>
              </w:rPr>
            </w:pPr>
            <w:r>
              <w:rPr>
                <w:lang w:val="nl-NL"/>
              </w:rPr>
              <w:t>Bezigheden Sprint</w:t>
            </w:r>
          </w:p>
        </w:tc>
        <w:tc>
          <w:tcPr>
            <w:tcW w:w="1885" w:type="dxa"/>
          </w:tcPr>
          <w:p w14:paraId="56C23D65" w14:textId="3F1A193E" w:rsidR="001B15AD" w:rsidRDefault="001B15AD">
            <w:pPr>
              <w:rPr>
                <w:lang w:val="nl-NL"/>
              </w:rPr>
            </w:pPr>
            <w:r>
              <w:rPr>
                <w:lang w:val="nl-NL"/>
              </w:rPr>
              <w:t>Opmerkingen</w:t>
            </w:r>
          </w:p>
        </w:tc>
      </w:tr>
      <w:tr w:rsidR="001B15AD" w:rsidRPr="003E17E5" w14:paraId="4951B7D6" w14:textId="77777777" w:rsidTr="001B15AD">
        <w:tc>
          <w:tcPr>
            <w:tcW w:w="1705" w:type="dxa"/>
          </w:tcPr>
          <w:p w14:paraId="25809598" w14:textId="7341A636" w:rsidR="001B15AD" w:rsidRDefault="001B15AD">
            <w:pPr>
              <w:rPr>
                <w:lang w:val="nl-NL"/>
              </w:rPr>
            </w:pPr>
            <w:r>
              <w:rPr>
                <w:lang w:val="nl-NL"/>
              </w:rPr>
              <w:t xml:space="preserve">25-11-2019 – 01-12-2019 </w:t>
            </w:r>
          </w:p>
        </w:tc>
        <w:tc>
          <w:tcPr>
            <w:tcW w:w="5760" w:type="dxa"/>
          </w:tcPr>
          <w:p w14:paraId="50F7C08F" w14:textId="1AFED2E7" w:rsidR="001B15AD" w:rsidRDefault="001B15AD">
            <w:pPr>
              <w:rPr>
                <w:lang w:val="nl-NL"/>
              </w:rPr>
            </w:pPr>
            <w:r>
              <w:rPr>
                <w:lang w:val="nl-NL"/>
              </w:rPr>
              <w:t xml:space="preserve">Prototype </w:t>
            </w:r>
            <w:proofErr w:type="spellStart"/>
            <w:r>
              <w:rPr>
                <w:lang w:val="nl-NL"/>
              </w:rPr>
              <w:t>Golfslag&amp;Dieptebepaling</w:t>
            </w:r>
            <w:proofErr w:type="spellEnd"/>
            <w:r>
              <w:rPr>
                <w:lang w:val="nl-NL"/>
              </w:rPr>
              <w:t xml:space="preserve"> testen en terugkoppelen. Begin maken aan module Stroomsnelheid&amp;-richting</w:t>
            </w:r>
          </w:p>
        </w:tc>
        <w:tc>
          <w:tcPr>
            <w:tcW w:w="1885" w:type="dxa"/>
          </w:tcPr>
          <w:p w14:paraId="4BA30DB5" w14:textId="77777777" w:rsidR="001B15AD" w:rsidRDefault="001B15AD">
            <w:pPr>
              <w:rPr>
                <w:lang w:val="nl-NL"/>
              </w:rPr>
            </w:pPr>
          </w:p>
        </w:tc>
      </w:tr>
      <w:tr w:rsidR="001B15AD" w:rsidRPr="003E17E5" w14:paraId="09DD28A0" w14:textId="77777777" w:rsidTr="001B15AD">
        <w:tc>
          <w:tcPr>
            <w:tcW w:w="1705" w:type="dxa"/>
          </w:tcPr>
          <w:p w14:paraId="5F0679D6" w14:textId="1007F508" w:rsidR="001B15AD" w:rsidRDefault="001B15AD">
            <w:pPr>
              <w:rPr>
                <w:lang w:val="nl-NL"/>
              </w:rPr>
            </w:pPr>
            <w:r>
              <w:rPr>
                <w:lang w:val="nl-NL"/>
              </w:rPr>
              <w:t>02-12-2019 – 08-12-2019</w:t>
            </w:r>
          </w:p>
        </w:tc>
        <w:tc>
          <w:tcPr>
            <w:tcW w:w="5760" w:type="dxa"/>
          </w:tcPr>
          <w:p w14:paraId="167CF291" w14:textId="16F4ECE1" w:rsidR="001B15AD" w:rsidRDefault="001B15AD">
            <w:pPr>
              <w:rPr>
                <w:lang w:val="nl-NL"/>
              </w:rPr>
            </w:pPr>
            <w:r>
              <w:rPr>
                <w:lang w:val="nl-NL"/>
              </w:rPr>
              <w:t>Vooronderzoek Stroomsnelheid&amp;-richting publiceren &amp; ontwerpen prototype</w:t>
            </w:r>
          </w:p>
        </w:tc>
        <w:tc>
          <w:tcPr>
            <w:tcW w:w="1885" w:type="dxa"/>
          </w:tcPr>
          <w:p w14:paraId="527266C3" w14:textId="77777777" w:rsidR="001B15AD" w:rsidRDefault="001B15AD">
            <w:pPr>
              <w:rPr>
                <w:lang w:val="nl-NL"/>
              </w:rPr>
            </w:pPr>
          </w:p>
        </w:tc>
      </w:tr>
      <w:tr w:rsidR="001B15AD" w14:paraId="215B2BDE" w14:textId="77777777" w:rsidTr="001B15AD">
        <w:tc>
          <w:tcPr>
            <w:tcW w:w="1705" w:type="dxa"/>
          </w:tcPr>
          <w:p w14:paraId="046C372E" w14:textId="475C61FA" w:rsidR="001B15AD" w:rsidRDefault="001B15AD">
            <w:pPr>
              <w:rPr>
                <w:lang w:val="nl-NL"/>
              </w:rPr>
            </w:pPr>
            <w:r>
              <w:rPr>
                <w:lang w:val="nl-NL"/>
              </w:rPr>
              <w:t>09-12-2019 – 15-12-2019</w:t>
            </w:r>
          </w:p>
        </w:tc>
        <w:tc>
          <w:tcPr>
            <w:tcW w:w="5760" w:type="dxa"/>
          </w:tcPr>
          <w:p w14:paraId="468D83E7" w14:textId="11F4979F" w:rsidR="001B15AD" w:rsidRDefault="001B15AD">
            <w:pPr>
              <w:rPr>
                <w:lang w:val="nl-NL"/>
              </w:rPr>
            </w:pPr>
            <w:r>
              <w:rPr>
                <w:lang w:val="nl-NL"/>
              </w:rPr>
              <w:t>Ontwerp voorleggen opdrachtgever &amp; indien goedkeuring beginnen aan realisatie ervan.</w:t>
            </w:r>
            <w:r>
              <w:rPr>
                <w:lang w:val="nl-NL"/>
              </w:rPr>
              <w:br/>
              <w:t>Begin maken aan overdrachtsdocumentatie</w:t>
            </w:r>
          </w:p>
        </w:tc>
        <w:tc>
          <w:tcPr>
            <w:tcW w:w="1885" w:type="dxa"/>
          </w:tcPr>
          <w:p w14:paraId="3E0A047E" w14:textId="77777777" w:rsidR="001B15AD" w:rsidRDefault="001B15AD">
            <w:pPr>
              <w:rPr>
                <w:lang w:val="nl-NL"/>
              </w:rPr>
            </w:pPr>
          </w:p>
        </w:tc>
      </w:tr>
      <w:tr w:rsidR="001B15AD" w14:paraId="3AA4486D" w14:textId="77777777" w:rsidTr="001B15AD">
        <w:tc>
          <w:tcPr>
            <w:tcW w:w="1705" w:type="dxa"/>
          </w:tcPr>
          <w:p w14:paraId="41AEB22C" w14:textId="4C1FCB4D" w:rsidR="001B15AD" w:rsidRDefault="001B15AD">
            <w:pPr>
              <w:rPr>
                <w:lang w:val="nl-NL"/>
              </w:rPr>
            </w:pPr>
            <w:r>
              <w:rPr>
                <w:lang w:val="nl-NL"/>
              </w:rPr>
              <w:t>…</w:t>
            </w:r>
          </w:p>
        </w:tc>
        <w:tc>
          <w:tcPr>
            <w:tcW w:w="5760" w:type="dxa"/>
          </w:tcPr>
          <w:p w14:paraId="65F6299C" w14:textId="54C3459B" w:rsidR="001B15AD" w:rsidRDefault="002E7F23">
            <w:pPr>
              <w:rPr>
                <w:lang w:val="nl-NL"/>
              </w:rPr>
            </w:pPr>
            <w:r>
              <w:rPr>
                <w:lang w:val="nl-NL"/>
              </w:rPr>
              <w:t>Randdata module prototype &amp; realisatie</w:t>
            </w:r>
          </w:p>
        </w:tc>
        <w:tc>
          <w:tcPr>
            <w:tcW w:w="1885" w:type="dxa"/>
          </w:tcPr>
          <w:p w14:paraId="2FA72788" w14:textId="77777777" w:rsidR="001B15AD" w:rsidRDefault="001B15AD">
            <w:pPr>
              <w:rPr>
                <w:lang w:val="nl-NL"/>
              </w:rPr>
            </w:pPr>
          </w:p>
        </w:tc>
      </w:tr>
    </w:tbl>
    <w:p w14:paraId="18D0DA52" w14:textId="6C2DB90E" w:rsidR="00D63E1B" w:rsidRDefault="00D63E1B">
      <w:pPr>
        <w:rPr>
          <w:rFonts w:eastAsiaTheme="majorEastAsia" w:cs="Open Sans"/>
          <w:b/>
          <w:caps/>
          <w:color w:val="ED7D31" w:themeColor="accent2"/>
          <w:spacing w:val="10"/>
          <w:sz w:val="36"/>
          <w:szCs w:val="36"/>
          <w:lang w:val="nl-NL"/>
        </w:rPr>
      </w:pPr>
      <w:r w:rsidRPr="001B15AD">
        <w:rPr>
          <w:lang w:val="nl-NL"/>
        </w:rPr>
        <w:br w:type="page"/>
      </w:r>
    </w:p>
    <w:p w14:paraId="3128D3D8" w14:textId="6DEC2EEB" w:rsidR="00E15E3D" w:rsidRDefault="00E15E3D" w:rsidP="00E15E3D">
      <w:pPr>
        <w:pStyle w:val="Kop1"/>
      </w:pPr>
      <w:bookmarkStart w:id="13" w:name="_Toc25668072"/>
      <w:r w:rsidRPr="00E15E3D">
        <w:lastRenderedPageBreak/>
        <w:t>bijlagen</w:t>
      </w:r>
      <w:bookmarkEnd w:id="11"/>
      <w:bookmarkEnd w:id="13"/>
    </w:p>
    <w:p w14:paraId="0653D978" w14:textId="77777777" w:rsidR="00E15E3D" w:rsidRDefault="00E15E3D" w:rsidP="00E15E3D">
      <w:pPr>
        <w:rPr>
          <w:lang w:val="nl-NL"/>
        </w:rPr>
      </w:pPr>
      <w:r>
        <w:rPr>
          <w:lang w:val="nl-NL"/>
        </w:rPr>
        <w:t>Bijlage 1.</w:t>
      </w:r>
    </w:p>
    <w:tbl>
      <w:tblPr>
        <w:tblStyle w:val="Tabelraster"/>
        <w:tblW w:w="0" w:type="auto"/>
        <w:tblLook w:val="04A0" w:firstRow="1" w:lastRow="0" w:firstColumn="1" w:lastColumn="0" w:noHBand="0" w:noVBand="1"/>
      </w:tblPr>
      <w:tblGrid>
        <w:gridCol w:w="2178"/>
        <w:gridCol w:w="3786"/>
        <w:gridCol w:w="3386"/>
      </w:tblGrid>
      <w:tr w:rsidR="00E15E3D" w14:paraId="7E04C869"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59CA7575" w14:textId="77777777" w:rsidR="00E15E3D" w:rsidRDefault="00E15E3D">
            <w:pPr>
              <w:rPr>
                <w:b/>
                <w:lang w:val="nl-NL"/>
              </w:rPr>
            </w:pPr>
            <w:r>
              <w:rPr>
                <w:b/>
                <w:lang w:val="nl-NL"/>
              </w:rPr>
              <w:t>Beoordelingsfactor</w:t>
            </w:r>
          </w:p>
        </w:tc>
        <w:tc>
          <w:tcPr>
            <w:tcW w:w="3786" w:type="dxa"/>
            <w:tcBorders>
              <w:top w:val="single" w:sz="4" w:space="0" w:color="auto"/>
              <w:left w:val="single" w:sz="4" w:space="0" w:color="auto"/>
              <w:bottom w:val="single" w:sz="4" w:space="0" w:color="auto"/>
              <w:right w:val="single" w:sz="4" w:space="0" w:color="auto"/>
            </w:tcBorders>
            <w:hideMark/>
          </w:tcPr>
          <w:p w14:paraId="4708F16E" w14:textId="77777777" w:rsidR="00E15E3D" w:rsidRDefault="00E15E3D">
            <w:pPr>
              <w:rPr>
                <w:b/>
                <w:sz w:val="20"/>
                <w:lang w:val="nl-NL"/>
              </w:rPr>
            </w:pPr>
            <w:r>
              <w:rPr>
                <w:b/>
                <w:lang w:val="nl-NL"/>
              </w:rPr>
              <w:t>Interpretatie</w:t>
            </w:r>
          </w:p>
        </w:tc>
        <w:tc>
          <w:tcPr>
            <w:tcW w:w="3386" w:type="dxa"/>
            <w:tcBorders>
              <w:top w:val="single" w:sz="4" w:space="0" w:color="auto"/>
              <w:left w:val="single" w:sz="4" w:space="0" w:color="auto"/>
              <w:bottom w:val="single" w:sz="4" w:space="0" w:color="auto"/>
              <w:right w:val="single" w:sz="4" w:space="0" w:color="auto"/>
            </w:tcBorders>
            <w:hideMark/>
          </w:tcPr>
          <w:p w14:paraId="3D22E054" w14:textId="77777777" w:rsidR="00E15E3D" w:rsidRDefault="00E15E3D">
            <w:pPr>
              <w:rPr>
                <w:sz w:val="20"/>
                <w:lang w:val="nl-NL"/>
              </w:rPr>
            </w:pPr>
            <w:r>
              <w:rPr>
                <w:b/>
                <w:lang w:val="nl-NL"/>
              </w:rPr>
              <w:t>Testbaarheid/aantoonbaarheid</w:t>
            </w:r>
          </w:p>
        </w:tc>
      </w:tr>
      <w:tr w:rsidR="00E15E3D" w14:paraId="745DD8E0"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18895271" w14:textId="77777777" w:rsidR="00E15E3D" w:rsidRDefault="00E15E3D">
            <w:pPr>
              <w:rPr>
                <w:rFonts w:cs="Open Sans"/>
                <w:b/>
                <w:color w:val="000000" w:themeColor="text1"/>
                <w:sz w:val="32"/>
                <w:lang w:val="nl-NL"/>
              </w:rPr>
            </w:pPr>
            <w:r>
              <w:rPr>
                <w:b/>
                <w:color w:val="000000" w:themeColor="text1"/>
                <w:lang w:val="nl-NL"/>
              </w:rPr>
              <w:t>Haalbaarheid</w:t>
            </w:r>
          </w:p>
        </w:tc>
        <w:tc>
          <w:tcPr>
            <w:tcW w:w="3786" w:type="dxa"/>
            <w:tcBorders>
              <w:top w:val="single" w:sz="4" w:space="0" w:color="auto"/>
              <w:left w:val="single" w:sz="4" w:space="0" w:color="auto"/>
              <w:bottom w:val="single" w:sz="4" w:space="0" w:color="auto"/>
              <w:right w:val="single" w:sz="4" w:space="0" w:color="auto"/>
            </w:tcBorders>
            <w:hideMark/>
          </w:tcPr>
          <w:p w14:paraId="672C7AE9" w14:textId="77777777" w:rsidR="00E15E3D" w:rsidRDefault="00E15E3D">
            <w:pPr>
              <w:rPr>
                <w:rFonts w:cs="Open Sans"/>
                <w:color w:val="000000" w:themeColor="text1"/>
                <w:sz w:val="20"/>
                <w:lang w:val="nl-NL"/>
              </w:rPr>
            </w:pPr>
            <w:r>
              <w:rPr>
                <w:rFonts w:cs="Open Sans"/>
                <w:color w:val="000000" w:themeColor="text1"/>
                <w:sz w:val="20"/>
                <w:lang w:val="nl-NL"/>
              </w:rPr>
              <w:t>Is het zowel technisch als financieel haalbaar binnen de gegeven tijd van het project?</w:t>
            </w:r>
          </w:p>
        </w:tc>
        <w:tc>
          <w:tcPr>
            <w:tcW w:w="3386" w:type="dxa"/>
            <w:tcBorders>
              <w:top w:val="single" w:sz="4" w:space="0" w:color="auto"/>
              <w:left w:val="single" w:sz="4" w:space="0" w:color="auto"/>
              <w:bottom w:val="single" w:sz="4" w:space="0" w:color="auto"/>
              <w:right w:val="single" w:sz="4" w:space="0" w:color="auto"/>
            </w:tcBorders>
            <w:hideMark/>
          </w:tcPr>
          <w:p w14:paraId="30742FE3" w14:textId="77777777" w:rsidR="00E15E3D" w:rsidRDefault="00E15E3D">
            <w:pPr>
              <w:rPr>
                <w:rFonts w:cs="Open Sans"/>
                <w:color w:val="000000" w:themeColor="text1"/>
                <w:sz w:val="20"/>
                <w:lang w:val="nl-NL"/>
              </w:rPr>
            </w:pPr>
            <w:r>
              <w:rPr>
                <w:rFonts w:cs="Open Sans"/>
                <w:color w:val="000000" w:themeColor="text1"/>
                <w:sz w:val="20"/>
                <w:lang w:val="nl-NL"/>
              </w:rPr>
              <w:t>Deze informatie kan worden vergaard doormiddel van een vooraf uitgevoerd onderzoek, waaruit aan de hand van eisen een beste oplossing uit voort komt. Deze oplossing zal dan haalbaar geacht worden.</w:t>
            </w:r>
          </w:p>
        </w:tc>
      </w:tr>
      <w:tr w:rsidR="00E15E3D" w:rsidRPr="003E17E5" w14:paraId="1D0A6F16"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4F55F92B" w14:textId="77777777" w:rsidR="00E15E3D" w:rsidRDefault="00E15E3D">
            <w:pPr>
              <w:rPr>
                <w:rFonts w:cs="Open Sans"/>
                <w:b/>
                <w:color w:val="ED7D31" w:themeColor="accent2"/>
                <w:sz w:val="32"/>
                <w:lang w:val="nl-NL"/>
              </w:rPr>
            </w:pPr>
            <w:proofErr w:type="spellStart"/>
            <w:r>
              <w:rPr>
                <w:b/>
                <w:lang w:val="nl-NL"/>
              </w:rPr>
              <w:t>Modulariteit</w:t>
            </w:r>
            <w:proofErr w:type="spellEnd"/>
          </w:p>
        </w:tc>
        <w:tc>
          <w:tcPr>
            <w:tcW w:w="3786" w:type="dxa"/>
            <w:tcBorders>
              <w:top w:val="single" w:sz="4" w:space="0" w:color="auto"/>
              <w:left w:val="single" w:sz="4" w:space="0" w:color="auto"/>
              <w:bottom w:val="single" w:sz="4" w:space="0" w:color="auto"/>
              <w:right w:val="single" w:sz="4" w:space="0" w:color="auto"/>
            </w:tcBorders>
            <w:hideMark/>
          </w:tcPr>
          <w:p w14:paraId="3044C0C3" w14:textId="77777777" w:rsidR="00E15E3D" w:rsidRDefault="00E15E3D">
            <w:pPr>
              <w:rPr>
                <w:rFonts w:cs="Open Sans"/>
                <w:color w:val="ED7D31" w:themeColor="accent2"/>
                <w:sz w:val="20"/>
                <w:lang w:val="nl-NL"/>
              </w:rPr>
            </w:pPr>
            <w:r>
              <w:rPr>
                <w:sz w:val="20"/>
                <w:lang w:val="nl-NL"/>
              </w:rPr>
              <w:t>Door een stuk code of een deel van de hardware modulair te maken is het eenvoudig om vanuit een andere locatie een specifieke actie, of functie nogmaals aan te roepen</w:t>
            </w:r>
          </w:p>
        </w:tc>
        <w:tc>
          <w:tcPr>
            <w:tcW w:w="3386" w:type="dxa"/>
            <w:tcBorders>
              <w:top w:val="single" w:sz="4" w:space="0" w:color="auto"/>
              <w:left w:val="single" w:sz="4" w:space="0" w:color="auto"/>
              <w:bottom w:val="single" w:sz="4" w:space="0" w:color="auto"/>
              <w:right w:val="single" w:sz="4" w:space="0" w:color="auto"/>
            </w:tcBorders>
            <w:hideMark/>
          </w:tcPr>
          <w:p w14:paraId="58A3C005" w14:textId="77777777" w:rsidR="00E15E3D" w:rsidRDefault="00E15E3D">
            <w:pPr>
              <w:rPr>
                <w:rFonts w:cs="Open Sans"/>
                <w:color w:val="ED7D31" w:themeColor="accent2"/>
                <w:sz w:val="20"/>
                <w:lang w:val="nl-NL"/>
              </w:rPr>
            </w:pPr>
            <w:r>
              <w:rPr>
                <w:sz w:val="20"/>
                <w:lang w:val="nl-NL"/>
              </w:rPr>
              <w:t>Dit kan worden geverifieerd door de stukken code op te splitsen in losse classes en/of programma’s en componenten zowel individueel, als in het geheel te testen.</w:t>
            </w:r>
          </w:p>
        </w:tc>
      </w:tr>
      <w:tr w:rsidR="00E15E3D" w:rsidRPr="003E17E5" w14:paraId="308AB463"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34546EB8" w14:textId="77777777" w:rsidR="00E15E3D" w:rsidRDefault="00E15E3D">
            <w:pPr>
              <w:rPr>
                <w:rFonts w:cs="Open Sans"/>
                <w:b/>
                <w:color w:val="ED7D31" w:themeColor="accent2"/>
                <w:sz w:val="32"/>
                <w:lang w:val="nl-NL"/>
              </w:rPr>
            </w:pPr>
            <w:r>
              <w:rPr>
                <w:b/>
                <w:lang w:val="nl-NL"/>
              </w:rPr>
              <w:t>Betrouwbaarheid</w:t>
            </w:r>
          </w:p>
        </w:tc>
        <w:tc>
          <w:tcPr>
            <w:tcW w:w="3786" w:type="dxa"/>
            <w:tcBorders>
              <w:top w:val="single" w:sz="4" w:space="0" w:color="auto"/>
              <w:left w:val="single" w:sz="4" w:space="0" w:color="auto"/>
              <w:bottom w:val="single" w:sz="4" w:space="0" w:color="auto"/>
              <w:right w:val="single" w:sz="4" w:space="0" w:color="auto"/>
            </w:tcBorders>
            <w:hideMark/>
          </w:tcPr>
          <w:p w14:paraId="26284683" w14:textId="77777777" w:rsidR="00E15E3D" w:rsidRDefault="00E15E3D">
            <w:pPr>
              <w:rPr>
                <w:rFonts w:cs="Open Sans"/>
                <w:color w:val="ED7D31" w:themeColor="accent2"/>
                <w:sz w:val="20"/>
                <w:lang w:val="nl-NL"/>
              </w:rPr>
            </w:pPr>
            <w:r>
              <w:rPr>
                <w:sz w:val="20"/>
                <w:lang w:val="nl-NL"/>
              </w:rPr>
              <w:t>Betrouwbaarheid wil de graad aangeven waarin de software en/of hardware erop vertrouwd en geacht kan worden om een correcte werking te vertonen.</w:t>
            </w:r>
          </w:p>
        </w:tc>
        <w:tc>
          <w:tcPr>
            <w:tcW w:w="3386" w:type="dxa"/>
            <w:tcBorders>
              <w:top w:val="single" w:sz="4" w:space="0" w:color="auto"/>
              <w:left w:val="single" w:sz="4" w:space="0" w:color="auto"/>
              <w:bottom w:val="single" w:sz="4" w:space="0" w:color="auto"/>
              <w:right w:val="single" w:sz="4" w:space="0" w:color="auto"/>
            </w:tcBorders>
            <w:hideMark/>
          </w:tcPr>
          <w:p w14:paraId="7225D5DF" w14:textId="77777777" w:rsidR="00E15E3D" w:rsidRDefault="00E15E3D">
            <w:pPr>
              <w:rPr>
                <w:rFonts w:cs="Open Sans"/>
                <w:color w:val="ED7D31" w:themeColor="accent2"/>
                <w:sz w:val="20"/>
                <w:lang w:val="nl-NL"/>
              </w:rPr>
            </w:pPr>
            <w:r>
              <w:rPr>
                <w:sz w:val="20"/>
                <w:lang w:val="nl-NL"/>
              </w:rPr>
              <w:t>De betrouwbaarheid kan getest worden door een testplan op te stellen, met daarin scenario’s en fysieke eisen, en deze vervolgens uit te voeren volgens een vooraf bepaald protocol.</w:t>
            </w:r>
          </w:p>
        </w:tc>
      </w:tr>
      <w:tr w:rsidR="00E15E3D" w:rsidRPr="003E17E5" w14:paraId="0085FB27"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543714DA" w14:textId="77777777" w:rsidR="00E15E3D" w:rsidRDefault="00E15E3D">
            <w:pPr>
              <w:rPr>
                <w:rFonts w:cs="Open Sans"/>
                <w:b/>
                <w:color w:val="ED7D31" w:themeColor="accent2"/>
                <w:sz w:val="32"/>
                <w:lang w:val="nl-NL"/>
              </w:rPr>
            </w:pPr>
            <w:r>
              <w:rPr>
                <w:b/>
                <w:lang w:val="nl-NL"/>
              </w:rPr>
              <w:t>Robuustheid</w:t>
            </w:r>
          </w:p>
        </w:tc>
        <w:tc>
          <w:tcPr>
            <w:tcW w:w="3786" w:type="dxa"/>
            <w:tcBorders>
              <w:top w:val="single" w:sz="4" w:space="0" w:color="auto"/>
              <w:left w:val="single" w:sz="4" w:space="0" w:color="auto"/>
              <w:bottom w:val="single" w:sz="4" w:space="0" w:color="auto"/>
              <w:right w:val="single" w:sz="4" w:space="0" w:color="auto"/>
            </w:tcBorders>
            <w:hideMark/>
          </w:tcPr>
          <w:p w14:paraId="6027D5B2" w14:textId="77777777" w:rsidR="00E15E3D" w:rsidRDefault="00E15E3D">
            <w:pPr>
              <w:rPr>
                <w:sz w:val="20"/>
                <w:lang w:val="nl-NL"/>
              </w:rPr>
            </w:pPr>
            <w:r>
              <w:rPr>
                <w:sz w:val="20"/>
                <w:lang w:val="nl-NL"/>
              </w:rPr>
              <w:t>Robuustheid in hardware wil aangeven in hoeverre het product fysiek kan worden “mishandeld” voor het stopt met correct functioneren.</w:t>
            </w:r>
          </w:p>
          <w:p w14:paraId="733DFA15" w14:textId="77777777" w:rsidR="00E15E3D" w:rsidRDefault="00E15E3D">
            <w:pPr>
              <w:rPr>
                <w:rFonts w:cs="Open Sans"/>
                <w:color w:val="000000" w:themeColor="text1"/>
                <w:sz w:val="20"/>
                <w:lang w:val="nl-NL"/>
              </w:rPr>
            </w:pPr>
            <w:r>
              <w:rPr>
                <w:rFonts w:cs="Open Sans"/>
                <w:color w:val="000000" w:themeColor="text1"/>
                <w:sz w:val="20"/>
                <w:lang w:val="nl-NL"/>
              </w:rPr>
              <w:t xml:space="preserve">In software wil het aangeven in hoeverre het programma operationeel blijft indien er </w:t>
            </w:r>
            <w:proofErr w:type="spellStart"/>
            <w:r>
              <w:rPr>
                <w:rFonts w:cs="Open Sans"/>
                <w:color w:val="000000" w:themeColor="text1"/>
                <w:sz w:val="20"/>
                <w:lang w:val="nl-NL"/>
              </w:rPr>
              <w:t>errors</w:t>
            </w:r>
            <w:proofErr w:type="spellEnd"/>
            <w:r>
              <w:rPr>
                <w:rFonts w:cs="Open Sans"/>
                <w:color w:val="000000" w:themeColor="text1"/>
                <w:sz w:val="20"/>
                <w:lang w:val="nl-NL"/>
              </w:rPr>
              <w:t>, of bugs optreden.</w:t>
            </w:r>
          </w:p>
        </w:tc>
        <w:tc>
          <w:tcPr>
            <w:tcW w:w="3386" w:type="dxa"/>
            <w:tcBorders>
              <w:top w:val="single" w:sz="4" w:space="0" w:color="auto"/>
              <w:left w:val="single" w:sz="4" w:space="0" w:color="auto"/>
              <w:bottom w:val="single" w:sz="4" w:space="0" w:color="auto"/>
              <w:right w:val="single" w:sz="4" w:space="0" w:color="auto"/>
            </w:tcBorders>
            <w:hideMark/>
          </w:tcPr>
          <w:p w14:paraId="2BAFF177" w14:textId="77777777" w:rsidR="00E15E3D" w:rsidRDefault="00E15E3D">
            <w:pPr>
              <w:rPr>
                <w:rFonts w:cs="Open Sans"/>
                <w:color w:val="000000" w:themeColor="text1"/>
                <w:sz w:val="20"/>
                <w:lang w:val="nl-NL"/>
              </w:rPr>
            </w:pPr>
            <w:r>
              <w:rPr>
                <w:rFonts w:cs="Open Sans"/>
                <w:color w:val="000000" w:themeColor="text1"/>
                <w:sz w:val="20"/>
                <w:lang w:val="nl-NL"/>
              </w:rPr>
              <w:t>De betrouwbaarheid van hardware en software kan eveneens worden getest aan de hand van een testplan met een aantal protocollen.</w:t>
            </w:r>
          </w:p>
          <w:p w14:paraId="17CF2332" w14:textId="77777777" w:rsidR="00E15E3D" w:rsidRDefault="00E15E3D">
            <w:pPr>
              <w:rPr>
                <w:rFonts w:cs="Open Sans"/>
                <w:color w:val="000000" w:themeColor="text1"/>
                <w:sz w:val="20"/>
                <w:lang w:val="nl-NL"/>
              </w:rPr>
            </w:pPr>
            <w:r>
              <w:rPr>
                <w:rFonts w:cs="Open Sans"/>
                <w:color w:val="000000" w:themeColor="text1"/>
                <w:sz w:val="20"/>
                <w:lang w:val="nl-NL"/>
              </w:rPr>
              <w:t xml:space="preserve">Software kan (door de </w:t>
            </w:r>
            <w:proofErr w:type="spellStart"/>
            <w:r>
              <w:rPr>
                <w:rFonts w:cs="Open Sans"/>
                <w:color w:val="000000" w:themeColor="text1"/>
                <w:sz w:val="20"/>
                <w:lang w:val="nl-NL"/>
              </w:rPr>
              <w:t>modulariteit</w:t>
            </w:r>
            <w:proofErr w:type="spellEnd"/>
            <w:r>
              <w:rPr>
                <w:rFonts w:cs="Open Sans"/>
                <w:color w:val="000000" w:themeColor="text1"/>
                <w:sz w:val="20"/>
                <w:lang w:val="nl-NL"/>
              </w:rPr>
              <w:t>) worden getest door er onzin waardes op af te sturen, en deze in te rekenen en af te handelen binnen de code.</w:t>
            </w:r>
          </w:p>
        </w:tc>
      </w:tr>
      <w:tr w:rsidR="00E15E3D" w:rsidRPr="003E17E5" w14:paraId="1BAA40EB"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2F00AD4F" w14:textId="77777777" w:rsidR="00E15E3D" w:rsidRDefault="00E15E3D">
            <w:pPr>
              <w:rPr>
                <w:b/>
                <w:lang w:val="nl-NL"/>
              </w:rPr>
            </w:pPr>
            <w:r>
              <w:rPr>
                <w:b/>
                <w:lang w:val="nl-NL"/>
              </w:rPr>
              <w:t>Bruikbaarheid</w:t>
            </w:r>
          </w:p>
        </w:tc>
        <w:tc>
          <w:tcPr>
            <w:tcW w:w="3786" w:type="dxa"/>
            <w:tcBorders>
              <w:top w:val="single" w:sz="4" w:space="0" w:color="auto"/>
              <w:left w:val="single" w:sz="4" w:space="0" w:color="auto"/>
              <w:bottom w:val="single" w:sz="4" w:space="0" w:color="auto"/>
              <w:right w:val="single" w:sz="4" w:space="0" w:color="auto"/>
            </w:tcBorders>
            <w:hideMark/>
          </w:tcPr>
          <w:p w14:paraId="480574A2" w14:textId="77777777" w:rsidR="00E15E3D" w:rsidRDefault="00E15E3D">
            <w:pPr>
              <w:rPr>
                <w:sz w:val="20"/>
                <w:lang w:val="nl-NL"/>
              </w:rPr>
            </w:pPr>
            <w:r>
              <w:rPr>
                <w:sz w:val="20"/>
                <w:lang w:val="nl-NL"/>
              </w:rPr>
              <w:t>Bruikbaarheid van de hardware wil aangeven in hoeverre de beschreven functionaliteiten aansluiten aan de verwachtingen die vooraf aan gesteld zijn.</w:t>
            </w:r>
          </w:p>
        </w:tc>
        <w:tc>
          <w:tcPr>
            <w:tcW w:w="3386" w:type="dxa"/>
            <w:tcBorders>
              <w:top w:val="single" w:sz="4" w:space="0" w:color="auto"/>
              <w:left w:val="single" w:sz="4" w:space="0" w:color="auto"/>
              <w:bottom w:val="single" w:sz="4" w:space="0" w:color="auto"/>
              <w:right w:val="single" w:sz="4" w:space="0" w:color="auto"/>
            </w:tcBorders>
            <w:hideMark/>
          </w:tcPr>
          <w:p w14:paraId="14585464" w14:textId="77777777" w:rsidR="00E15E3D" w:rsidRDefault="00E15E3D">
            <w:pPr>
              <w:rPr>
                <w:rFonts w:cs="Open Sans"/>
                <w:color w:val="000000" w:themeColor="text1"/>
                <w:sz w:val="20"/>
                <w:lang w:val="nl-NL"/>
              </w:rPr>
            </w:pPr>
            <w:r>
              <w:rPr>
                <w:rFonts w:cs="Open Sans"/>
                <w:color w:val="000000" w:themeColor="text1"/>
                <w:sz w:val="20"/>
                <w:lang w:val="nl-NL"/>
              </w:rPr>
              <w:t>De bruikbaarheid van hardware kan worden getoetst door de functionaliteiten te vergelijken met de vooraf gevormde lijst met functionele en fysieke eisen.</w:t>
            </w:r>
          </w:p>
        </w:tc>
      </w:tr>
    </w:tbl>
    <w:p w14:paraId="5BD28D32" w14:textId="77777777" w:rsidR="00E15E3D" w:rsidRPr="00E15E3D" w:rsidRDefault="00E15E3D" w:rsidP="00E15E3D">
      <w:pPr>
        <w:rPr>
          <w:lang w:val="nl-NL"/>
        </w:rPr>
      </w:pPr>
    </w:p>
    <w:p w14:paraId="78E2B69E" w14:textId="476D4406" w:rsidR="00E15E3D" w:rsidRPr="00723702" w:rsidRDefault="00723702" w:rsidP="00E15E3D">
      <w:pPr>
        <w:rPr>
          <w:lang w:val="nl-NL"/>
        </w:rPr>
      </w:pPr>
      <w:r>
        <w:rPr>
          <w:lang w:val="nl-NL"/>
        </w:rPr>
        <w:br w:type="page"/>
      </w:r>
    </w:p>
    <w:sectPr w:rsidR="00E15E3D" w:rsidRPr="00723702" w:rsidSect="0066035A">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E4E4" w14:textId="77777777" w:rsidR="009174DC" w:rsidRDefault="009174DC" w:rsidP="00487085">
      <w:pPr>
        <w:spacing w:after="0" w:line="240" w:lineRule="auto"/>
      </w:pPr>
      <w:r>
        <w:separator/>
      </w:r>
    </w:p>
  </w:endnote>
  <w:endnote w:type="continuationSeparator" w:id="0">
    <w:p w14:paraId="047EDB33" w14:textId="77777777" w:rsidR="009174DC" w:rsidRDefault="009174DC"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duct Sans">
    <w:altName w:val="Calibri"/>
    <w:panose1 w:val="020B0403030502040203"/>
    <w:charset w:val="00"/>
    <w:family w:val="swiss"/>
    <w:pitch w:val="variable"/>
    <w:sig w:usb0="A0000287" w:usb1="0000001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A070B" w14:textId="77777777" w:rsidR="009174DC" w:rsidRDefault="009174DC" w:rsidP="00487085">
      <w:pPr>
        <w:spacing w:after="0" w:line="240" w:lineRule="auto"/>
      </w:pPr>
      <w:r>
        <w:separator/>
      </w:r>
    </w:p>
  </w:footnote>
  <w:footnote w:type="continuationSeparator" w:id="0">
    <w:p w14:paraId="2D964C96" w14:textId="77777777" w:rsidR="009174DC" w:rsidRDefault="009174DC"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E1862"/>
    <w:multiLevelType w:val="hybridMultilevel"/>
    <w:tmpl w:val="34D4027E"/>
    <w:lvl w:ilvl="0" w:tplc="519C2D7C">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C7933"/>
    <w:multiLevelType w:val="hybridMultilevel"/>
    <w:tmpl w:val="4262020C"/>
    <w:lvl w:ilvl="0" w:tplc="85044AEA">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1228D1"/>
    <w:multiLevelType w:val="hybridMultilevel"/>
    <w:tmpl w:val="2BC0D346"/>
    <w:lvl w:ilvl="0" w:tplc="B9AA46E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CC3A85"/>
    <w:multiLevelType w:val="hybridMultilevel"/>
    <w:tmpl w:val="C2A6F956"/>
    <w:lvl w:ilvl="0" w:tplc="41C6C94A">
      <w:start w:val="1"/>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914FA"/>
    <w:multiLevelType w:val="hybridMultilevel"/>
    <w:tmpl w:val="0CD801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D3F2850"/>
    <w:multiLevelType w:val="hybridMultilevel"/>
    <w:tmpl w:val="65062E16"/>
    <w:lvl w:ilvl="0" w:tplc="85E896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822D2"/>
    <w:multiLevelType w:val="hybridMultilevel"/>
    <w:tmpl w:val="EA649F66"/>
    <w:lvl w:ilvl="0" w:tplc="9584831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F0999"/>
    <w:multiLevelType w:val="hybridMultilevel"/>
    <w:tmpl w:val="39CEE420"/>
    <w:lvl w:ilvl="0" w:tplc="6736EFF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1"/>
  </w:num>
  <w:num w:numId="4">
    <w:abstractNumId w:val="8"/>
  </w:num>
  <w:num w:numId="5">
    <w:abstractNumId w:val="2"/>
  </w:num>
  <w:num w:numId="6">
    <w:abstractNumId w:val="0"/>
  </w:num>
  <w:num w:numId="7">
    <w:abstractNumId w:val="21"/>
  </w:num>
  <w:num w:numId="8">
    <w:abstractNumId w:val="3"/>
  </w:num>
  <w:num w:numId="9">
    <w:abstractNumId w:val="12"/>
  </w:num>
  <w:num w:numId="10">
    <w:abstractNumId w:val="19"/>
  </w:num>
  <w:num w:numId="11">
    <w:abstractNumId w:val="17"/>
  </w:num>
  <w:num w:numId="12">
    <w:abstractNumId w:val="5"/>
  </w:num>
  <w:num w:numId="13">
    <w:abstractNumId w:val="4"/>
  </w:num>
  <w:num w:numId="14">
    <w:abstractNumId w:val="10"/>
  </w:num>
  <w:num w:numId="15">
    <w:abstractNumId w:val="10"/>
  </w:num>
  <w:num w:numId="16">
    <w:abstractNumId w:val="6"/>
  </w:num>
  <w:num w:numId="17">
    <w:abstractNumId w:val="1"/>
  </w:num>
  <w:num w:numId="18">
    <w:abstractNumId w:val="14"/>
  </w:num>
  <w:num w:numId="19">
    <w:abstractNumId w:val="7"/>
  </w:num>
  <w:num w:numId="20">
    <w:abstractNumId w:val="20"/>
  </w:num>
  <w:num w:numId="21">
    <w:abstractNumId w:val="16"/>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55AAE"/>
    <w:rsid w:val="0006101B"/>
    <w:rsid w:val="000765EC"/>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B15AD"/>
    <w:rsid w:val="001F0B25"/>
    <w:rsid w:val="0020213D"/>
    <w:rsid w:val="00203D56"/>
    <w:rsid w:val="00221A1D"/>
    <w:rsid w:val="00222CD1"/>
    <w:rsid w:val="0022396C"/>
    <w:rsid w:val="0022702E"/>
    <w:rsid w:val="00253EB8"/>
    <w:rsid w:val="00255C57"/>
    <w:rsid w:val="00265E1C"/>
    <w:rsid w:val="00281024"/>
    <w:rsid w:val="00285CA8"/>
    <w:rsid w:val="002B3D78"/>
    <w:rsid w:val="002D6703"/>
    <w:rsid w:val="002E4E07"/>
    <w:rsid w:val="002E7F23"/>
    <w:rsid w:val="002F2FC6"/>
    <w:rsid w:val="002F3C18"/>
    <w:rsid w:val="00301E47"/>
    <w:rsid w:val="00307CA9"/>
    <w:rsid w:val="00312AB2"/>
    <w:rsid w:val="0037053C"/>
    <w:rsid w:val="00390CD3"/>
    <w:rsid w:val="003B4675"/>
    <w:rsid w:val="003E17E5"/>
    <w:rsid w:val="003F5DF8"/>
    <w:rsid w:val="003F7A5B"/>
    <w:rsid w:val="00405CB1"/>
    <w:rsid w:val="0042004E"/>
    <w:rsid w:val="00433700"/>
    <w:rsid w:val="00434197"/>
    <w:rsid w:val="00460F72"/>
    <w:rsid w:val="004729E2"/>
    <w:rsid w:val="00473E15"/>
    <w:rsid w:val="00482C1E"/>
    <w:rsid w:val="00487085"/>
    <w:rsid w:val="0049399C"/>
    <w:rsid w:val="004A7BF4"/>
    <w:rsid w:val="004D028C"/>
    <w:rsid w:val="004E2253"/>
    <w:rsid w:val="004E5BAA"/>
    <w:rsid w:val="004F470F"/>
    <w:rsid w:val="004F7EED"/>
    <w:rsid w:val="00506BD4"/>
    <w:rsid w:val="00506D72"/>
    <w:rsid w:val="00520B4E"/>
    <w:rsid w:val="00546014"/>
    <w:rsid w:val="005721C7"/>
    <w:rsid w:val="0057739F"/>
    <w:rsid w:val="00596E4C"/>
    <w:rsid w:val="005B448C"/>
    <w:rsid w:val="005C2C92"/>
    <w:rsid w:val="005D0D76"/>
    <w:rsid w:val="005E35AB"/>
    <w:rsid w:val="006061D2"/>
    <w:rsid w:val="00622D84"/>
    <w:rsid w:val="00624F38"/>
    <w:rsid w:val="00627943"/>
    <w:rsid w:val="00635C07"/>
    <w:rsid w:val="0065049B"/>
    <w:rsid w:val="0065306A"/>
    <w:rsid w:val="0065790A"/>
    <w:rsid w:val="0066035A"/>
    <w:rsid w:val="006622A3"/>
    <w:rsid w:val="00662E6A"/>
    <w:rsid w:val="00664376"/>
    <w:rsid w:val="006E1A1F"/>
    <w:rsid w:val="006F5519"/>
    <w:rsid w:val="00706742"/>
    <w:rsid w:val="007070F6"/>
    <w:rsid w:val="00707141"/>
    <w:rsid w:val="0072026F"/>
    <w:rsid w:val="00723702"/>
    <w:rsid w:val="00726EFA"/>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C4EB7"/>
    <w:rsid w:val="008D4EB6"/>
    <w:rsid w:val="008E70B5"/>
    <w:rsid w:val="008E7EC9"/>
    <w:rsid w:val="009174DC"/>
    <w:rsid w:val="00917C97"/>
    <w:rsid w:val="00921240"/>
    <w:rsid w:val="009275E4"/>
    <w:rsid w:val="0094600F"/>
    <w:rsid w:val="009513EC"/>
    <w:rsid w:val="00974799"/>
    <w:rsid w:val="009B1532"/>
    <w:rsid w:val="009B73CF"/>
    <w:rsid w:val="009C4BBB"/>
    <w:rsid w:val="009C4BD3"/>
    <w:rsid w:val="009D2C8B"/>
    <w:rsid w:val="00A0361F"/>
    <w:rsid w:val="00A232AA"/>
    <w:rsid w:val="00A40457"/>
    <w:rsid w:val="00A60B1D"/>
    <w:rsid w:val="00A63249"/>
    <w:rsid w:val="00A643F8"/>
    <w:rsid w:val="00A67298"/>
    <w:rsid w:val="00A75EDF"/>
    <w:rsid w:val="00AE559D"/>
    <w:rsid w:val="00B00CF1"/>
    <w:rsid w:val="00B22983"/>
    <w:rsid w:val="00B450AC"/>
    <w:rsid w:val="00B56194"/>
    <w:rsid w:val="00B568B7"/>
    <w:rsid w:val="00B63C01"/>
    <w:rsid w:val="00B85EB2"/>
    <w:rsid w:val="00B932B5"/>
    <w:rsid w:val="00BC0799"/>
    <w:rsid w:val="00BC3F87"/>
    <w:rsid w:val="00BC45AF"/>
    <w:rsid w:val="00BE1328"/>
    <w:rsid w:val="00C01294"/>
    <w:rsid w:val="00C0677A"/>
    <w:rsid w:val="00C31DE6"/>
    <w:rsid w:val="00C36106"/>
    <w:rsid w:val="00C553F0"/>
    <w:rsid w:val="00C60EF3"/>
    <w:rsid w:val="00C90AA8"/>
    <w:rsid w:val="00C96735"/>
    <w:rsid w:val="00CA471F"/>
    <w:rsid w:val="00CA6B98"/>
    <w:rsid w:val="00CB0945"/>
    <w:rsid w:val="00CD346F"/>
    <w:rsid w:val="00CD4DD5"/>
    <w:rsid w:val="00CD7B12"/>
    <w:rsid w:val="00D01410"/>
    <w:rsid w:val="00D04A63"/>
    <w:rsid w:val="00D14B57"/>
    <w:rsid w:val="00D605B9"/>
    <w:rsid w:val="00D63E1B"/>
    <w:rsid w:val="00D83AFE"/>
    <w:rsid w:val="00D83ED0"/>
    <w:rsid w:val="00DA4069"/>
    <w:rsid w:val="00DA68FD"/>
    <w:rsid w:val="00DE1CA0"/>
    <w:rsid w:val="00E15E3D"/>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6713"/>
    <w:rsid w:val="00F91821"/>
    <w:rsid w:val="00F93408"/>
    <w:rsid w:val="00FB4453"/>
    <w:rsid w:val="00FC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uiPriority w:val="9"/>
    <w:qFormat/>
    <w:rsid w:val="00A40457"/>
    <w:pPr>
      <w:keepNext/>
      <w:keepLines/>
      <w:pBdr>
        <w:left w:val="single" w:sz="12" w:space="12" w:color="ED7D31" w:themeColor="accent2"/>
      </w:pBdr>
      <w:spacing w:before="80" w:after="80" w:line="240" w:lineRule="auto"/>
      <w:outlineLvl w:val="0"/>
    </w:pPr>
    <w:rPr>
      <w:rFonts w:eastAsiaTheme="majorEastAsia" w:cs="Open Sans"/>
      <w:b/>
      <w:caps/>
      <w:color w:val="ED7D31" w:themeColor="accent2"/>
      <w:spacing w:val="10"/>
      <w:sz w:val="36"/>
      <w:szCs w:val="36"/>
      <w:lang w:val="nl-NL"/>
    </w:rPr>
  </w:style>
  <w:style w:type="paragraph" w:styleId="Kop2">
    <w:name w:val="heading 2"/>
    <w:basedOn w:val="Standaard"/>
    <w:next w:val="Standaard"/>
    <w:link w:val="Kop2Char"/>
    <w:uiPriority w:val="9"/>
    <w:unhideWhenUsed/>
    <w:qFormat/>
    <w:rsid w:val="00A40457"/>
    <w:pPr>
      <w:keepNext/>
      <w:keepLines/>
      <w:spacing w:before="120" w:after="0" w:line="240" w:lineRule="auto"/>
      <w:outlineLvl w:val="1"/>
    </w:pPr>
    <w:rPr>
      <w:rFonts w:eastAsiaTheme="majorEastAsia" w:cstheme="majorBidi"/>
      <w:b/>
      <w:caps/>
      <w:color w:val="ED7D31" w:themeColor="accent2"/>
      <w:sz w:val="32"/>
      <w:szCs w:val="36"/>
      <w:lang w:val="nl-NL"/>
    </w:rPr>
  </w:style>
  <w:style w:type="paragraph" w:styleId="Kop3">
    <w:name w:val="heading 3"/>
    <w:basedOn w:val="Kop2"/>
    <w:next w:val="Standaard"/>
    <w:link w:val="Kop3Char"/>
    <w:uiPriority w:val="9"/>
    <w:unhideWhenUsed/>
    <w:qFormat/>
    <w:rsid w:val="00A40457"/>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A40457"/>
    <w:rPr>
      <w:rFonts w:ascii="Product Sans" w:eastAsiaTheme="majorEastAsia" w:hAnsi="Product Sans" w:cs="Open Sans"/>
      <w:b/>
      <w:caps/>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A40457"/>
    <w:rPr>
      <w:rFonts w:ascii="Product Sans" w:eastAsiaTheme="majorEastAsia" w:hAnsi="Product Sans" w:cstheme="majorBidi"/>
      <w:b/>
      <w:caps/>
      <w:color w:val="ED7D31" w:themeColor="accent2"/>
      <w:sz w:val="32"/>
      <w:szCs w:val="36"/>
      <w:lang w:val="nl-NL"/>
    </w:rPr>
  </w:style>
  <w:style w:type="character" w:customStyle="1" w:styleId="Kop3Char">
    <w:name w:val="Kop 3 Char"/>
    <w:basedOn w:val="Standaardalinea-lettertype"/>
    <w:link w:val="Kop3"/>
    <w:uiPriority w:val="9"/>
    <w:rsid w:val="00A40457"/>
    <w:rPr>
      <w:rFonts w:ascii="Product Sans" w:eastAsiaTheme="majorEastAsia" w:hAnsi="Product Sans" w:cstheme="majorBidi"/>
      <w:b/>
      <w:caps/>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438479927">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DD581-21E2-4307-AFFD-32E4BC28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1605</Words>
  <Characters>8829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5</cp:revision>
  <cp:lastPrinted>2019-10-14T23:01:00Z</cp:lastPrinted>
  <dcterms:created xsi:type="dcterms:W3CDTF">2019-11-26T10:44:00Z</dcterms:created>
  <dcterms:modified xsi:type="dcterms:W3CDTF">2019-11-26T12:40:00Z</dcterms:modified>
</cp:coreProperties>
</file>