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SOFIAA OS</w:t>
            </w:r>
          </w:p>
          <w:p>
            <w:pPr>
              <w:spacing w:before="120"/>
              <w:jc w:val="center"/>
            </w:pPr>
            <w:r>
              <w:rPr>
                <w:rFonts w:ascii="Arial" w:cs="Arial" w:eastAsia="Arial" w:hAnsi="Arial"/>
                <w:color w:val="BFD8F0"/>
                <w:sz w:val="24"/>
                <w:szCs w:val="24"/>
              </w:rPr>
              <w:t xml:space="preserve">Reporte Ejecutivo de Arquitectura y Capacidades</w:t>
            </w:r>
          </w:p>
          <w:p>
            <w:pPr>
              <w:spacing w:before="160"/>
              <w:jc w:val="center"/>
            </w:pPr>
            <w:r>
              <w:rPr>
                <w:rFonts w:ascii="Arial" w:cs="Arial" w:eastAsia="Arial" w:hAnsi="Arial"/>
                <w:color w:val="93C5FD"/>
                <w:sz w:val="20"/>
                <w:szCs w:val="20"/>
              </w:rPr>
              <w:t xml:space="preserve">Version 3.0  |  12 de Julio 2026  |  Memory Stack + TEC Bii + ATENA</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8FAFC" w:val="clear"/>
            <w:tcMar>
              <w:top w:type="dxa" w:w="160"/>
              <w:left w:type="dxa" w:w="120"/>
              <w:bottom w:type="dxa" w:w="160"/>
              <w:right w:type="dxa" w:w="120"/>
            </w:tcMar>
          </w:tcPr>
          <w:p>
            <w:pPr>
              <w:jc w:val="center"/>
            </w:pPr>
            <w:r>
              <w:rPr>
                <w:rFonts w:ascii="Arial" w:cs="Arial" w:eastAsia="Arial" w:hAnsi="Arial"/>
                <w:b/>
                <w:bCs/>
                <w:color w:val="1D4ED8"/>
                <w:sz w:val="32"/>
                <w:szCs w:val="32"/>
              </w:rPr>
              <w:t xml:space="preserve">Tier 3 -&gt; 4</w:t>
            </w:r>
          </w:p>
          <w:p>
            <w:pPr>
              <w:jc w:val="center"/>
            </w:pPr>
            <w:r>
              <w:rPr>
                <w:rFonts w:ascii="Arial" w:cs="Arial" w:eastAsia="Arial" w:hAnsi="Arial"/>
                <w:color w:val="6B7280"/>
                <w:sz w:val="16"/>
                <w:szCs w:val="16"/>
              </w:rPr>
              <w:t xml:space="preserve">Motor IA</w:t>
            </w:r>
          </w:p>
        </w:tc>
        <w:tc>
          <w:tcPr>
            <w:tcW w:type="dxa" w:w="2340"/>
            <w:tcBorders>
              <w:top w:val="single" w:color="E5E7EB" w:sz="1"/>
              <w:left w:val="single" w:color="E5E7EB" w:sz="1"/>
              <w:bottom w:val="single" w:color="E5E7EB" w:sz="1"/>
              <w:right w:val="single" w:color="E5E7EB" w:sz="1"/>
            </w:tcBorders>
            <w:shd w:fill="F8FAFC" w:val="clear"/>
            <w:tcMar>
              <w:top w:type="dxa" w:w="160"/>
              <w:left w:type="dxa" w:w="120"/>
              <w:bottom w:type="dxa" w:w="160"/>
              <w:right w:type="dxa" w:w="120"/>
            </w:tcMar>
          </w:tcPr>
          <w:p>
            <w:pPr>
              <w:jc w:val="center"/>
            </w:pPr>
            <w:r>
              <w:rPr>
                <w:rFonts w:ascii="Arial" w:cs="Arial" w:eastAsia="Arial" w:hAnsi="Arial"/>
                <w:b/>
                <w:bCs/>
                <w:color w:val="1D4ED8"/>
                <w:sz w:val="32"/>
                <w:szCs w:val="32"/>
              </w:rPr>
              <w:t xml:space="preserve">10+</w:t>
            </w:r>
          </w:p>
          <w:p>
            <w:pPr>
              <w:jc w:val="center"/>
            </w:pPr>
            <w:r>
              <w:rPr>
                <w:rFonts w:ascii="Arial" w:cs="Arial" w:eastAsia="Arial" w:hAnsi="Arial"/>
                <w:color w:val="6B7280"/>
                <w:sz w:val="16"/>
                <w:szCs w:val="16"/>
              </w:rPr>
              <w:t xml:space="preserve">Sprints completados</w:t>
            </w:r>
          </w:p>
        </w:tc>
        <w:tc>
          <w:tcPr>
            <w:tcW w:type="dxa" w:w="2340"/>
            <w:tcBorders>
              <w:top w:val="single" w:color="E5E7EB" w:sz="1"/>
              <w:left w:val="single" w:color="E5E7EB" w:sz="1"/>
              <w:bottom w:val="single" w:color="E5E7EB" w:sz="1"/>
              <w:right w:val="single" w:color="E5E7EB" w:sz="1"/>
            </w:tcBorders>
            <w:shd w:fill="F8FAFC" w:val="clear"/>
            <w:tcMar>
              <w:top w:type="dxa" w:w="160"/>
              <w:left w:type="dxa" w:w="120"/>
              <w:bottom w:type="dxa" w:w="160"/>
              <w:right w:type="dxa" w:w="120"/>
            </w:tcMar>
          </w:tcPr>
          <w:p>
            <w:pPr>
              <w:jc w:val="center"/>
            </w:pPr>
            <w:r>
              <w:rPr>
                <w:rFonts w:ascii="Arial" w:cs="Arial" w:eastAsia="Arial" w:hAnsi="Arial"/>
                <w:b/>
                <w:bCs/>
                <w:color w:val="1D4ED8"/>
                <w:sz w:val="32"/>
                <w:szCs w:val="32"/>
              </w:rPr>
              <w:t xml:space="preserve">5</w:t>
            </w:r>
          </w:p>
          <w:p>
            <w:pPr>
              <w:jc w:val="center"/>
            </w:pPr>
            <w:r>
              <w:rPr>
                <w:rFonts w:ascii="Arial" w:cs="Arial" w:eastAsia="Arial" w:hAnsi="Arial"/>
                <w:color w:val="6B7280"/>
                <w:sz w:val="16"/>
                <w:szCs w:val="16"/>
              </w:rPr>
              <w:t xml:space="preserve">Extensiones activas</w:t>
            </w:r>
          </w:p>
        </w:tc>
        <w:tc>
          <w:tcPr>
            <w:tcW w:type="dxa" w:w="2340"/>
            <w:tcBorders>
              <w:top w:val="single" w:color="E5E7EB" w:sz="1"/>
              <w:left w:val="single" w:color="E5E7EB" w:sz="1"/>
              <w:bottom w:val="single" w:color="E5E7EB" w:sz="1"/>
              <w:right w:val="single" w:color="E5E7EB" w:sz="1"/>
            </w:tcBorders>
            <w:shd w:fill="F8FAFC" w:val="clear"/>
            <w:tcMar>
              <w:top w:type="dxa" w:w="160"/>
              <w:left w:type="dxa" w:w="120"/>
              <w:bottom w:type="dxa" w:w="160"/>
              <w:right w:type="dxa" w:w="120"/>
            </w:tcMar>
          </w:tcPr>
          <w:p>
            <w:pPr>
              <w:jc w:val="center"/>
            </w:pPr>
            <w:r>
              <w:rPr>
                <w:rFonts w:ascii="Arial" w:cs="Arial" w:eastAsia="Arial" w:hAnsi="Arial"/>
                <w:b/>
                <w:bCs/>
                <w:color w:val="1D4ED8"/>
                <w:sz w:val="32"/>
                <w:szCs w:val="32"/>
              </w:rPr>
              <w:t xml:space="preserve">ATENA</w:t>
            </w:r>
          </w:p>
          <w:p>
            <w:pPr>
              <w:jc w:val="center"/>
            </w:pPr>
            <w:r>
              <w:rPr>
                <w:rFonts w:ascii="Arial" w:cs="Arial" w:eastAsia="Arial" w:hAnsi="Arial"/>
                <w:color w:val="6B7280"/>
                <w:sz w:val="16"/>
                <w:szCs w:val="16"/>
              </w:rPr>
              <w:t xml:space="preserve">Motor cientifico</w:t>
            </w:r>
          </w:p>
        </w:tc>
      </w:tr>
    </w:tbl>
    <w:p>
      <w:pPr>
        <w:spacing w:before="200"/>
      </w:pPr>
    </w:p>
    <w:p>
      <w:pPr>
        <w:pStyle w:val="Heading1"/>
        <w:spacing w:after="160" w:before="320"/>
      </w:pPr>
      <w:r>
        <w:rPr>
          <w:rFonts w:ascii="Arial" w:cs="Arial" w:eastAsia="Arial" w:hAnsi="Arial"/>
          <w:b/>
          <w:bCs/>
          <w:color w:val="111827"/>
          <w:sz w:val="28"/>
          <w:szCs w:val="28"/>
        </w:rPr>
        <w:t xml:space="preserve">1. Resumen Ejecutivo</w:t>
      </w:r>
    </w:p>
    <w:p>
      <w:pPr>
        <w:spacing w:after="80" w:before="80"/>
      </w:pPr>
      <w:r>
        <w:rPr>
          <w:rFonts w:ascii="Arial" w:cs="Arial" w:eastAsia="Arial" w:hAnsi="Arial"/>
          <w:color w:val="374151"/>
          <w:sz w:val="20"/>
          <w:szCs w:val="20"/>
        </w:rPr>
        <w:t xml:space="preserve">Este documento recoge el estado completo de SOFIAA OS al 12 de julio de 2026. Incorpora los sprints del Memory Stack (M-2 a M-7), la extension cognitiva TEC Bii (T2-0 a T2-6), el ciclo de hardening Q-1 a Q-3, y el debut de ATENA — Advanced Technology for Enterprise Nexus &amp; Analytics, el motor de inteligencia cientifica determinista para Lean Six Sigma y PMBOK.</w:t>
      </w:r>
    </w:p>
    <w:p>
      <w:pPr>
        <w:spacing w:before="80"/>
      </w:pPr>
    </w:p>
    <w:p>
      <w:pPr>
        <w:spacing w:after="80" w:before="80"/>
      </w:pPr>
      <w:r>
        <w:rPr>
          <w:rFonts w:ascii="Arial" w:cs="Arial" w:eastAsia="Arial" w:hAnsi="Arial"/>
          <w:color w:val="374151"/>
          <w:sz w:val="20"/>
          <w:szCs w:val="20"/>
        </w:rPr>
        <w:t xml:space="preserve">SOFIAA OS partio como un asistente de IA con chat contextual. Hoy es una plataforma de inteligencia operacional con memoria semantica persistente, perfil cognitivo por usuario, grafo de conocimiento activo, cinco extensiones especializadas y — a partir de este sprint — un motor estadistico que garantiza cero alucinaciones numericas en analisis empresariales.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Reporte anterior (v2.0)</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M-2 a M-7 + TEC Bii T2-0 a T2-6 | 4 extensiones activas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Este documento (v3.0)</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Q-1/Q-2/Q-3 + ATENA A-0 a A-4 | 5 extensiones | Motor cientifico determinista</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2. Memory Stack — M-2 a M-7</w:t>
      </w:r>
    </w:p>
    <w:p>
      <w:pPr>
        <w:spacing w:after="80" w:before="80"/>
      </w:pPr>
      <w:r>
        <w:rPr>
          <w:rFonts w:ascii="Arial" w:cs="Arial" w:eastAsia="Arial" w:hAnsi="Arial"/>
          <w:color w:val="374151"/>
          <w:sz w:val="20"/>
          <w:szCs w:val="20"/>
        </w:rPr>
        <w:t xml:space="preserve">Los seis sprints del Memory Stack se encuentran completamente activos en produccion. Cada uno profundizo la inteligencia del sistema, no solo su funcionalidad.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M-2 — Attention Engine</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Refuerza el peso de nodos N.E.X.O. +0.03 por uso. Post-stream via waitUntil(). Badge reinforceCount en /nexo/mi-grafo.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M-3 — Cognitive Variables</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Detecta patrones en mensajes y acumula perfil cognitivo (preferredDepth, formalityScore, topicAffinity). $0 costo. Inyectado en cada systemPrompt.</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M-4 — Semantic Retrieval</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hybridScore = cosine x 0.65 + weight x 0.35. gemini-embedding-001 con 3,072 dimensiones. Reemplaza ranking plano.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M-5 — Proactive Surface</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Cuando hybridScore &gt;= 0.65, SOFIAA menciona el nodo explicitamente. Maximo 2 nodos por respuesta para evitar saturacion.</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M-6 — Cognitive Dashboard</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/nexo/perfil con onSnapshot en tiempo real. El usuario ve como SOFIAA lo entiende y adapta.</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M-7 — Refinement CRON</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Batch diario 11h UTC: republish entidades estancadas → N.O.R.A. → cross-domain. Log persistido en tec_bii_refine_logs/{runId}.</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3. TEC Bii — Extension Cognitiva Institucional (T2-0 a T2-6)</w:t>
      </w:r>
    </w:p>
    <w:p>
      <w:pPr>
        <w:spacing w:after="80" w:before="80"/>
      </w:pPr>
      <w:r>
        <w:rPr>
          <w:rFonts w:ascii="Arial" w:cs="Arial" w:eastAsia="Arial" w:hAnsi="Arial"/>
          <w:color w:val="374151"/>
          <w:sz w:val="20"/>
          <w:szCs w:val="20"/>
        </w:rPr>
        <w:t xml:space="preserve">TEC Bii es la segunda generacion del modulo institucional del Tecnologico de Monterrey. Primera extension que alimenta activamente el grafo N.E.X.O., produce hipotesis cruzadas y ejecuta reflexiones institucionales automaticas con N.O.R.A.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T2-0 — Fundacion Cognitiva</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CognitiveFootprint en 6 entidades: nexoNodeId, aiSummary, linkedNexoNodes, hypotheses. Ruta /tec-bii con layout y PageGuard.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T2-1 — Cognitive Publisher</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Entidad → Gemini summary → embedding → NexoNode. Fire-and-forget, no bloquea al usuario.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T2-2 — Insights Cognitivos</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Gemini Flash analiza el estado operacional completo. POST /api/tec-bii/insights. Panel /tec-bii/inteligencia con KPIs en tiempo real.</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T2-3 — Brief Intelligence</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Gemini genera BriefV2 estructurado desde texto libre. Brief Score v2 automatico. Modo IA + modo manual.</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T2-4 — Cross-Domain Reasoning</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cosine &gt;= 0.60 entre N.E.X.O. y TEC Bii → hipotesis con Gemini Flash. Max 5 hipotesis FIFO por entidad.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T2-5 — Team Cognition</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EmpleadoV2 con SkillProfile, cargaActual, momentum. /tec-bii/equipo con CargaBar visual y filtros.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T2-6 — N.O.R.A. Reflection</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Gemini Flash genera narrativa + patrones + recomendacion + estadoGeneral. Cooldown 6h. Historial ultimas 5 reflexiones.</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4. Sprints Q — TEC Bii v2 Hardening (Q-1 a Q-3)</w:t>
      </w:r>
    </w:p>
    <w:p>
      <w:pPr>
        <w:spacing w:after="80" w:before="80"/>
      </w:pPr>
      <w:r>
        <w:rPr>
          <w:rFonts w:ascii="Arial" w:cs="Arial" w:eastAsia="Arial" w:hAnsi="Arial"/>
          <w:color w:val="374151"/>
          <w:sz w:val="20"/>
          <w:szCs w:val="20"/>
        </w:rPr>
        <w:t xml:space="preserve">Ciclo de hardening ejecutado despues de T2-6. Migro TEC Bii a arquitectura v2 completa: extension tools nativos para el chat de SOFIAA, contexto global de sesion y correccion de paths Firestore con publicacion a N.E.X.O.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Q-1-1 — PageGuard</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Componente reutilizable de guardia de sesion. return null (no wrapper). Redirige a / sin sesion activa. Montado en layouts TEC Bii y ATENA.</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Q-1-2/3 — TecBiiContext</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Context global con uid, role, loading. Montado en layout /tec-bii. Elimina getDocs() duplicados en 9 paginas. Patron useAuth().</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Q-2 — Extension Tools v2</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5 herramientas registradas: consultar_empleados, consultar_proyectos, consultar_evaluaciones, consultar_briefs, analizar_rendimiento.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Q-2 — SofiaaExtension v2</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Manifest v2 + promptModule con politica CRITICO anti-alucinacion. Registrado en core/extension.registry.ts. Fix del bug LLM → request_capability.</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Q-3 — Monday Webhook v2</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Paths corregidos de colecciones planas a users/{uid}/tec_bii_* (v2). Publicacion a N.E.X.O. en cada sync entrante de Monday.com.</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5. ATENA — Scientific Intelligence Engine (A-0 a A-4)</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DE9FE" w:val="clear"/>
            <w:tcMar>
              <w:top w:type="dxa" w:w="160"/>
              <w:left w:type="dxa" w:w="200"/>
              <w:bottom w:type="dxa" w:w="160"/>
              <w:right w:type="dxa" w:w="200"/>
            </w:tcMar>
          </w:tcPr>
          <w:p>
            <w:r>
              <w:rPr>
                <w:rFonts w:ascii="Arial" w:cs="Arial" w:eastAsia="Arial" w:hAnsi="Arial"/>
                <w:b/>
                <w:bCs/>
                <w:color w:val="4C1D95"/>
                <w:sz w:val="22"/>
                <w:szCs w:val="22"/>
              </w:rPr>
              <w:t xml:space="preserve">ATENA — Advanced Technology for Enterprise Nexus &amp; Analytics</w:t>
            </w:r>
          </w:p>
          <w:p>
            <w:pPr>
              <w:spacing w:before="80"/>
            </w:pPr>
            <w:r>
              <w:rPr>
                <w:rFonts w:ascii="Arial" w:cs="Arial" w:eastAsia="Arial" w:hAnsi="Arial"/>
                <w:i/>
                <w:iCs/>
                <w:color w:val="374151"/>
                <w:sz w:val="18"/>
                <w:szCs w:val="18"/>
              </w:rPr>
              <w:t xml:space="preserve">Motor de inteligencia cientifica determinista para Lean Six Sigma y PMBOK. Principio fundamental: el motor calcula, SOFIAA interpreta. Cero alucinaciones numericas.</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Metodologias: DMAIC · DMADV · SPC · AMEF/FMEA · ANOVA · DOE · Monte Carlo · PMBOK</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6 paginas especializadas: Centro de Mando · Proyectos DMAIC · ANOVA · SPC · AMEF · Financiero</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5 extension tools para chat: consultar_proyecto, ejecutar_analisis, consultar_spc, ver_amef, consultar_financiero</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Colecciones Firestore: atena_proyectos, atena_analisis, atena_spc, atena_amef, atena_financiero</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Demo activo: Proyecto TEC Monterrey — Ensamble Modulos Electronicos — DMAIC fase ANALYZE</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Politica CRITICO: NUNCA usar request_capability. Solo extension tools v2.</w:t>
            </w:r>
          </w:p>
        </w:tc>
      </w:tr>
    </w:tbl>
    <w:p>
      <w:pPr>
        <w:spacing w:before="120"/>
      </w:pPr>
    </w:p>
    <w:p>
      <w:pPr>
        <w:pStyle w:val="Heading2"/>
        <w:spacing w:after="160" w:before="320"/>
      </w:pPr>
      <w:r>
        <w:rPr>
          <w:rFonts w:ascii="Arial" w:cs="Arial" w:eastAsia="Arial" w:hAnsi="Arial"/>
          <w:b/>
          <w:bCs/>
          <w:color w:val="111827"/>
          <w:sz w:val="24"/>
          <w:szCs w:val="24"/>
        </w:rPr>
        <w:t xml:space="preserve">5.1 Sprints ATENA completados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A-0 — Fundacion</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12 tipos TypeScript (ProjectCharter, AnovaResult, SPCData, FMEAItem, FinancialProjection...), atenaPath() helper, seed data completo TEC Monterrey, script npm run atena:seed.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A-1 — Extension + UI</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SofiaaExtension ATENA con manifest v1.0.0, routePrefix /atena, 5 politicas anti-alucinacion. Registrado en extension.registry.ts. Layout con PageGuard. Centro de Mando dinamico desde Firestore.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A-1 — Proyectos DMAIC</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/atena/proyectos: lista de proyectos con panel de detalle. Roadmap DMAIC animado (verde=done, azul pulsante=actual). Objetivo SMART, CTQ con progress bars LSL/USL, Stakeholder matrix.</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A-2 — Analisis ANOVA</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/atena/analisis: banner verde/rojo de significancia, 5 KPIs (F=8.43, p=0.0012, confianza 95%, GL), GroupBar por linea con medias, tabla descriptiva completa.</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A-2 — Control SPC</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/atena/spc: Carta de Control SVG pura con 40 puntos, lineas +/-1s/2s/3s, 3 puntos en rojo con Western Electric Rule 1, KPIs Cp=0.52/Cpk=0.34/sigma=2.1, tabla de violaciones.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A-3 — Riesgos AMEF</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/atena/amef: tabla ordenada NPR desc, filas rojas para NPR&gt;200, barras S/O/D visuales (escala 1-10), filtro 'Solo criticos', badge semantico por rango NPR.</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A-3 — Financiero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/atena/financiero: KPIs VAN=$3.24M/TIR=34%/Payback=5.3m, curva SVG flujo de caja con punto de equilibrio, Monte Carlo P10/P50/P90 con barras animadas.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A-4 — Extension Tools</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5 tools: consultar_proyecto (charter completo), ejecutar_analisis (ANOVA+p-value), consultar_spc (Cp/Cpk/violaciones), ver_amef (NPR ordenado), consultar_financiero (VAN/TIR/MonteCarlo).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A-5 — Deploy</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tsc clean. Commit 6384bc4 con 14 archivos nuevos (2,993 lineas). Firestore Rules actualizadas para atena_* bajo users/{uid}. ATENA en produccion.</w:t>
            </w:r>
          </w:p>
        </w:tc>
      </w:tr>
    </w:tbl>
    <w:p>
      <w:pPr>
        <w:spacing w:before="120"/>
      </w:pPr>
    </w:p>
    <w:p>
      <w:pPr>
        <w:pStyle w:val="Heading2"/>
        <w:spacing w:after="160" w:before="320"/>
      </w:pPr>
      <w:r>
        <w:rPr>
          <w:rFonts w:ascii="Arial" w:cs="Arial" w:eastAsia="Arial" w:hAnsi="Arial"/>
          <w:b/>
          <w:bCs/>
          <w:color w:val="111827"/>
          <w:sz w:val="24"/>
          <w:szCs w:val="24"/>
        </w:rPr>
        <w:t xml:space="preserve">5.2 Demo — Proyecto TEC Monterrey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Proyecto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Reduccion de Tiempo de Ciclo en Linea de Ensamble de Modulos Electronicos — TEC Monterrey</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Metodologia</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DMAIC · Fase actual: ANALYZE (3/5) · Avance: 35%</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Lineas analizadas</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Linea A: 276.3s media · Linea B: 258.7s · Linea C: 244.2s (mas eficiente)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ANOVA</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F = 8.43 · p = 0.0012 (significativo) · GL entre grupos = 2 · GL intra = 57 · Delta = 32.1s (11.6%)</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SPC</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X-barra = 244.2s · sigma = 25.1 · LCS = 319.5 · LCI = 168.9 · Cp = 0.52 · Cpk = 0.34 · 3 violaciones Western Electric</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AMEF</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8 modos de falla · 2 criticos NPR&gt;200: Desalineacion SMD (NPR=270) y Temperatura horno (NPR=240)</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Financiero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VAN = $3.24M MXN · TIR = 34% · Payback = 5.3 meses · WACC = 12% · Monte Carlo 10,000 iteraciones P50=5.3m</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Equipo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6 integrantes: Champion Dr. Garcia, Black Belt Ing. Martinez, 2 Green Belts, 2 Process Owners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CTQ objetivo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Tiempo ciclo: 276s → 220s · Nivel sigma: 2.1sigma → 4.5sigma · Tasa de defectos: 12% → 3.4%</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6. Comparativa de Extensiones — 5 Extensiones Activas</w:t>
      </w:r>
    </w:p>
    <w:p>
      <w:pPr>
        <w:spacing w:after="80" w:before="80"/>
      </w:pPr>
      <w:r>
        <w:rPr>
          <w:rFonts w:ascii="Arial" w:cs="Arial" w:eastAsia="Arial" w:hAnsi="Arial"/>
          <w:color w:val="374151"/>
          <w:sz w:val="20"/>
          <w:szCs w:val="20"/>
        </w:rPr>
        <w:t xml:space="preserve">SOFIAA opera con cinco extensiones activas. La incorporacion de ATENA introduce una categoria nueva: motor cientifico determinista, diferente al razonamiento inductivo del resto de extensiones.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160"/>
        <w:gridCol w:w="180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80"/>
              <w:bottom w:type="dxa" w:w="80"/>
              <w:right w:type="dxa" w:w="80"/>
            </w:tcMar>
          </w:tcPr>
          <w:p>
            <w:r>
              <w:rPr>
                <w:rFonts w:ascii="Arial" w:cs="Arial" w:eastAsia="Arial" w:hAnsi="Arial"/>
                <w:b/>
                <w:bCs/>
                <w:color w:val="FFFFFF"/>
                <w:sz w:val="16"/>
                <w:szCs w:val="16"/>
              </w:rPr>
              <w:t xml:space="preserve">Capacidad</w:t>
            </w:r>
          </w:p>
        </w:tc>
        <w:tc>
          <w:tcPr>
            <w:tcW w:type="dxa" w:w="1200"/>
            <w:tcBorders>
              <w:top w:val="single" w:color="D1D5DB" w:sz="1"/>
              <w:left w:val="single" w:color="D1D5DB" w:sz="1"/>
              <w:bottom w:val="single" w:color="D1D5DB" w:sz="1"/>
              <w:right w:val="single" w:color="D1D5DB" w:sz="1"/>
            </w:tcBorders>
            <w:shd w:fill="1E3A5F" w:val="clear"/>
            <w:tcMar>
              <w:top w:type="dxa" w:w="80"/>
              <w:left w:type="dxa" w:w="80"/>
              <w:bottom w:type="dxa" w:w="80"/>
              <w:right w:type="dxa" w:w="80"/>
            </w:tcMar>
          </w:tcPr>
          <w:p>
            <w:r>
              <w:rPr>
                <w:rFonts w:ascii="Arial" w:cs="Arial" w:eastAsia="Arial" w:hAnsi="Arial"/>
                <w:b/>
                <w:bCs/>
                <w:color w:val="FFFFFF"/>
                <w:sz w:val="16"/>
                <w:szCs w:val="16"/>
              </w:rPr>
              <w:t xml:space="preserve">TEC BI v1</w:t>
            </w:r>
          </w:p>
        </w:tc>
        <w:tc>
          <w:tcPr>
            <w:tcW w:type="dxa" w:w="1200"/>
            <w:tcBorders>
              <w:top w:val="single" w:color="D1D5DB" w:sz="1"/>
              <w:left w:val="single" w:color="D1D5DB" w:sz="1"/>
              <w:bottom w:val="single" w:color="D1D5DB" w:sz="1"/>
              <w:right w:val="single" w:color="D1D5DB" w:sz="1"/>
            </w:tcBorders>
            <w:shd w:fill="1E3A5F" w:val="clear"/>
            <w:tcMar>
              <w:top w:type="dxa" w:w="80"/>
              <w:left w:type="dxa" w:w="80"/>
              <w:bottom w:type="dxa" w:w="80"/>
              <w:right w:type="dxa" w:w="80"/>
            </w:tcMar>
          </w:tcPr>
          <w:p>
            <w:r>
              <w:rPr>
                <w:rFonts w:ascii="Arial" w:cs="Arial" w:eastAsia="Arial" w:hAnsi="Arial"/>
                <w:b/>
                <w:bCs/>
                <w:color w:val="FFFFFF"/>
                <w:sz w:val="16"/>
                <w:szCs w:val="16"/>
              </w:rPr>
              <w:t xml:space="preserve">TEC Bii v2</w:t>
            </w:r>
          </w:p>
        </w:tc>
        <w:tc>
          <w:tcPr>
            <w:tcW w:type="dxa" w:w="1200"/>
            <w:tcBorders>
              <w:top w:val="single" w:color="D1D5DB" w:sz="1"/>
              <w:left w:val="single" w:color="D1D5DB" w:sz="1"/>
              <w:bottom w:val="single" w:color="D1D5DB" w:sz="1"/>
              <w:right w:val="single" w:color="D1D5DB" w:sz="1"/>
            </w:tcBorders>
            <w:shd w:fill="1E3A5F" w:val="clear"/>
            <w:tcMar>
              <w:top w:type="dxa" w:w="80"/>
              <w:left w:type="dxa" w:w="80"/>
              <w:bottom w:type="dxa" w:w="80"/>
              <w:right w:type="dxa" w:w="80"/>
            </w:tcMar>
          </w:tcPr>
          <w:p>
            <w:r>
              <w:rPr>
                <w:rFonts w:ascii="Arial" w:cs="Arial" w:eastAsia="Arial" w:hAnsi="Arial"/>
                <w:b/>
                <w:bCs/>
                <w:color w:val="FFFFFF"/>
                <w:sz w:val="16"/>
                <w:szCs w:val="16"/>
              </w:rPr>
              <w:t xml:space="preserve">Mkt Sofia</w:t>
            </w:r>
          </w:p>
        </w:tc>
        <w:tc>
          <w:tcPr>
            <w:tcW w:type="dxa" w:w="1160"/>
            <w:tcBorders>
              <w:top w:val="single" w:color="D1D5DB" w:sz="1"/>
              <w:left w:val="single" w:color="D1D5DB" w:sz="1"/>
              <w:bottom w:val="single" w:color="D1D5DB" w:sz="1"/>
              <w:right w:val="single" w:color="D1D5DB" w:sz="1"/>
            </w:tcBorders>
            <w:shd w:fill="1E3A5F" w:val="clear"/>
            <w:tcMar>
              <w:top w:type="dxa" w:w="80"/>
              <w:left w:type="dxa" w:w="80"/>
              <w:bottom w:type="dxa" w:w="80"/>
              <w:right w:type="dxa" w:w="80"/>
            </w:tcMar>
          </w:tcPr>
          <w:p>
            <w:r>
              <w:rPr>
                <w:rFonts w:ascii="Arial" w:cs="Arial" w:eastAsia="Arial" w:hAnsi="Arial"/>
                <w:b/>
                <w:bCs/>
                <w:color w:val="FFFFFF"/>
                <w:sz w:val="16"/>
                <w:szCs w:val="16"/>
              </w:rPr>
              <w:t xml:space="preserve">JP Memorial</w:t>
            </w:r>
          </w:p>
        </w:tc>
        <w:tc>
          <w:tcPr>
            <w:tcW w:type="dxa" w:w="1800"/>
            <w:tcBorders>
              <w:top w:val="single" w:color="D1D5DB" w:sz="1"/>
              <w:left w:val="single" w:color="D1D5DB" w:sz="1"/>
              <w:bottom w:val="single" w:color="D1D5DB" w:sz="1"/>
              <w:right w:val="single" w:color="D1D5DB" w:sz="1"/>
            </w:tcBorders>
            <w:shd w:fill="1E3A5F" w:val="clear"/>
            <w:tcMar>
              <w:top w:type="dxa" w:w="80"/>
              <w:left w:type="dxa" w:w="80"/>
              <w:bottom w:type="dxa" w:w="80"/>
              <w:right w:type="dxa" w:w="80"/>
            </w:tcMar>
          </w:tcPr>
          <w:p>
            <w:r>
              <w:rPr>
                <w:rFonts w:ascii="Arial" w:cs="Arial" w:eastAsia="Arial" w:hAnsi="Arial"/>
                <w:b/>
                <w:bCs/>
                <w:color w:val="FFFFFF"/>
                <w:sz w:val="16"/>
                <w:szCs w:val="16"/>
              </w:rPr>
              <w:t xml:space="preserve">ATENA</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Conexion con NEXO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 — nativa</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Parcial</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Independiente</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Extension Tools chat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 (5)</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Si (5)</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Motor estadistico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Si — determinista</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Generacion con LLM</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Parcial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 — full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Solo interpretacion</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Hipotesis cruzadas</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 (0.60)</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No</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Reflexion N.O.R.A.</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No</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CRON refinamiento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 (M-7)</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No</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Dashboard tiempo real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Si</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Si (6 paginas)</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Analisis cuantitativo</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ROI</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Brief Score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Finanzas</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No</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ANOVA/SPC/AMEF/VAN</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80"/>
              <w:bottom w:type="dxa" w:w="80"/>
              <w:right w:type="dxa" w:w="80"/>
            </w:tcMar>
          </w:tcPr>
          <w:p>
            <w:r>
              <w:rPr>
                <w:rFonts w:ascii="Arial" w:cs="Arial" w:eastAsia="Arial" w:hAnsi="Arial"/>
                <w:b w:val="false"/>
                <w:bCs w:val="false"/>
                <w:color w:val="111827"/>
                <w:sz w:val="16"/>
                <w:szCs w:val="16"/>
              </w:rPr>
              <w:t xml:space="preserve">Tier de inteligencia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Tier 1</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Tier 3-&gt;4</w:t>
            </w:r>
          </w:p>
        </w:tc>
        <w:tc>
          <w:tcPr>
            <w:tcW w:type="dxa" w:w="1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Tier 1</w:t>
            </w:r>
          </w:p>
        </w:tc>
        <w:tc>
          <w:tcPr>
            <w:tcW w:type="dxa" w:w="11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val="false"/>
                <w:bCs w:val="false"/>
                <w:color w:val="374151"/>
                <w:sz w:val="16"/>
                <w:szCs w:val="16"/>
              </w:rPr>
              <w:t xml:space="preserve">Tier 2</w:t>
            </w:r>
          </w:p>
        </w:tc>
        <w:tc>
          <w:tcPr>
            <w:tcW w:type="dxa" w:w="1800"/>
            <w:tcBorders>
              <w:top w:val="single" w:color="D1D5DB" w:sz="1"/>
              <w:left w:val="single" w:color="D1D5DB" w:sz="1"/>
              <w:bottom w:val="single" w:color="D1D5DB" w:sz="1"/>
              <w:right w:val="single" w:color="D1D5DB" w:sz="1"/>
            </w:tcBorders>
            <w:shd w:fill="F5F3FF" w:val="clear"/>
            <w:tcMar>
              <w:top w:type="dxa" w:w="80"/>
              <w:left w:type="dxa" w:w="80"/>
              <w:bottom w:type="dxa" w:w="80"/>
              <w:right w:type="dxa" w:w="80"/>
            </w:tcMar>
          </w:tcPr>
          <w:p>
            <w:r>
              <w:rPr>
                <w:rFonts w:ascii="Arial" w:cs="Arial" w:eastAsia="Arial" w:hAnsi="Arial"/>
                <w:b w:val="false"/>
                <w:bCs w:val="false"/>
                <w:color w:val="5B21B6"/>
                <w:sz w:val="16"/>
                <w:szCs w:val="16"/>
              </w:rPr>
              <w:t xml:space="preserve">Tier 3 cientifico</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7. Glosario de Componentes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D6E4F0" w:val="clear"/>
            <w:tcMar>
              <w:top w:type="dxa" w:w="160"/>
              <w:left w:type="dxa" w:w="200"/>
              <w:bottom w:type="dxa" w:w="160"/>
              <w:right w:type="dxa" w:w="200"/>
            </w:tcMar>
          </w:tcPr>
          <w:p>
            <w:r>
              <w:rPr>
                <w:rFonts w:ascii="Arial" w:cs="Arial" w:eastAsia="Arial" w:hAnsi="Arial"/>
                <w:b/>
                <w:bCs/>
                <w:color w:val="1E3A5F"/>
                <w:sz w:val="22"/>
                <w:szCs w:val="22"/>
              </w:rPr>
              <w:t xml:space="preserve">SOFIAA OS — Middleware Cognitivo · Tier 3 → Tier 4</w:t>
            </w:r>
          </w:p>
          <w:p>
            <w:pPr>
              <w:spacing w:before="80"/>
            </w:pPr>
            <w:r>
              <w:rPr>
                <w:rFonts w:ascii="Arial" w:cs="Arial" w:eastAsia="Arial" w:hAnsi="Arial"/>
                <w:i/>
                <w:iCs/>
                <w:color w:val="374151"/>
                <w:sz w:val="18"/>
                <w:szCs w:val="18"/>
              </w:rPr>
              <w:t xml:space="preserve">Nucleo del sistema: middleware que conecta usuarios, extensiones, modelos de lenguaje y base de conocimiento. Objetivo: Tier 4 (razonamiento causal) antes de finales de 2026.</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LLM Orchestrator: routing entre Groq LLaMA 3 y Gemini Flash segun tipo de tarea.</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SEE Architecture: extensiones modulares que se conectan sin tocar el nucleo.</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Capability Gateway: RBAC que decide que datos puede consultar cada extension.</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Agent Runtime: motor ReAct para tareas multi-paso (roles admin/director/vp).</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D6E4F0" w:val="clear"/>
            <w:tcMar>
              <w:top w:type="dxa" w:w="160"/>
              <w:left w:type="dxa" w:w="200"/>
              <w:bottom w:type="dxa" w:w="160"/>
              <w:right w:type="dxa" w:w="200"/>
            </w:tcMar>
          </w:tcPr>
          <w:p>
            <w:r>
              <w:rPr>
                <w:rFonts w:ascii="Arial" w:cs="Arial" w:eastAsia="Arial" w:hAnsi="Arial"/>
                <w:b/>
                <w:bCs/>
                <w:color w:val="1E3A5F"/>
                <w:sz w:val="22"/>
                <w:szCs w:val="22"/>
              </w:rPr>
              <w:t xml:space="preserve">N.E.X.O. — Networked Experience &amp; Knowledge Observatory</w:t>
            </w:r>
          </w:p>
          <w:p>
            <w:pPr>
              <w:spacing w:before="80"/>
            </w:pPr>
            <w:r>
              <w:rPr>
                <w:rFonts w:ascii="Arial" w:cs="Arial" w:eastAsia="Arial" w:hAnsi="Arial"/>
                <w:i/>
                <w:iCs/>
                <w:color w:val="374151"/>
                <w:sz w:val="18"/>
                <w:szCs w:val="18"/>
              </w:rPr>
              <w:t xml:space="preserve">Grafo de conocimiento personal. Captura fragmentos del usuario y los convierte en nodos semanticos con embeddings de 3,072 dimensiones. Decae organicamente y se refuerza con el uso.</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Chrome Extension MV3 + PWA Share Target: captura desde browser y movil.</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hybridScore = cosine x 0.65 + weight x 0.35  |  gemini-embedding-001 (3,072 dims).</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Decay Engine: e^(-lambda*t) — memoria que decae si no se usa. Cron 9h UTC.</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Proactive Surface: menciona nodos con score &gt;= 0.65. Max 2 por respuesta.</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Biblioteca: procesamiento de PDFs con Gemini para ingesta estructurada.</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DE9FE" w:val="clear"/>
            <w:tcMar>
              <w:top w:type="dxa" w:w="160"/>
              <w:left w:type="dxa" w:w="200"/>
              <w:bottom w:type="dxa" w:w="160"/>
              <w:right w:type="dxa" w:w="200"/>
            </w:tcMar>
          </w:tcPr>
          <w:p>
            <w:r>
              <w:rPr>
                <w:rFonts w:ascii="Arial" w:cs="Arial" w:eastAsia="Arial" w:hAnsi="Arial"/>
                <w:b/>
                <w:bCs/>
                <w:color w:val="4C1D95"/>
                <w:sz w:val="22"/>
                <w:szCs w:val="22"/>
              </w:rPr>
              <w:t xml:space="preserve">ATENA — Advanced Technology for Enterprise Nexus &amp; Analytics</w:t>
            </w:r>
          </w:p>
          <w:p>
            <w:pPr>
              <w:spacing w:before="80"/>
            </w:pPr>
            <w:r>
              <w:rPr>
                <w:rFonts w:ascii="Arial" w:cs="Arial" w:eastAsia="Arial" w:hAnsi="Arial"/>
                <w:i/>
                <w:iCs/>
                <w:color w:val="374151"/>
                <w:sz w:val="18"/>
                <w:szCs w:val="18"/>
              </w:rPr>
              <w:t xml:space="preserve">Motor de inteligencia cientifica determinista. Primer modulo de SOFIAA con garantia matematica de exactitud. El LLM interpreta — el motor calcula. Nunca al reves.</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6 paginas: Centro de Mando · Proyectos DMAIC · ANOVA · SPC · AMEF · Financiero.</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5 extension tools para chat integrados con SOFIAA SEE.</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Metodologias: DMAIC · DMADV · SPC · AMEF · ANOVA · Monte Carlo · PMBOK.</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Anti-hallucination policy: CRITICO — solo extension tools, nunca request_capability.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D6E4F0" w:val="clear"/>
            <w:tcMar>
              <w:top w:type="dxa" w:w="160"/>
              <w:left w:type="dxa" w:w="200"/>
              <w:bottom w:type="dxa" w:w="160"/>
              <w:right w:type="dxa" w:w="200"/>
            </w:tcMar>
          </w:tcPr>
          <w:p>
            <w:r>
              <w:rPr>
                <w:rFonts w:ascii="Arial" w:cs="Arial" w:eastAsia="Arial" w:hAnsi="Arial"/>
                <w:b/>
                <w:bCs/>
                <w:color w:val="1E3A5F"/>
                <w:sz w:val="22"/>
                <w:szCs w:val="22"/>
              </w:rPr>
              <w:t xml:space="preserve">TEC Bii — Extension Cognitiva Institucional · Tier 3 → Tier 4</w:t>
            </w:r>
          </w:p>
          <w:p>
            <w:pPr>
              <w:spacing w:before="80"/>
            </w:pPr>
            <w:r>
              <w:rPr>
                <w:rFonts w:ascii="Arial" w:cs="Arial" w:eastAsia="Arial" w:hAnsi="Arial"/>
                <w:i/>
                <w:iCs/>
                <w:color w:val="374151"/>
                <w:sz w:val="18"/>
                <w:szCs w:val="18"/>
              </w:rPr>
              <w:t xml:space="preserve">Primera extension que alimenta activamente el grafo N.E.X.O. Cada entidad crea un NexoNode. Produce hipotesis cruzadas y reflexiones institucionales automaticas.</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6 modulos cognitivos con CognitiveFootprint por entidad.</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5 extension tools v2 para chat de SOFIAA (Q-2).</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Cross-Domain Reasoning: cosine &gt;= 0.60 → hipotesis Gemini Flash.</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N.O.R.A. Reflection: 6 tipos de patron. Cooldown 6h.</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CRON diario M-7: republish + N.O.R.A. + cross-domain para todos los usuarios.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D1FAE5" w:val="clear"/>
            <w:tcMar>
              <w:top w:type="dxa" w:w="160"/>
              <w:left w:type="dxa" w:w="200"/>
              <w:bottom w:type="dxa" w:w="160"/>
              <w:right w:type="dxa" w:w="200"/>
            </w:tcMar>
          </w:tcPr>
          <w:p>
            <w:r>
              <w:rPr>
                <w:rFonts w:ascii="Arial" w:cs="Arial" w:eastAsia="Arial" w:hAnsi="Arial"/>
                <w:b/>
                <w:bCs/>
                <w:color w:val="065F46"/>
                <w:sz w:val="22"/>
                <w:szCs w:val="22"/>
              </w:rPr>
              <w:t xml:space="preserve">N.O.R.A. — Neural Observation &amp; Reflection Architecture</w:t>
            </w:r>
          </w:p>
          <w:p>
            <w:pPr>
              <w:spacing w:before="80"/>
            </w:pPr>
            <w:r>
              <w:rPr>
                <w:rFonts w:ascii="Arial" w:cs="Arial" w:eastAsia="Arial" w:hAnsi="Arial"/>
                <w:i/>
                <w:iCs/>
                <w:color w:val="374151"/>
                <w:sz w:val="18"/>
                <w:szCs w:val="18"/>
              </w:rPr>
              <w:t xml:space="preserve">Dos roles: Observer Panel (admin con frase 'Fiat Lux') y Reflection Engine (narrativas del estado operacional TEC Bii con Gemini Flash).</w:t>
            </w:r>
          </w:p>
          <w:p>
            <w:pPr>
              <w:spacing w:before="60"/>
              <w:ind w:left="200" w:hanging="160"/>
            </w:pPr>
            <w:r>
              <w:rPr>
                <w:rFonts w:ascii="Arial" w:cs="Arial" w:eastAsia="Arial" w:hAnsi="Arial"/>
                <w:color w:val="065F46"/>
                <w:sz w:val="18"/>
                <w:szCs w:val="18"/>
              </w:rPr>
              <w:t xml:space="preserve">• </w:t>
            </w:r>
            <w:r>
              <w:rPr>
                <w:rFonts w:ascii="Arial" w:cs="Arial" w:eastAsia="Arial" w:hAnsi="Arial"/>
                <w:color w:val="374151"/>
                <w:sz w:val="18"/>
                <w:szCs w:val="18"/>
              </w:rPr>
              <w:t xml:space="preserve">Patrones detectables: carga | urgencia | talento | oportunidad | riesgo | tendencia.</w:t>
            </w:r>
          </w:p>
          <w:p>
            <w:pPr>
              <w:spacing w:before="60"/>
              <w:ind w:left="200" w:hanging="160"/>
            </w:pPr>
            <w:r>
              <w:rPr>
                <w:rFonts w:ascii="Arial" w:cs="Arial" w:eastAsia="Arial" w:hAnsi="Arial"/>
                <w:color w:val="065F46"/>
                <w:sz w:val="18"/>
                <w:szCs w:val="18"/>
              </w:rPr>
              <w:t xml:space="preserve">• </w:t>
            </w:r>
            <w:r>
              <w:rPr>
                <w:rFonts w:ascii="Arial" w:cs="Arial" w:eastAsia="Arial" w:hAnsi="Arial"/>
                <w:color w:val="374151"/>
                <w:sz w:val="18"/>
                <w:szCs w:val="18"/>
              </w:rPr>
              <w:t xml:space="preserve">Cooldown 6h entre reflexiones (forzable con force: true).</w:t>
            </w:r>
          </w:p>
          <w:p>
            <w:pPr>
              <w:spacing w:before="60"/>
              <w:ind w:left="200" w:hanging="160"/>
            </w:pPr>
            <w:r>
              <w:rPr>
                <w:rFonts w:ascii="Arial" w:cs="Arial" w:eastAsia="Arial" w:hAnsi="Arial"/>
                <w:color w:val="065F46"/>
                <w:sz w:val="18"/>
                <w:szCs w:val="18"/>
              </w:rPr>
              <w:t xml:space="preserve">• </w:t>
            </w:r>
            <w:r>
              <w:rPr>
                <w:rFonts w:ascii="Arial" w:cs="Arial" w:eastAsia="Arial" w:hAnsi="Arial"/>
                <w:color w:val="374151"/>
                <w:sz w:val="18"/>
                <w:szCs w:val="18"/>
              </w:rPr>
              <w:t xml:space="preserve">Historial en users/{uid}/tec_bii_reflexiones — ultimas 5 reflexiones.</w:t>
            </w:r>
          </w:p>
          <w:p>
            <w:pPr>
              <w:spacing w:before="60"/>
              <w:ind w:left="200" w:hanging="160"/>
            </w:pPr>
            <w:r>
              <w:rPr>
                <w:rFonts w:ascii="Arial" w:cs="Arial" w:eastAsia="Arial" w:hAnsi="Arial"/>
                <w:color w:val="065F46"/>
                <w:sz w:val="18"/>
                <w:szCs w:val="18"/>
              </w:rPr>
              <w:t xml:space="preserve">• </w:t>
            </w:r>
            <w:r>
              <w:rPr>
                <w:rFonts w:ascii="Arial" w:cs="Arial" w:eastAsia="Arial" w:hAnsi="Arial"/>
                <w:color w:val="374151"/>
                <w:sz w:val="18"/>
                <w:szCs w:val="18"/>
              </w:rPr>
              <w:t xml:space="preserve">Ejecutada automaticamente por el CRON de refinamiento M-7.</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8. Estado General del Sistema — 12 de Julio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rPr>
          <w:tblHeader/>
        </w:trPr>
        <w:tc>
          <w:tcPr>
            <w:tcW w:type="dxa" w:w="27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Componente</w:t>
            </w:r>
          </w:p>
        </w:tc>
        <w:tc>
          <w:tcPr>
            <w:tcW w:type="dxa" w:w="13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Estado</w:t>
            </w:r>
          </w:p>
        </w:tc>
        <w:tc>
          <w:tcPr>
            <w:tcW w:type="dxa" w:w="536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Notas</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M-2 Attention Engine</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Refuerzo asincrono +0.03 por nodo en cada conversacion.</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M-3 Cognitive Variables</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Perfil cognitivo acumulando datos por sesion. $0 costo.</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M-4 Semantic Retrieval</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hybridScore operando en cada conversacion.</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M-5 Proactive Surface</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Mencion explicita cuando hybridScore &gt;= 0.65.</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M-6 Dashboard /nexo/perfil</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Visualizacion en tiempo real del perfil cognitivo.</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M-7 Refinement CRON</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CRON 11h UTC. Republish + N.O.R.A. + cross-domain.</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TEC Bii T2-0 a T2-6</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6 modulos cognitivos + Publisher + Razonamiento Cruzado.</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Q-1 PageGuard + TecBiiContext</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Sesion y rol global. PageGuard en todas las rutas TEC Bii.</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Q-2 Extension Tools v2</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5 herramientas de chat para SOFIAA + TEC Bii v2.</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Q-3 Monday Webhook v2</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Paths corregidos a users/{uid}/tec_bii_* + NEXO publish.</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ATENA A-0 a A-4</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6 paginas + 5 tools. Demo: TEC Monterrey en vivo.</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ATENA Firestore Rules</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atena_* subcollections bajo users/{uid} con reglas.</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N.E.X.O. Grafo</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Decay, embeddings, retrieval semantico y dashboard.</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N.O.R.A. Observer</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Panel admin via frase secreta 'Fiat Lux'.</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TEC BI v1</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CRUD + Monday.com + ROI. Sin cambios.</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Marketing Sofia</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Workspace SMM con clientes, calendario y finanzas.</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JP Memorial</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Narrativas emocionales con Gemini.</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Tests unitarios</w:t>
            </w:r>
          </w:p>
        </w:tc>
        <w:tc>
          <w:tcPr>
            <w:tcW w:type="dxa" w:w="13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b w:val="false"/>
                <w:bCs w:val="false"/>
                <w:color w:val="92400E"/>
                <w:sz w:val="16"/>
                <w:szCs w:val="16"/>
              </w:rPr>
              <w:t xml:space="preserve">DEBIL</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vitest configurado, cobertura minima.</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UX movil extensiones</w:t>
            </w:r>
          </w:p>
        </w:tc>
        <w:tc>
          <w:tcPr>
            <w:tcW w:type="dxa" w:w="13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b w:val="false"/>
                <w:bCs w:val="false"/>
                <w:color w:val="92400E"/>
                <w:sz w:val="16"/>
                <w:szCs w:val="16"/>
              </w:rPr>
              <w:t xml:space="preserve">PENDIENTE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TEC BI y MK Sofia no optimizadas para movil.</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Formulario Nuevo Proyecto ATENA</w:t>
            </w:r>
          </w:p>
        </w:tc>
        <w:tc>
          <w:tcPr>
            <w:tcW w:type="dxa" w:w="13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b w:val="false"/>
                <w:bCs w:val="false"/>
                <w:color w:val="92400E"/>
                <w:sz w:val="16"/>
                <w:szCs w:val="16"/>
              </w:rPr>
              <w:t xml:space="preserve">PENDIENTE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Proximo sprint: UI para crear proyectos sin seed script.</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9. Conclusion y Proximos Pasos</w:t>
      </w:r>
    </w:p>
    <w:p>
      <w:pPr>
        <w:spacing w:after="80" w:before="80"/>
      </w:pPr>
      <w:r>
        <w:rPr>
          <w:rFonts w:ascii="Arial" w:cs="Arial" w:eastAsia="Arial" w:hAnsi="Arial"/>
          <w:color w:val="374151"/>
          <w:sz w:val="20"/>
          <w:szCs w:val="20"/>
        </w:rPr>
        <w:t xml:space="preserve">Con el Memory Stack completo, TEC Bii cognitivo, los sprints Q de hardening y el debut de ATENA, SOFIAA OS ha dado un salto cualitativo: por primera vez el sistema puede garantizar matematicamente la exactitud de los numeros que entrega. TEC Bii razona entre dominios. ATENA no razona — calcula deterministicamente y pasa el resultado al LLM para que lo interprete. Son dos paradigmas complementarios dentro de la misma plataforma.</w:t>
      </w:r>
    </w:p>
    <w:p>
      <w:pPr>
        <w:spacing w:before="80"/>
      </w:pPr>
    </w:p>
    <w:p>
      <w:pPr>
        <w:spacing w:after="80" w:before="80"/>
      </w:pPr>
      <w:r>
        <w:rPr>
          <w:rFonts w:ascii="Arial" w:cs="Arial" w:eastAsia="Arial" w:hAnsi="Arial"/>
          <w:color w:val="374151"/>
          <w:sz w:val="20"/>
          <w:szCs w:val="20"/>
        </w:rPr>
        <w:t xml:space="preserve">El siguiente ciclo tiene cuatro vectores de profundizacion:</w:t>
      </w:r>
    </w:p>
    <w:p>
      <w:pPr>
        <w:spacing w:before="80"/>
      </w:pPr>
    </w:p>
    <w:p>
      <w:pPr>
        <w:spacing w:after="60" w:before="60"/>
        <w:ind w:left="360" w:hanging="200"/>
      </w:pPr>
      <w:r>
        <w:rPr>
          <w:rFonts w:ascii="Arial" w:cs="Arial" w:eastAsia="Arial" w:hAnsi="Arial"/>
          <w:color w:val="1D4ED8"/>
          <w:sz w:val="20"/>
          <w:szCs w:val="20"/>
        </w:rPr>
        <w:t xml:space="preserve">• </w:t>
      </w:r>
      <w:r>
        <w:rPr>
          <w:rFonts w:ascii="Arial" w:cs="Arial" w:eastAsia="Arial" w:hAnsi="Arial"/>
          <w:color w:val="374151"/>
          <w:sz w:val="20"/>
          <w:szCs w:val="20"/>
        </w:rPr>
        <w:t xml:space="preserve">Formulario Nuevo Proyecto DMAIC en ATENA — UI para crear proyectos sin necesitar el seed script. Sprint inmediato.</w:t>
      </w:r>
    </w:p>
    <w:p>
      <w:pPr>
        <w:spacing w:after="60" w:before="60"/>
        <w:ind w:left="360" w:hanging="200"/>
      </w:pPr>
      <w:r>
        <w:rPr>
          <w:rFonts w:ascii="Arial" w:cs="Arial" w:eastAsia="Arial" w:hAnsi="Arial"/>
          <w:color w:val="1D4ED8"/>
          <w:sz w:val="20"/>
          <w:szCs w:val="20"/>
        </w:rPr>
        <w:t xml:space="preserve">• </w:t>
      </w:r>
      <w:r>
        <w:rPr>
          <w:rFonts w:ascii="Arial" w:cs="Arial" w:eastAsia="Arial" w:hAnsi="Arial"/>
          <w:color w:val="374151"/>
          <w:sz w:val="20"/>
          <w:szCs w:val="20"/>
        </w:rPr>
        <w:t xml:space="preserve">Conectar Marketing Sofia al grafo N.E.X.O. — mismo patron que TEC Bii para el dominio SMM.</w:t>
      </w:r>
    </w:p>
    <w:p>
      <w:pPr>
        <w:spacing w:after="60" w:before="60"/>
        <w:ind w:left="360" w:hanging="200"/>
      </w:pPr>
      <w:r>
        <w:rPr>
          <w:rFonts w:ascii="Arial" w:cs="Arial" w:eastAsia="Arial" w:hAnsi="Arial"/>
          <w:color w:val="1D4ED8"/>
          <w:sz w:val="20"/>
          <w:szCs w:val="20"/>
        </w:rPr>
        <w:t xml:space="preserve">• </w:t>
      </w:r>
      <w:r>
        <w:rPr>
          <w:rFonts w:ascii="Arial" w:cs="Arial" w:eastAsia="Arial" w:hAnsi="Arial"/>
          <w:color w:val="374151"/>
          <w:sz w:val="20"/>
          <w:szCs w:val="20"/>
        </w:rPr>
        <w:t xml:space="preserve">Python microservice para ATENA — NumPy/SciPy/Statsmodels reemplaza datos pre-computados con motor real en tiempo de ejecucion.</w:t>
      </w:r>
    </w:p>
    <w:p>
      <w:pPr>
        <w:spacing w:after="60" w:before="60"/>
        <w:ind w:left="360" w:hanging="200"/>
      </w:pPr>
      <w:r>
        <w:rPr>
          <w:rFonts w:ascii="Arial" w:cs="Arial" w:eastAsia="Arial" w:hAnsi="Arial"/>
          <w:color w:val="1D4ED8"/>
          <w:sz w:val="20"/>
          <w:szCs w:val="20"/>
        </w:rPr>
        <w:t xml:space="preserve">• </w:t>
      </w:r>
      <w:r>
        <w:rPr>
          <w:rFonts w:ascii="Arial" w:cs="Arial" w:eastAsia="Arial" w:hAnsi="Arial"/>
          <w:color w:val="374151"/>
          <w:sz w:val="20"/>
          <w:szCs w:val="20"/>
        </w:rPr>
        <w:t xml:space="preserve">Planificacion Autonoma Tier 4 — modulo que actua sobre hipotesis de TEC Bii y hallazgos de ATENA para proponer acciones concretas sin que el usuario tenga que pedirlas.</w:t>
      </w:r>
    </w:p>
    <w:p>
      <w:pPr>
        <w:spacing w:before="200"/>
      </w:pPr>
    </w:p>
    <w:p>
      <w:pPr>
        <w:spacing w:before="80"/>
        <w:jc w:val="center"/>
      </w:pPr>
      <w:r>
        <w:rPr>
          <w:rFonts w:ascii="Arial" w:cs="Arial" w:eastAsia="Arial" w:hAnsi="Arial"/>
          <w:i/>
          <w:iCs/>
          <w:color w:val="6B7280"/>
          <w:sz w:val="18"/>
          <w:szCs w:val="18"/>
        </w:rPr>
        <w:t xml:space="preserve">SOFIAA OS  |  12 de Julio 2026  |  Version 3.0  |  Confidencial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SOFIAA OS | Julio 2026 | Version 3.0 | Confidencial  |  Pag.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SOFIAA OS  |  Reporte Ejecutivo v3.0  |  12 de Julio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2026-07-12T17:14:11.057Z</dcterms:created>
  <dcterms:modified xsi:type="dcterms:W3CDTF">2026-07-12T17:14:11.057Z</dcterms:modified>
</cp:coreProperties>
</file>

<file path=docProps/custom.xml><?xml version="1.0" encoding="utf-8"?>
<Properties xmlns="http://schemas.openxmlformats.org/officeDocument/2006/custom-properties" xmlns:vt="http://schemas.openxmlformats.org/officeDocument/2006/docPropsVTypes"/>
</file>