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tbl>
      <w:tblPr>
        <w:tblW w:type="dxa" w:w="9180"/>
        <w:tblBorders>
          <w:top w:val="none" w:color="FFFFFF" w:sz="0"/>
          <w:left w:val="none" w:color="FFFFFF" w:sz="0"/>
          <w:bottom w:val="none" w:color="FFFFFF" w:sz="0"/>
          <w:right w:val="none" w:color="FFFFFF" w:sz="0"/>
          <w:insideH w:val="single" w:color="auto" w:sz="4"/>
          <w:insideV w:val="single" w:color="auto" w:sz="4"/>
        </w:tblBorders>
      </w:tblPr>
      <w:tblGrid>
        <w:gridCol w:w="9180"/>
      </w:tblGrid>
      <w:tr>
        <w:tc>
          <w:tcPr>
            <w:tcBorders>
              <w:top w:val="none" w:color="FFFFFF" w:sz="0"/>
              <w:left w:val="none" w:color="FFFFFF" w:sz="0"/>
              <w:bottom w:val="none" w:color="FFFFFF" w:sz="0"/>
              <w:right w:val="none" w:color="FFFFFF" w:sz="0"/>
            </w:tcBorders>
            <w:shd w:fill="1E1B4B" w:val="clear"/>
            <w:tcMar>
              <w:top w:type="dxa" w:w="300"/>
              <w:left w:type="dxa" w:w="400"/>
              <w:bottom w:type="dxa" w:w="300"/>
              <w:right w:type="dxa" w:w="400"/>
            </w:tcMar>
          </w:tcPr>
          <w:p>
            <w:pPr>
              <w:jc w:val="center"/>
            </w:pPr>
            <w:r>
              <w:rPr>
                <w:rFonts w:ascii="Arial" w:cs="Arial" w:eastAsia="Arial" w:hAnsi="Arial"/>
                <w:b/>
                <w:bCs/>
                <w:color w:val="FFFFFF"/>
                <w:sz w:val="72"/>
                <w:szCs w:val="72"/>
              </w:rPr>
              <w:t xml:space="preserve">SOFIAA OS</w:t>
            </w:r>
          </w:p>
          <w:p>
            <w:pPr>
              <w:jc w:val="center"/>
            </w:pPr>
            <w:r>
              <w:rPr>
                <w:rFonts w:ascii="Arial" w:cs="Arial" w:eastAsia="Arial" w:hAnsi="Arial"/>
                <w:color w:val="A5B4FC"/>
                <w:sz w:val="26"/>
                <w:szCs w:val="26"/>
              </w:rPr>
              <w:t xml:space="preserve">Reporte Ejecutivo de Arquitectura y Capacidades</w:t>
            </w:r>
          </w:p>
          <w:p>
            <w:pPr>
              <w:spacing w:after="0" w:before="400"/>
              <w:jc w:val="center"/>
            </w:pPr>
            <w:r>
              <w:rPr>
                <w:rFonts w:ascii="Arial" w:cs="Arial" w:eastAsia="Arial" w:hAnsi="Arial"/>
                <w:color w:val="818CF8"/>
                <w:sz w:val="20"/>
                <w:szCs w:val="20"/>
              </w:rPr>
              <w:t xml:space="preserve">Versión 2.0  ·  Julio 2026  ·  Memory Stack + RUMBO A TIER 4</w:t>
            </w:r>
          </w:p>
        </w:tc>
      </w:tr>
    </w:tbl>
    <w:p>
      <w:pPr>
        <w:spacing w:after="160" w:before="400"/>
      </w:pPr>
    </w:p>
    <w:tbl>
      <w:tblPr>
        <w:tblW w:type="dxa" w:w="9180"/>
        <w:tblBorders>
          <w:top w:val="none" w:color="FFFFFF" w:sz="0"/>
          <w:left w:val="none" w:color="FFFFFF" w:sz="0"/>
          <w:bottom w:val="none" w:color="FFFFFF" w:sz="0"/>
          <w:right w:val="none" w:color="FFFFFF" w:sz="0"/>
          <w:insideH w:val="single" w:color="auto" w:sz="4"/>
          <w:insideV w:val="single" w:color="auto" w:sz="4"/>
        </w:tblBorders>
      </w:tblPr>
      <w:tblGrid>
        <w:gridCol w:w="2295"/>
        <w:gridCol w:w="2295"/>
        <w:gridCol w:w="2295"/>
        <w:gridCol w:w="2295"/>
      </w:tblGrid>
      <w:tr>
        <w:tc>
          <w:tcPr>
            <w:tcW w:type="dxa" w:w="2295"/>
            <w:tcBorders>
              <w:top w:val="none" w:color="FFFFFF" w:sz="0"/>
              <w:left w:val="none" w:color="FFFFFF" w:sz="0"/>
              <w:bottom w:val="none" w:color="FFFFFF" w:sz="0"/>
              <w:right w:val="none" w:color="FFFFFF" w:sz="0"/>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44"/>
                <w:szCs w:val="44"/>
              </w:rPr>
              <w:t xml:space="preserve">Tier 3</w:t>
            </w:r>
          </w:p>
          <w:p>
            <w:pPr>
              <w:jc w:val="center"/>
            </w:pPr>
            <w:r>
              <w:rPr>
                <w:rFonts w:ascii="Arial" w:cs="Arial" w:eastAsia="Arial" w:hAnsi="Arial"/>
                <w:color w:val="E2E8F0"/>
                <w:sz w:val="16"/>
                <w:szCs w:val="16"/>
              </w:rPr>
              <w:t xml:space="preserve">Motor IA</w:t>
            </w:r>
          </w:p>
        </w:tc>
        <w:tc>
          <w:tcPr>
            <w:tcW w:type="dxa" w:w="2295"/>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44"/>
                <w:szCs w:val="44"/>
              </w:rPr>
              <w:t xml:space="preserve">7</w:t>
            </w:r>
          </w:p>
          <w:p>
            <w:pPr>
              <w:jc w:val="center"/>
            </w:pPr>
            <w:r>
              <w:rPr>
                <w:rFonts w:ascii="Arial" w:cs="Arial" w:eastAsia="Arial" w:hAnsi="Arial"/>
                <w:color w:val="E2E8F0"/>
                <w:sz w:val="16"/>
                <w:szCs w:val="16"/>
              </w:rPr>
              <w:t xml:space="preserve">Sprints M-Stack</w:t>
            </w:r>
          </w:p>
        </w:tc>
        <w:tc>
          <w:tcPr>
            <w:tcW w:type="dxa" w:w="2295"/>
            <w:tcBorders>
              <w:top w:val="none" w:color="FFFFFF" w:sz="0"/>
              <w:left w:val="none" w:color="FFFFFF" w:sz="0"/>
              <w:bottom w:val="none" w:color="FFFFFF" w:sz="0"/>
              <w:right w:val="none" w:color="FFFFFF" w:sz="0"/>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44"/>
                <w:szCs w:val="44"/>
              </w:rPr>
              <w:t xml:space="preserve">4</w:t>
            </w:r>
          </w:p>
          <w:p>
            <w:pPr>
              <w:jc w:val="center"/>
            </w:pPr>
            <w:r>
              <w:rPr>
                <w:rFonts w:ascii="Arial" w:cs="Arial" w:eastAsia="Arial" w:hAnsi="Arial"/>
                <w:color w:val="E2E8F0"/>
                <w:sz w:val="16"/>
                <w:szCs w:val="16"/>
              </w:rPr>
              <w:t xml:space="preserve">Extensiones</w:t>
            </w:r>
          </w:p>
        </w:tc>
        <w:tc>
          <w:tcPr>
            <w:tcW w:type="dxa" w:w="2295"/>
            <w:tcBorders>
              <w:top w:val="none" w:color="FFFFFF" w:sz="0"/>
              <w:left w:val="none" w:color="FFFFFF" w:sz="0"/>
              <w:bottom w:val="none" w:color="FFFFFF" w:sz="0"/>
              <w:right w:val="none" w:color="FFFFFF" w:sz="0"/>
            </w:tcBorders>
            <w:shd w:fill="E11D48" w:val="clear"/>
            <w:tcMar>
              <w:top w:type="dxa" w:w="100"/>
              <w:left w:type="dxa" w:w="120"/>
              <w:bottom w:type="dxa" w:w="100"/>
              <w:right w:type="dxa" w:w="120"/>
            </w:tcMar>
            <w:vAlign w:val="center"/>
          </w:tcPr>
          <w:p>
            <w:pPr>
              <w:jc w:val="center"/>
            </w:pPr>
            <w:r>
              <w:rPr>
                <w:rFonts w:ascii="Arial" w:cs="Arial" w:eastAsia="Arial" w:hAnsi="Arial"/>
                <w:b/>
                <w:bCs/>
                <w:color w:val="FFFFFF"/>
                <w:sz w:val="44"/>
                <w:szCs w:val="44"/>
              </w:rPr>
              <w:t xml:space="preserve">TIER 4</w:t>
            </w:r>
          </w:p>
          <w:p>
            <w:pPr>
              <w:jc w:val="center"/>
            </w:pPr>
            <w:r>
              <w:rPr>
                <w:rFonts w:ascii="Arial" w:cs="Arial" w:eastAsia="Arial" w:hAnsi="Arial"/>
                <w:color w:val="E2E8F0"/>
                <w:sz w:val="16"/>
                <w:szCs w:val="16"/>
              </w:rPr>
              <w:t xml:space="preserve">Objetivo 2026</w:t>
            </w:r>
          </w:p>
        </w:tc>
      </w:tr>
    </w:tbl>
    <w:p>
      <w:pPr>
        <w:spacing w:after="0" w:before="640"/>
      </w:pPr>
    </w:p>
    <w:p>
      <w:pPr>
        <w:pStyle w:val="Heading1"/>
        <w:pBdr>
          <w:bottom w:val="single" w:color="4F46E5" w:sz="8" w:space="2"/>
        </w:pBdr>
        <w:spacing w:after="160" w:before="480"/>
      </w:pPr>
      <w:r>
        <w:rPr>
          <w:rFonts w:ascii="Arial" w:cs="Arial" w:eastAsia="Arial" w:hAnsi="Arial"/>
          <w:b/>
          <w:bCs/>
          <w:color w:val="0F172A"/>
          <w:sz w:val="36"/>
          <w:szCs w:val="36"/>
        </w:rPr>
        <w:t xml:space="preserve">1. Resumen Ejecutivo</w:t>
      </w:r>
    </w:p>
    <w:p>
      <w:pPr>
        <w:spacing w:after="60" w:before="60"/>
      </w:pPr>
      <w:r>
        <w:rPr>
          <w:rFonts w:ascii="Arial" w:cs="Arial" w:eastAsia="Arial" w:hAnsi="Arial"/>
          <w:b w:val="false"/>
          <w:bCs w:val="false"/>
          <w:i w:val="false"/>
          <w:iCs w:val="false"/>
          <w:color w:val="0F172A"/>
          <w:sz w:val="22"/>
          <w:szCs w:val="22"/>
        </w:rPr>
        <w:t xml:space="preserve">Este documento recoge el estado actual completo de SOFIAA OS a julio de 2026, cubriendo desde el Memory Stack (sprints M-2 a M-7) hasta la nueva extensión cognitiva TEC Bii — RUMBO A TIER 4. Es la actualización del reporte anterior (M-2 a M-6) con los desarrollos completados en la última fase.</w:t>
      </w:r>
    </w:p>
    <w:p>
      <w:pPr>
        <w:spacing w:after="120" w:before="120"/>
      </w:pPr>
    </w:p>
    <w:p>
      <w:pPr>
        <w:spacing w:after="60" w:before="60"/>
      </w:pPr>
      <w:r>
        <w:rPr>
          <w:rFonts w:ascii="Arial" w:cs="Arial" w:eastAsia="Arial" w:hAnsi="Arial"/>
          <w:b w:val="false"/>
          <w:bCs w:val="false"/>
          <w:i w:val="false"/>
          <w:iCs w:val="false"/>
          <w:color w:val="0F172A"/>
          <w:sz w:val="22"/>
          <w:szCs w:val="22"/>
        </w:rPr>
        <w:t xml:space="preserve">SOFIAA OS partió como un asistente de IA con chat contextual. Hoy es una plataforma de inteligencia operacional con memoria semántica persistente, perfil cognitivo por usuario, grafo de conocimiento activo y extensiones especializadas que se conectan con el motor central. La evolución ha sido intencionada: cada sprint ha profundizado la inteligencia del sistema, no solo su funcionalidad.</w:t>
      </w:r>
    </w:p>
    <w:p>
      <w:pPr>
        <w:spacing w:after="80" w:before="1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590"/>
        <w:gridCol w:w="4590"/>
      </w:tblGrid>
      <w:tr>
        <w:tc>
          <w:tcPr>
            <w:tcW w:type="dxa" w:w="4590"/>
            <w:tcBorders>
              <w:top w:val="single" w:color="C4B5FD" w:sz="1"/>
              <w:left w:val="single" w:color="C4B5FD" w:sz="1"/>
              <w:bottom w:val="single" w:color="C4B5FD" w:sz="1"/>
              <w:right w:val="single" w:color="C4B5FD" w:sz="1"/>
            </w:tcBorders>
            <w:shd w:fill="EDE9FE" w:val="clear"/>
            <w:tcMar>
              <w:top w:type="dxa" w:w="80"/>
              <w:left w:type="dxa" w:w="160"/>
              <w:bottom w:type="dxa" w:w="80"/>
              <w:right w:type="dxa" w:w="160"/>
            </w:tcMar>
          </w:tcPr>
          <w:p>
            <w:r>
              <w:rPr>
                <w:rFonts w:ascii="Arial" w:cs="Arial" w:eastAsia="Arial" w:hAnsi="Arial"/>
                <w:b/>
                <w:bCs/>
                <w:color w:val="7C3AED"/>
                <w:sz w:val="22"/>
                <w:szCs w:val="22"/>
              </w:rPr>
              <w:t xml:space="preserve">Reporte anterior (v1.0)</w:t>
            </w:r>
          </w:p>
          <w:p>
            <w:r>
              <w:rPr>
                <w:rFonts w:ascii="Arial" w:cs="Arial" w:eastAsia="Arial" w:hAnsi="Arial"/>
                <w:color w:val="334155"/>
                <w:sz w:val="19"/>
                <w:szCs w:val="19"/>
              </w:rPr>
              <w:t xml:space="preserve">Sprints M-2 — M-6  |  Memory Stack</w:t>
            </w:r>
          </w:p>
        </w:tc>
        <w:tc>
          <w:tcPr>
            <w:tcW w:type="dxa" w:w="4590"/>
            <w:tcBorders>
              <w:top w:val="single" w:color="6EE7B7" w:sz="1"/>
              <w:left w:val="single" w:color="6EE7B7" w:sz="1"/>
              <w:bottom w:val="single" w:color="6EE7B7" w:sz="1"/>
              <w:right w:val="single" w:color="6EE7B7" w:sz="1"/>
            </w:tcBorders>
            <w:shd w:fill="ECFDF5" w:val="clear"/>
            <w:tcMar>
              <w:top w:type="dxa" w:w="80"/>
              <w:left w:type="dxa" w:w="160"/>
              <w:bottom w:type="dxa" w:w="80"/>
              <w:right w:type="dxa" w:w="160"/>
            </w:tcMar>
          </w:tcPr>
          <w:p>
            <w:r>
              <w:rPr>
                <w:rFonts w:ascii="Arial" w:cs="Arial" w:eastAsia="Arial" w:hAnsi="Arial"/>
                <w:b/>
                <w:bCs/>
                <w:color w:val="0D9488"/>
                <w:sz w:val="22"/>
                <w:szCs w:val="22"/>
              </w:rPr>
              <w:t xml:space="preserve">Este documento (v2.0)</w:t>
            </w:r>
          </w:p>
          <w:p>
            <w:r>
              <w:rPr>
                <w:rFonts w:ascii="Arial" w:cs="Arial" w:eastAsia="Arial" w:hAnsi="Arial"/>
                <w:color w:val="334155"/>
                <w:sz w:val="19"/>
                <w:szCs w:val="19"/>
              </w:rPr>
              <w:t xml:space="preserve">M-2 — M-7 + TEC Bii (T2-0 a T2-6)  |  Tier 4 Sprint</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2. Memory Stack — M-2 a M-6 (Estado actual)</w:t>
      </w:r>
    </w:p>
    <w:p>
      <w:pPr>
        <w:spacing w:after="60" w:before="60"/>
      </w:pPr>
      <w:r>
        <w:rPr>
          <w:rFonts w:ascii="Arial" w:cs="Arial" w:eastAsia="Arial" w:hAnsi="Arial"/>
          <w:b w:val="false"/>
          <w:bCs w:val="false"/>
          <w:i w:val="false"/>
          <w:iCs w:val="false"/>
          <w:color w:val="0F172A"/>
          <w:sz w:val="22"/>
          <w:szCs w:val="22"/>
        </w:rPr>
        <w:t xml:space="preserve">Los cinco sprints del Memory Stack se encuentran completamente activos en producción. A continuación el resumen de lo que cada uno aporta al motor de SOFIAA:</w:t>
      </w:r>
    </w:p>
    <w:p>
      <w:pPr>
        <w:spacing w:after="8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4F46E5" w:val="clear"/>
            <w:tcMar>
              <w:top w:type="dxa" w:w="80"/>
              <w:left w:type="dxa" w:w="160"/>
              <w:bottom w:type="dxa" w:w="80"/>
              <w:right w:type="dxa" w:w="160"/>
            </w:tcMar>
          </w:tcPr>
          <w:p>
            <w:r>
              <w:rPr>
                <w:rFonts w:ascii="Arial" w:cs="Arial" w:eastAsia="Arial" w:hAnsi="Arial"/>
                <w:b/>
                <w:bCs/>
                <w:color w:val="FFFFFF"/>
                <w:sz w:val="22"/>
                <w:szCs w:val="22"/>
              </w:rPr>
              <w:t xml:space="preserve">M-2  </w:t>
            </w:r>
            <w:r>
              <w:rPr>
                <w:rFonts w:ascii="Arial" w:cs="Arial" w:eastAsia="Arial" w:hAnsi="Arial"/>
                <w:color w:val="E0E7FF"/>
                <w:sz w:val="22"/>
                <w:szCs w:val="22"/>
              </w:rPr>
              <w:t xml:space="preserve">Attention Engine — Motor de Refuerzo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Refuerza el peso de nodos N.E.X.O. seleccionados en cada conversación. +0.03 por uso.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Cómo opera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Post-stream vía waitUntil() en el Event Bus. Cero latencia adicional para el usuario.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Impacto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Los nodos más usados orgánicamente ganan relevancia — efecto de memoria que mejora sola.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en producción. Badge visual reinforceCount en /nexo/mi-grafo.</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M-3  </w:t>
            </w:r>
            <w:r>
              <w:rPr>
                <w:rFonts w:ascii="Arial" w:cs="Arial" w:eastAsia="Arial" w:hAnsi="Arial"/>
                <w:color w:val="E0E7FF"/>
                <w:sz w:val="22"/>
                <w:szCs w:val="22"/>
              </w:rPr>
              <w:t xml:space="preserve">Cognitive Variables — Perfil Cognitivo por Usuario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Detecta patrones en los mensajes del usuario y acumula un perfil cognitivo persistente en Firestore.</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Variables</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preferredDepth (concise/balanced/deep), formalityScore (0.0–1.0), topicAffinity (8 categorías).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Costo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$0 — completamente rule-based. Sin llamadas adicionales al LLM.</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El perfil se inyecta en cada systemPrompt como bloque PERFIL COGNITIVO DEL USUARIO.</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M-4  </w:t>
            </w:r>
            <w:r>
              <w:rPr>
                <w:rFonts w:ascii="Arial" w:cs="Arial" w:eastAsia="Arial" w:hAnsi="Arial"/>
                <w:color w:val="E0E7FF"/>
                <w:sz w:val="22"/>
                <w:szCs w:val="22"/>
              </w:rPr>
              <w:t xml:space="preserve">Semantic Retrieval — Recuperación Vectorial Híbrida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Reemplaza ranking por peso simple con híbrido: cosine similarity + peso temporal.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Fórmula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hybridScore = cosine(query, nodo) × 0.65 + weight × 0.35</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Modelo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gemini-embedding-001 — 3,072 dimensiones por vector.</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getSemanticNexoContext() opera en cada conversación.</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2"/>
                <w:szCs w:val="22"/>
              </w:rPr>
              <w:t xml:space="preserve">M-5  </w:t>
            </w:r>
            <w:r>
              <w:rPr>
                <w:rFonts w:ascii="Arial" w:cs="Arial" w:eastAsia="Arial" w:hAnsi="Arial"/>
                <w:color w:val="E0E7FF"/>
                <w:sz w:val="22"/>
                <w:szCs w:val="22"/>
              </w:rPr>
              <w:t xml:space="preserve">Proactive Surface — Superficie Proactiva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Cuando un nodo alcanza hybridScore ≥ 0.65, SOFIAA lo menciona explícitamente en su respuesta.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Umbral</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NEXO_PROACTIVE_THRESHOLD = 0.65 — equivale a cosine ~0.75+ con peso moderado.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Límite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Máximo 2 nodos proactivos por respuesta para evitar saturación del prompt.</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Frases naturales: “Esto me recuerda algo que guardaste...”</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1E40AF" w:val="clear"/>
            <w:tcMar>
              <w:top w:type="dxa" w:w="80"/>
              <w:left w:type="dxa" w:w="160"/>
              <w:bottom w:type="dxa" w:w="80"/>
              <w:right w:type="dxa" w:w="160"/>
            </w:tcMar>
          </w:tcPr>
          <w:p>
            <w:r>
              <w:rPr>
                <w:rFonts w:ascii="Arial" w:cs="Arial" w:eastAsia="Arial" w:hAnsi="Arial"/>
                <w:b/>
                <w:bCs/>
                <w:color w:val="FFFFFF"/>
                <w:sz w:val="22"/>
                <w:szCs w:val="22"/>
              </w:rPr>
              <w:t xml:space="preserve">M-6  </w:t>
            </w:r>
            <w:r>
              <w:rPr>
                <w:rFonts w:ascii="Arial" w:cs="Arial" w:eastAsia="Arial" w:hAnsi="Arial"/>
                <w:color w:val="E0E7FF"/>
                <w:sz w:val="22"/>
                <w:szCs w:val="22"/>
              </w:rPr>
              <w:t xml:space="preserve">Cognitive Dashboard — /nexo/perfil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Página de visualización del perfil cognitivo acumulado. El usuario ve cómo SOFIAA lo entiende.</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Contenido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Profundidad preferida, gauge de formalidad, intereses detectados, estadísticas de sesión.</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Actualización</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onSnapshot en tiempo real. Keyword nexoperfil en chat navega directo.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en /nexo/perfil.</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3. M-7 — Gemini Refinement CRON (Completado)</w:t>
      </w:r>
    </w:p>
    <w:p>
      <w:pPr>
        <w:spacing w:after="60" w:before="60"/>
      </w:pPr>
      <w:r>
        <w:rPr>
          <w:rFonts w:ascii="Arial" w:cs="Arial" w:eastAsia="Arial" w:hAnsi="Arial"/>
          <w:b w:val="false"/>
          <w:bCs w:val="false"/>
          <w:i w:val="false"/>
          <w:iCs w:val="false"/>
          <w:color w:val="0F172A"/>
          <w:sz w:val="22"/>
          <w:szCs w:val="22"/>
        </w:rPr>
        <w:t xml:space="preserve">M-7 fue listado como PENDIENTE en el reporte anterior. Está completado y en producción desde julio 2026.</w:t>
      </w:r>
    </w:p>
    <w:p>
      <w:pPr>
        <w:spacing w:after="8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E11D48" w:val="clear"/>
            <w:tcMar>
              <w:top w:type="dxa" w:w="80"/>
              <w:left w:type="dxa" w:w="160"/>
              <w:bottom w:type="dxa" w:w="80"/>
              <w:right w:type="dxa" w:w="160"/>
            </w:tcMar>
          </w:tcPr>
          <w:p>
            <w:r>
              <w:rPr>
                <w:rFonts w:ascii="Arial" w:cs="Arial" w:eastAsia="Arial" w:hAnsi="Arial"/>
                <w:b/>
                <w:bCs/>
                <w:color w:val="FFFFFF"/>
                <w:sz w:val="22"/>
                <w:szCs w:val="22"/>
              </w:rPr>
              <w:t xml:space="preserve">M-7  </w:t>
            </w:r>
            <w:r>
              <w:rPr>
                <w:rFonts w:ascii="Arial" w:cs="Arial" w:eastAsia="Arial" w:hAnsi="Arial"/>
                <w:color w:val="E0E7FF"/>
                <w:sz w:val="22"/>
                <w:szCs w:val="22"/>
              </w:rPr>
              <w:t xml:space="preserve">Gemini Refinement CRON — Motor Batch TEC Bii</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Batch diario que re-publica entidades TEC Bii al grafo NEXO, corre N.O.R.A. y análisis cruzado para todos los usuarios con datos.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CRON schedule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0 11 * * * (11h UTC = 5am CST) — después del decay (9h) y reflect (10h).</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Pipeline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discoverTecBiiUsers() → republishStaleEntities() → runNoraReflection() → runCrossDomainAnalysis()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Auth</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GET: CRON_SECRET — POST: Bearer token (trigger manual) — PATCH: último log sin ejecutar.</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maxDuration</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300 seg (5 min) — runtime: nodejs.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Estado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ACTIVO. Log persistido en tec_bii_refine_logs/{runId}. Visible en el Centro de Mando TEC Bii.</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4. TEC Bii — RUMBO A TIER 4</w:t>
      </w:r>
    </w:p>
    <w:p>
      <w:pPr>
        <w:spacing w:after="60" w:before="60"/>
      </w:pPr>
      <w:r>
        <w:rPr>
          <w:rFonts w:ascii="Arial" w:cs="Arial" w:eastAsia="Arial" w:hAnsi="Arial"/>
          <w:b w:val="false"/>
          <w:bCs w:val="false"/>
          <w:i w:val="false"/>
          <w:iCs w:val="false"/>
          <w:color w:val="0F172A"/>
          <w:sz w:val="22"/>
          <w:szCs w:val="22"/>
        </w:rPr>
        <w:t xml:space="preserve">TEC Bii es la segunda generación del módulo de gestión del Tecnológico de Monterrey, construida desde cero como una extensión cognitiva nativa. A diferencia de TEC BI (v1), TEC Bii conecta cada entidad del sistema directamente al grafo N.E.X.O., usa Gemini para generar embeddings y resúmenes automáticos, y produce hipótesis cruzadas que antes no eran posibles.</w:t>
      </w:r>
    </w:p>
    <w:p>
      <w:pPr>
        <w:spacing w:after="80" w:before="160"/>
      </w:pPr>
    </w:p>
    <w:p>
      <w:pPr>
        <w:pStyle w:val="Heading2"/>
        <w:spacing w:after="120" w:before="360"/>
      </w:pPr>
      <w:r>
        <w:rPr>
          <w:rFonts w:ascii="Arial" w:cs="Arial" w:eastAsia="Arial" w:hAnsi="Arial"/>
          <w:b/>
          <w:bCs/>
          <w:color w:val="7C3AED"/>
          <w:sz w:val="28"/>
          <w:szCs w:val="28"/>
        </w:rPr>
        <w:t xml:space="preserve">Sprints completados T2-0 a T2-6</w:t>
      </w:r>
    </w:p>
    <w:p>
      <w:pPr>
        <w:spacing w:after="80" w:before="12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4F46E5" w:val="clear"/>
            <w:tcMar>
              <w:top w:type="dxa" w:w="80"/>
              <w:left w:type="dxa" w:w="160"/>
              <w:bottom w:type="dxa" w:w="80"/>
              <w:right w:type="dxa" w:w="160"/>
            </w:tcMar>
          </w:tcPr>
          <w:p>
            <w:r>
              <w:rPr>
                <w:rFonts w:ascii="Arial" w:cs="Arial" w:eastAsia="Arial" w:hAnsi="Arial"/>
                <w:b/>
                <w:bCs/>
                <w:color w:val="FFFFFF"/>
                <w:sz w:val="22"/>
                <w:szCs w:val="22"/>
              </w:rPr>
              <w:t xml:space="preserve">T2-0  </w:t>
            </w:r>
            <w:r>
              <w:rPr>
                <w:rFonts w:ascii="Arial" w:cs="Arial" w:eastAsia="Arial" w:hAnsi="Arial"/>
                <w:color w:val="E0E7FF"/>
                <w:sz w:val="22"/>
                <w:szCs w:val="22"/>
              </w:rPr>
              <w:t xml:space="preserve">Fundación Cognitiva — Tipos, Manifest, Layout</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incluye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CognitiveFootprint interface (nexoNodeId, importance, riskLevel, tags, aiSummary, linkedNexoNodes, hypotheses, lastCognitiveSync).</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Esquema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6 entidades: ProyectoV2, BriefV2, EmpleadoV2, ProveedorV2, ClienteInternoV2, EvaluacionV2.</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Ruta base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/tec-bii con layout cognitivo, PageGuard por sección, acceso desde el OS principal.</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T2-1  </w:t>
            </w:r>
            <w:r>
              <w:rPr>
                <w:rFonts w:ascii="Arial" w:cs="Arial" w:eastAsia="Arial" w:hAnsi="Arial"/>
                <w:color w:val="E0E7FF"/>
                <w:sz w:val="22"/>
                <w:szCs w:val="22"/>
              </w:rPr>
              <w:t xml:space="preserve">Cognitive Publisher — Entidades → Grafo NEXO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Cada entidad TEC Bii creada o actualizada se publica automáticamente al Experience Graph de N.E.X.O.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Pipeline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Gemini Flash summary → gemini-embedding-001 → NexoNode upsert → doc update.</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Trigger</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fire-and-forget: fetch a /api/tec-bii/publish sin await. No bloquea la operación del usuario.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Fuente NEXO</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source: “tec_bii” — nuevo tipo en el grafo, decayRate 0.03 (más lento que capturas web).</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T2-2  </w:t>
            </w:r>
            <w:r>
              <w:rPr>
                <w:rFonts w:ascii="Arial" w:cs="Arial" w:eastAsia="Arial" w:hAnsi="Arial"/>
                <w:color w:val="E0E7FF"/>
                <w:sz w:val="22"/>
                <w:szCs w:val="22"/>
              </w:rPr>
              <w:t xml:space="preserve">Insights Cognitivos — Panel de Inteligencia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Gemini Flash analiza el estado operacional completo del área y genera un resumen ejecutivo con riesgos y oportunidades.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Ruta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/tec-bii/inteligencia — Centro cognitivo con KPIs en tiempo real.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Endpoint</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POST /api/tec-bii/insights — Bearer auth, cooldown 2h.</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2"/>
                <w:szCs w:val="22"/>
              </w:rPr>
              <w:t xml:space="preserve">T2-3  </w:t>
            </w:r>
            <w:r>
              <w:rPr>
                <w:rFonts w:ascii="Arial" w:cs="Arial" w:eastAsia="Arial" w:hAnsi="Arial"/>
                <w:color w:val="E0E7FF"/>
                <w:sz w:val="22"/>
                <w:szCs w:val="22"/>
              </w:rPr>
              <w:t xml:space="preserve">Brief Intelligence — Generación con IA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Gemini genera un BriefV2 estructurado a partir de texto libre en lenguaje natural.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Endpoint</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POST /api/tec-bii/brief-gen.</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UI</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/tec-bii/briefs — modo IA + modo manual con Brief Score v2.</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r>
              <w:rPr>
                <w:rFonts w:ascii="Arial" w:cs="Arial" w:eastAsia="Arial" w:hAnsi="Arial"/>
                <w:b/>
                <w:bCs/>
                <w:color w:val="FFFFFF"/>
                <w:sz w:val="22"/>
                <w:szCs w:val="22"/>
              </w:rPr>
              <w:t xml:space="preserve">T2-4  </w:t>
            </w:r>
            <w:r>
              <w:rPr>
                <w:rFonts w:ascii="Arial" w:cs="Arial" w:eastAsia="Arial" w:hAnsi="Arial"/>
                <w:color w:val="E0E7FF"/>
                <w:sz w:val="22"/>
                <w:szCs w:val="22"/>
              </w:rPr>
              <w:t xml:space="preserve">Cross-Domain Reasoning — Hipótesis NEXO ⇔ TEC Bii</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Compara embeddings de nodos N.E.X.O. capturados (experiencias del usuario) con entidades TEC Bii. Si cosine similarity ≥ 0.60, genera una hipótesis con Gemini Flash.</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Threshold</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0.60 cosine similarity entre vectores.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Salida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Hypothesis: { id, text, confidence, sources, generatedAt } guardada en la entidad TEC Bii (máx 5 FIFO).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Endpoint</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POST /api/tec-bii/cross-domain — Bearer auth.</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0891B2" w:val="clear"/>
            <w:tcMar>
              <w:top w:type="dxa" w:w="80"/>
              <w:left w:type="dxa" w:w="160"/>
              <w:bottom w:type="dxa" w:w="80"/>
              <w:right w:type="dxa" w:w="160"/>
            </w:tcMar>
          </w:tcPr>
          <w:p>
            <w:r>
              <w:rPr>
                <w:rFonts w:ascii="Arial" w:cs="Arial" w:eastAsia="Arial" w:hAnsi="Arial"/>
                <w:b/>
                <w:bCs/>
                <w:color w:val="FFFFFF"/>
                <w:sz w:val="22"/>
                <w:szCs w:val="22"/>
              </w:rPr>
              <w:t xml:space="preserve">T2-5  </w:t>
            </w:r>
            <w:r>
              <w:rPr>
                <w:rFonts w:ascii="Arial" w:cs="Arial" w:eastAsia="Arial" w:hAnsi="Arial"/>
                <w:color w:val="E0E7FF"/>
                <w:sz w:val="22"/>
                <w:szCs w:val="22"/>
              </w:rPr>
              <w:t xml:space="preserve">Team Cognition — Módulo Equipo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Gestión de EmpleadoV2 con perfil cognitivo: SkillProfile, cargaActual, momentum, NEXO badge.</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UI</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/tec-bii/equipo — CargaBar visual, KPIs de saturación, filtros activo/inactivo.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Accent</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#06B6D4 (cyan) — color de identidad del módulo equipo.</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CRUD</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createEmpleadoV2, updateEmpleadoV2, deleteEmpleadoV2 con cognitive publish automático.</w:t>
            </w:r>
          </w:p>
        </w:tc>
      </w:tr>
    </w:tbl>
    <w:p>
      <w:pPr>
        <w:spacing w:after="0" w:before="160"/>
      </w:pPr>
    </w:p>
    <w:tbl>
      <w:tblPr>
        <w:tblW w:type="dxa" w:w="918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6780"/>
      </w:tblGrid>
      <w:tr>
        <w:tc>
          <w:tcPr>
            <w:tcW w:type="dxa" w:w="9180"/>
            <w:gridSpan w:val="2"/>
            <w:tcBorders>
              <w:top w:val="none" w:color="FFFFFF" w:sz="0"/>
              <w:left w:val="none" w:color="FFFFFF" w:sz="0"/>
              <w:bottom w:val="none" w:color="FFFFFF" w:sz="0"/>
              <w:right w:val="none" w:color="FFFFFF" w:sz="0"/>
            </w:tcBorders>
            <w:shd w:fill="1E40AF" w:val="clear"/>
            <w:tcMar>
              <w:top w:type="dxa" w:w="80"/>
              <w:left w:type="dxa" w:w="160"/>
              <w:bottom w:type="dxa" w:w="80"/>
              <w:right w:type="dxa" w:w="160"/>
            </w:tcMar>
          </w:tcPr>
          <w:p>
            <w:r>
              <w:rPr>
                <w:rFonts w:ascii="Arial" w:cs="Arial" w:eastAsia="Arial" w:hAnsi="Arial"/>
                <w:b/>
                <w:bCs/>
                <w:color w:val="FFFFFF"/>
                <w:sz w:val="22"/>
                <w:szCs w:val="22"/>
              </w:rPr>
              <w:t xml:space="preserve">T2-6  </w:t>
            </w:r>
            <w:r>
              <w:rPr>
                <w:rFonts w:ascii="Arial" w:cs="Arial" w:eastAsia="Arial" w:hAnsi="Arial"/>
                <w:color w:val="E0E7FF"/>
                <w:sz w:val="22"/>
                <w:szCs w:val="22"/>
              </w:rPr>
              <w:t xml:space="preserve">N.O.R.A. Reflection — Reflexión Institucional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Qué hace</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Gemini Flash genera una reflexión narrativa del estado del área TEC Bii: narrativa, patrones, recomendación, estadoGeneral.</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Patrones detectados</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tipos: carga | urgencia | talento | oportunidad | riesgo | tendencia.</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Cooldown</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6 horas (skip con force=true en POST body).</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Persistencia</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users/{uid}/tec_bii_reflexiones/{id} — historial de las últimas 5 reflexiones.</w:t>
            </w:r>
          </w:p>
        </w:tc>
      </w:tr>
      <w:tr>
        <w:tc>
          <w:tcPr>
            <w:tcW w:type="dxa" w:w="2400"/>
            <w:tcBorders>
              <w:top w:val="none" w:color="FFFFFF" w:sz="0"/>
              <w:left w:val="none" w:color="FFFFFF" w:sz="0"/>
              <w:bottom w:val="none" w:color="FFFFFF" w:sz="0"/>
              <w:right w:val="single" w:color="E2E8F0" w:sz="1"/>
            </w:tcBorders>
            <w:shd w:fill="F8FAFC" w:val="clear"/>
            <w:tcMar>
              <w:top w:type="dxa" w:w="50"/>
              <w:left w:type="dxa" w:w="160"/>
              <w:bottom w:type="dxa" w:w="50"/>
              <w:right w:type="dxa" w:w="100"/>
            </w:tcMar>
          </w:tcPr>
          <w:p>
            <w:r>
              <w:rPr>
                <w:rFonts w:ascii="Arial" w:cs="Arial" w:eastAsia="Arial" w:hAnsi="Arial"/>
                <w:b/>
                <w:bCs/>
                <w:color w:val="64748B"/>
                <w:sz w:val="19"/>
                <w:szCs w:val="19"/>
              </w:rPr>
              <w:t xml:space="preserve">Endpoint</w:t>
            </w:r>
          </w:p>
        </w:tc>
        <w:tc>
          <w:tcPr>
            <w:tcW w:type="dxa" w:w="6780"/>
            <w:tcBorders>
              <w:top w:val="none" w:color="FFFFFF" w:sz="0"/>
              <w:left w:val="none" w:color="FFFFFF" w:sz="0"/>
              <w:bottom w:val="none" w:color="FFFFFF" w:sz="0"/>
              <w:right w:val="none" w:color="FFFFFF" w:sz="0"/>
            </w:tcBorders>
            <w:shd w:fill="FFFFFF" w:val="clear"/>
            <w:tcMar>
              <w:top w:type="dxa" w:w="50"/>
              <w:left w:type="dxa" w:w="100"/>
              <w:bottom w:type="dxa" w:w="50"/>
              <w:right w:type="dxa" w:w="160"/>
            </w:tcMar>
          </w:tcPr>
          <w:p>
            <w:r>
              <w:rPr>
                <w:rFonts w:ascii="Arial" w:cs="Arial" w:eastAsia="Arial" w:hAnsi="Arial"/>
                <w:color w:val="0F172A"/>
                <w:sz w:val="19"/>
                <w:szCs w:val="19"/>
              </w:rPr>
              <w:t xml:space="preserve">POST /api/tec-bii/nora-reflect (generar) — GET (historial).</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5. Comparativa de Extensiones — Potencia y Capacidades</w:t>
      </w:r>
    </w:p>
    <w:p>
      <w:pPr>
        <w:spacing w:after="60" w:before="60"/>
      </w:pPr>
      <w:r>
        <w:rPr>
          <w:rFonts w:ascii="Arial" w:cs="Arial" w:eastAsia="Arial" w:hAnsi="Arial"/>
          <w:b w:val="false"/>
          <w:bCs w:val="false"/>
          <w:i w:val="false"/>
          <w:iCs w:val="false"/>
          <w:color w:val="0F172A"/>
          <w:sz w:val="22"/>
          <w:szCs w:val="22"/>
        </w:rPr>
        <w:t xml:space="preserve">SOFIAA opera con cuatro extensiones activas. Cada una fue diseñada para un dominio diferente y tiene una relación distinta con el motor central. La siguiente tabla compara sus capacidades clave:</w:t>
      </w:r>
    </w:p>
    <w:p>
      <w:pPr>
        <w:spacing w:after="80" w:before="20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36"/>
        <w:gridCol w:w="1836"/>
        <w:gridCol w:w="1836"/>
        <w:gridCol w:w="1836"/>
        <w:gridCol w:w="1836"/>
      </w:tblGrid>
      <w:tr>
        <w:tc>
          <w:tcPr>
            <w:tcW w:type="dxa" w:w="1836"/>
            <w:tcBorders>
              <w:top w:val="single" w:color="334155" w:sz="1"/>
              <w:left w:val="single" w:color="334155" w:sz="1"/>
              <w:bottom w:val="single" w:color="334155" w:sz="1"/>
              <w:right w:val="single" w:color="334155" w:sz="1"/>
            </w:tcBorders>
            <w:shd w:fill="334155"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Capacidad</w:t>
            </w:r>
          </w:p>
        </w:tc>
        <w:tc>
          <w:tcPr>
            <w:tcW w:type="dxa" w:w="1836"/>
            <w:tcBorders>
              <w:top w:val="single" w:color="4F46E5" w:sz="1"/>
              <w:left w:val="single" w:color="4F46E5" w:sz="1"/>
              <w:bottom w:val="single" w:color="4F46E5" w:sz="1"/>
              <w:right w:val="single" w:color="4F46E5" w:sz="1"/>
            </w:tcBorders>
            <w:shd w:fill="4F46E5"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 BI v1</w:t>
            </w:r>
          </w:p>
        </w:tc>
        <w:tc>
          <w:tcPr>
            <w:tcW w:type="dxa" w:w="1836"/>
            <w:tcBorders>
              <w:top w:val="single" w:color="7C3AED" w:sz="1"/>
              <w:left w:val="single" w:color="7C3AED" w:sz="1"/>
              <w:bottom w:val="single" w:color="7C3AED" w:sz="1"/>
              <w:right w:val="single" w:color="7C3AED" w:sz="1"/>
            </w:tcBorders>
            <w:shd w:fill="7C3AE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 Bii v2</w:t>
            </w:r>
          </w:p>
        </w:tc>
        <w:tc>
          <w:tcPr>
            <w:tcW w:type="dxa" w:w="1836"/>
            <w:tcBorders>
              <w:top w:val="single" w:color="0891B2" w:sz="1"/>
              <w:left w:val="single" w:color="0891B2" w:sz="1"/>
              <w:bottom w:val="single" w:color="0891B2" w:sz="1"/>
              <w:right w:val="single" w:color="0891B2" w:sz="1"/>
            </w:tcBorders>
            <w:shd w:fill="0891B2"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Marketing Sofia</w:t>
            </w:r>
          </w:p>
        </w:tc>
        <w:tc>
          <w:tcPr>
            <w:tcW w:type="dxa" w:w="1836"/>
            <w:tcBorders>
              <w:top w:val="single" w:color="DB2777" w:sz="1"/>
              <w:left w:val="single" w:color="DB2777" w:sz="1"/>
              <w:bottom w:val="single" w:color="DB2777" w:sz="1"/>
              <w:right w:val="single" w:color="DB2777" w:sz="1"/>
            </w:tcBorders>
            <w:shd w:fill="DB277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JP Memorial</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Conexión con NEXO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 nativa</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Parcial</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Embeddings por entidad</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(gemini-embedding-001)</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Grafo cognitivo propio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(source: tec_bii)</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Generación con Gemini</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Parcial (ROI, briefs)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 todos los módulos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Sí (narrativa emocional)</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Hipótesis cruzadas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(threshold 0.60)</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Reflexión IA (N.O.R.A.)</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 6 tipos de patrón</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CRON de refinamiento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(11h UTC diario)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Sincronización externa</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Monday.com (webhook)</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No (nativo Firestore)</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Perfil cognitivo usuario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CognitiveFootprint / entidad</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Perfiles de acceso (RBAC)</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Sí</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(PageGuard)</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Sí</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Dashboard en tiempo real</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Sí</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Sí — Centro de Mando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Sí</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Limitado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Generación de documentos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PDF export, Brief Canvas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Brief Score v2 + gen IA</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Calendario, finanzas</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No</w:t>
            </w:r>
          </w:p>
        </w:tc>
      </w:tr>
      <w:tr>
        <w:tc>
          <w:tcPr>
            <w:tcW w:type="dxa" w:w="183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b/>
                <w:bCs/>
                <w:color w:val="0F172A"/>
                <w:sz w:val="18"/>
                <w:szCs w:val="18"/>
              </w:rPr>
              <w:t xml:space="preserve">Tier de inteligencia</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Tier 1 — CRUD extendido</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0F172A"/>
                <w:sz w:val="18"/>
                <w:szCs w:val="18"/>
              </w:rPr>
              <w:t xml:space="preserve">Tier 3 → Tier 4</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Tier 1</w:t>
            </w:r>
          </w:p>
        </w:tc>
        <w:tc>
          <w:tcPr>
            <w:tcW w:type="dxa" w:w="183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334155"/>
                <w:sz w:val="18"/>
                <w:szCs w:val="18"/>
              </w:rPr>
              <w:t xml:space="preserve">Tier 2 (emocional)</w:t>
            </w:r>
          </w:p>
        </w:tc>
      </w:tr>
    </w:tbl>
    <w:p>
      <w:pPr>
        <w:spacing w:after="120" w:before="280"/>
      </w:pPr>
    </w:p>
    <w:p>
      <w:pPr>
        <w:pStyle w:val="Heading2"/>
        <w:spacing w:after="120" w:before="360"/>
      </w:pPr>
      <w:r>
        <w:rPr>
          <w:rFonts w:ascii="Arial" w:cs="Arial" w:eastAsia="Arial" w:hAnsi="Arial"/>
          <w:b/>
          <w:bCs/>
          <w:color w:val="334155"/>
          <w:sz w:val="28"/>
          <w:szCs w:val="28"/>
        </w:rPr>
        <w:t xml:space="preserve">Cómo se relaciona cada extensión con el motor de SOFIAA</w:t>
      </w:r>
    </w:p>
    <w:p>
      <w:pPr>
        <w:spacing w:after="80" w:before="120"/>
      </w:pPr>
    </w:p>
    <w:p>
      <w:pPr>
        <w:spacing w:after="60" w:before="60"/>
      </w:pPr>
      <w:r>
        <w:rPr>
          <w:rFonts w:ascii="Arial" w:cs="Arial" w:eastAsia="Arial" w:hAnsi="Arial"/>
          <w:b w:val="false"/>
          <w:bCs w:val="false"/>
          <w:i w:val="false"/>
          <w:iCs w:val="false"/>
          <w:color w:val="0F172A"/>
          <w:sz w:val="22"/>
          <w:szCs w:val="22"/>
        </w:rPr>
        <w:t xml:space="preserve">TEC BI v1 usa SOFIAA como interfaz conversacional pero no expone sus datos al motor cognitivo. La IA puede hablar sobre proyectos si el usuario le cuenta, pero no los conoce estructuralmente.</w:t>
      </w:r>
    </w:p>
    <w:p>
      <w:pPr>
        <w:spacing w:after="80" w:before="120"/>
      </w:pPr>
    </w:p>
    <w:p>
      <w:pPr>
        <w:spacing w:after="60" w:before="60"/>
      </w:pPr>
      <w:r>
        <w:rPr>
          <w:rFonts w:ascii="Arial" w:cs="Arial" w:eastAsia="Arial" w:hAnsi="Arial"/>
          <w:b w:val="false"/>
          <w:bCs w:val="false"/>
          <w:i w:val="false"/>
          <w:iCs w:val="false"/>
          <w:color w:val="0F172A"/>
          <w:sz w:val="22"/>
          <w:szCs w:val="22"/>
        </w:rPr>
        <w:t xml:space="preserve">TEC Bii v2 es la primera extensión que alimenta activamente al motor. Cada entidad crea un NexoNode en el grafo, lo que significa que SOFIAA puede conectar orgánicamente una conversación sobre estrategia de contenido con un proyecto activo del área, sin que el usuario tenga que explicar el contexto. Esa conexión emerge del razonamiento cruzado.</w:t>
      </w:r>
    </w:p>
    <w:p>
      <w:pPr>
        <w:spacing w:after="80" w:before="120"/>
      </w:pPr>
    </w:p>
    <w:p>
      <w:pPr>
        <w:spacing w:after="60" w:before="60"/>
      </w:pPr>
      <w:r>
        <w:rPr>
          <w:rFonts w:ascii="Arial" w:cs="Arial" w:eastAsia="Arial" w:hAnsi="Arial"/>
          <w:b w:val="false"/>
          <w:bCs w:val="false"/>
          <w:i w:val="false"/>
          <w:iCs w:val="false"/>
          <w:color w:val="0F172A"/>
          <w:sz w:val="22"/>
          <w:szCs w:val="22"/>
        </w:rPr>
        <w:t xml:space="preserve">Marketing Sofia tiene acceso a la capa conversacional de SOFIAA pero no publica entidades al grafo. El motor puede responder preguntas sobre clientes y métricas si la extensión está activa, pero no hay memoria semántica cruzada entre sesiones.</w:t>
      </w:r>
    </w:p>
    <w:p>
      <w:pPr>
        <w:spacing w:after="80" w:before="120"/>
      </w:pPr>
    </w:p>
    <w:p>
      <w:pPr>
        <w:spacing w:after="60" w:before="60"/>
      </w:pPr>
      <w:r>
        <w:rPr>
          <w:rFonts w:ascii="Arial" w:cs="Arial" w:eastAsia="Arial" w:hAnsi="Arial"/>
          <w:b w:val="false"/>
          <w:bCs w:val="false"/>
          <w:i w:val="false"/>
          <w:iCs w:val="false"/>
          <w:color w:val="0F172A"/>
          <w:sz w:val="22"/>
          <w:szCs w:val="22"/>
        </w:rPr>
        <w:t xml:space="preserve">JP Memorial accede a Gemini para generar narrativas emocionales, pero opera como un módulo aislado. Su relación con SOFIAA es de canal: el motor entrega la respuesta, pero no aprende sobre las memorias almacenadas.</w:t>
      </w:r>
    </w:p>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6. SOFIAA al Día de Hoy — Glosario de Componentes</w:t>
      </w:r>
    </w:p>
    <w:p>
      <w:pPr>
        <w:spacing w:after="60" w:before="60"/>
      </w:pPr>
      <w:r>
        <w:rPr>
          <w:rFonts w:ascii="Arial" w:cs="Arial" w:eastAsia="Arial" w:hAnsi="Arial"/>
          <w:b w:val="false"/>
          <w:bCs w:val="false"/>
          <w:i w:val="false"/>
          <w:iCs w:val="false"/>
          <w:color w:val="0F172A"/>
          <w:sz w:val="22"/>
          <w:szCs w:val="22"/>
        </w:rPr>
        <w:t xml:space="preserve">A julio de 2026, SOFIAA OS es un sistema compuesto por varios motores que trabajan en conjunto. Esta sección define qué hace cada componente, qué lugar ocupa en la arquitectura, y cómo contribuye a la visión de un OS cognitivo.</w:t>
      </w:r>
    </w:p>
    <w:p>
      <w:pPr>
        <w:spacing w:after="80" w:before="240"/>
      </w:pPr>
    </w:p>
    <w:tbl>
      <w:tblPr>
        <w:tblW w:type="dxa" w:w="9180"/>
        <w:tblBorders>
          <w:top w:val="single" w:color="4F46E5" w:sz="1"/>
          <w:left w:val="single" w:color="4F46E5"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4F46E5" w:val="clear"/>
            <w:tcMar>
              <w:top w:type="dxa" w:w="100"/>
              <w:left w:type="dxa" w:w="200"/>
              <w:bottom w:type="dxa" w:w="100"/>
              <w:right w:type="dxa" w:w="200"/>
            </w:tcMar>
          </w:tcPr>
          <w:p>
            <w:r>
              <w:rPr>
                <w:rFonts w:ascii="Arial" w:cs="Arial" w:eastAsia="Arial" w:hAnsi="Arial"/>
                <w:b/>
                <w:bCs/>
                <w:color w:val="FFFFFF"/>
                <w:sz w:val="28"/>
                <w:szCs w:val="28"/>
              </w:rPr>
              <w:t xml:space="preserve">SOFIAA OS  </w:t>
            </w:r>
            <w:r>
              <w:rPr>
                <w:rFonts w:ascii="Arial" w:cs="Arial" w:eastAsia="Arial" w:hAnsi="Arial"/>
                <w:color w:val="E0E7FF"/>
                <w:sz w:val="19"/>
                <w:szCs w:val="19"/>
              </w:rPr>
              <w:t xml:space="preserve">Middleware Cognitivo — Tier 3 → Tier 4</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SOFIAA es el núcleo del sistema: el middleware que conecta usuarios, extensiones, modelos de lenguaje y base de conocimiento. No es un chatbot ni una app — es la capa de inteligencia que orquesta todos los demás componentes. Actualmente opera como Tier 3 (inteligencia adaptativa con memoria semántica), con el objetivo de llegar a Tier 4 (razonamiento causal y planificación autónoma) antes de finales de 2026.</w:t>
            </w:r>
          </w:p>
          <w:p>
            <w:pPr>
              <w:pStyle w:val="ListParagraph"/>
              <w:numPr>
                <w:ilvl w:val="0"/>
                <w:numId w:val="2"/>
              </w:numPr>
              <w:spacing w:after="40" w:before="40"/>
            </w:pPr>
            <w:r>
              <w:rPr>
                <w:rFonts w:ascii="Arial" w:cs="Arial" w:eastAsia="Arial" w:hAnsi="Arial"/>
                <w:color w:val="0F172A"/>
                <w:sz w:val="20"/>
                <w:szCs w:val="20"/>
              </w:rPr>
              <w:t xml:space="preserve">LLM Orchestrator: routing entre Groq (LLaMA 3) y Gemini Flash según tipo de tarea.</w:t>
            </w:r>
          </w:p>
          <w:p>
            <w:pPr>
              <w:pStyle w:val="ListParagraph"/>
              <w:numPr>
                <w:ilvl w:val="0"/>
                <w:numId w:val="2"/>
              </w:numPr>
              <w:spacing w:after="40" w:before="40"/>
            </w:pPr>
            <w:r>
              <w:rPr>
                <w:rFonts w:ascii="Arial" w:cs="Arial" w:eastAsia="Arial" w:hAnsi="Arial"/>
                <w:color w:val="0F172A"/>
                <w:sz w:val="20"/>
                <w:szCs w:val="20"/>
              </w:rPr>
              <w:t xml:space="preserve">SEE Architecture: extensiones modulares que se conectan sin tocar el núcleo.</w:t>
            </w:r>
          </w:p>
          <w:p>
            <w:pPr>
              <w:pStyle w:val="ListParagraph"/>
              <w:numPr>
                <w:ilvl w:val="0"/>
                <w:numId w:val="2"/>
              </w:numPr>
              <w:spacing w:after="40" w:before="40"/>
            </w:pPr>
            <w:r>
              <w:rPr>
                <w:rFonts w:ascii="Arial" w:cs="Arial" w:eastAsia="Arial" w:hAnsi="Arial"/>
                <w:color w:val="0F172A"/>
                <w:sz w:val="20"/>
                <w:szCs w:val="20"/>
              </w:rPr>
              <w:t xml:space="preserve">Capability Gateway: RBAC que decide qué datos puede consultar cada extensión.</w:t>
            </w:r>
          </w:p>
          <w:p>
            <w:pPr>
              <w:pStyle w:val="ListParagraph"/>
              <w:numPr>
                <w:ilvl w:val="0"/>
                <w:numId w:val="2"/>
              </w:numPr>
              <w:spacing w:after="40" w:before="40"/>
            </w:pPr>
            <w:r>
              <w:rPr>
                <w:rFonts w:ascii="Arial" w:cs="Arial" w:eastAsia="Arial" w:hAnsi="Arial"/>
                <w:color w:val="0F172A"/>
                <w:sz w:val="20"/>
                <w:szCs w:val="20"/>
              </w:rPr>
              <w:t xml:space="preserve">Pipeline Observer: telemetría estructurada por usuario en Firestore.</w:t>
            </w:r>
          </w:p>
          <w:p>
            <w:pPr>
              <w:pStyle w:val="ListParagraph"/>
              <w:numPr>
                <w:ilvl w:val="0"/>
                <w:numId w:val="2"/>
              </w:numPr>
              <w:spacing w:after="40" w:before="40"/>
            </w:pPr>
            <w:r>
              <w:rPr>
                <w:rFonts w:ascii="Arial" w:cs="Arial" w:eastAsia="Arial" w:hAnsi="Arial"/>
                <w:color w:val="0F172A"/>
                <w:sz w:val="20"/>
                <w:szCs w:val="20"/>
              </w:rPr>
              <w:t xml:space="preserve">Agent Runtime: motor ReAct para tareas multi-paso (roles admin/director/vp).</w:t>
            </w:r>
          </w:p>
          <w:p>
            <w:pPr>
              <w:pStyle w:val="ListParagraph"/>
              <w:numPr>
                <w:ilvl w:val="0"/>
                <w:numId w:val="2"/>
              </w:numPr>
              <w:spacing w:after="40" w:before="40"/>
            </w:pPr>
            <w:r>
              <w:rPr>
                <w:rFonts w:ascii="Arial" w:cs="Arial" w:eastAsia="Arial" w:hAnsi="Arial"/>
                <w:color w:val="0F172A"/>
                <w:sz w:val="20"/>
                <w:szCs w:val="20"/>
              </w:rPr>
              <w:t xml:space="preserve">Guardrails: validación client-side instantánea sin latencia adicional.</w:t>
            </w:r>
          </w:p>
        </w:tc>
      </w:tr>
    </w:tbl>
    <w:p>
      <w:pPr>
        <w:spacing w:after="0" w:before="200"/>
      </w:pPr>
    </w:p>
    <w:tbl>
      <w:tblPr>
        <w:tblW w:type="dxa" w:w="9180"/>
        <w:tblBorders>
          <w:top w:val="single" w:color="0D9488" w:sz="1"/>
          <w:left w:val="single" w:color="0D9488"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8"/>
                <w:szCs w:val="28"/>
              </w:rPr>
              <w:t xml:space="preserve">N.E.X.O.  </w:t>
            </w:r>
            <w:r>
              <w:rPr>
                <w:rFonts w:ascii="Arial" w:cs="Arial" w:eastAsia="Arial" w:hAnsi="Arial"/>
                <w:color w:val="E0E7FF"/>
                <w:sz w:val="19"/>
                <w:szCs w:val="19"/>
              </w:rPr>
              <w:t xml:space="preserve">Networked Experience &amp; Knowledge Observatory</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N.E.X.O. es el grafo de conocimiento personal de SOFIAA. Captura fragmentos de información del usuario (desde el navegador, PDFs, o TEC Bii) y los convierte en nodos semánticos con embeddings de 3,072 dimensiones. El grafo decae orgánicamente con el tiempo y se refuerza con el uso, creando una memoria que imita la relevancia humana.</w:t>
            </w:r>
          </w:p>
          <w:p>
            <w:pPr>
              <w:pStyle w:val="ListParagraph"/>
              <w:numPr>
                <w:ilvl w:val="0"/>
                <w:numId w:val="2"/>
              </w:numPr>
              <w:spacing w:after="40" w:before="40"/>
            </w:pPr>
            <w:r>
              <w:rPr>
                <w:rFonts w:ascii="Arial" w:cs="Arial" w:eastAsia="Arial" w:hAnsi="Arial"/>
                <w:color w:val="0F172A"/>
                <w:sz w:val="20"/>
                <w:szCs w:val="20"/>
              </w:rPr>
              <w:t xml:space="preserve">Chrome Extension MV3: captura URLs y texto desde el navegador del usuario.</w:t>
            </w:r>
          </w:p>
          <w:p>
            <w:pPr>
              <w:pStyle w:val="ListParagraph"/>
              <w:numPr>
                <w:ilvl w:val="0"/>
                <w:numId w:val="2"/>
              </w:numPr>
              <w:spacing w:after="40" w:before="40"/>
            </w:pPr>
            <w:r>
              <w:rPr>
                <w:rFonts w:ascii="Arial" w:cs="Arial" w:eastAsia="Arial" w:hAnsi="Arial"/>
                <w:color w:val="0F172A"/>
                <w:sz w:val="20"/>
                <w:szCs w:val="20"/>
              </w:rPr>
              <w:t xml:space="preserve">PWA Share Target: captura desde móvil al compartir cualquier contenido.</w:t>
            </w:r>
          </w:p>
          <w:p>
            <w:pPr>
              <w:pStyle w:val="ListParagraph"/>
              <w:numPr>
                <w:ilvl w:val="0"/>
                <w:numId w:val="2"/>
              </w:numPr>
              <w:spacing w:after="40" w:before="40"/>
            </w:pPr>
            <w:r>
              <w:rPr>
                <w:rFonts w:ascii="Arial" w:cs="Arial" w:eastAsia="Arial" w:hAnsi="Arial"/>
                <w:color w:val="0F172A"/>
                <w:sz w:val="20"/>
                <w:szCs w:val="20"/>
              </w:rPr>
              <w:t xml:space="preserve">gemini-embedding-001: modelo de embeddings activo (3,072 dims por nodo).</w:t>
            </w:r>
          </w:p>
          <w:p>
            <w:pPr>
              <w:pStyle w:val="ListParagraph"/>
              <w:numPr>
                <w:ilvl w:val="0"/>
                <w:numId w:val="2"/>
              </w:numPr>
              <w:spacing w:after="40" w:before="40"/>
            </w:pPr>
            <w:r>
              <w:rPr>
                <w:rFonts w:ascii="Arial" w:cs="Arial" w:eastAsia="Arial" w:hAnsi="Arial"/>
                <w:color w:val="0F172A"/>
                <w:sz w:val="20"/>
                <w:szCs w:val="20"/>
              </w:rPr>
              <w:t xml:space="preserve">Decay Engine: e^(-lambda*t) — la memoria decae si no se usa. Cron diario 9h UTC.</w:t>
            </w:r>
          </w:p>
          <w:p>
            <w:pPr>
              <w:pStyle w:val="ListParagraph"/>
              <w:numPr>
                <w:ilvl w:val="0"/>
                <w:numId w:val="2"/>
              </w:numPr>
              <w:spacing w:after="40" w:before="40"/>
            </w:pPr>
            <w:r>
              <w:rPr>
                <w:rFonts w:ascii="Arial" w:cs="Arial" w:eastAsia="Arial" w:hAnsi="Arial"/>
                <w:color w:val="0F172A"/>
                <w:sz w:val="20"/>
                <w:szCs w:val="20"/>
              </w:rPr>
              <w:t xml:space="preserve">Semantic Retrieval: hybridScore = cosine × 0.65 + weight × 0.35.</w:t>
            </w:r>
          </w:p>
          <w:p>
            <w:pPr>
              <w:pStyle w:val="ListParagraph"/>
              <w:numPr>
                <w:ilvl w:val="0"/>
                <w:numId w:val="2"/>
              </w:numPr>
              <w:spacing w:after="40" w:before="40"/>
            </w:pPr>
            <w:r>
              <w:rPr>
                <w:rFonts w:ascii="Arial" w:cs="Arial" w:eastAsia="Arial" w:hAnsi="Arial"/>
                <w:color w:val="0F172A"/>
                <w:sz w:val="20"/>
                <w:szCs w:val="20"/>
              </w:rPr>
              <w:t xml:space="preserve">Proactive Surface: menciona explícitamente nodos con score ≥ 0.65.</w:t>
            </w:r>
          </w:p>
          <w:p>
            <w:pPr>
              <w:pStyle w:val="ListParagraph"/>
              <w:numPr>
                <w:ilvl w:val="0"/>
                <w:numId w:val="2"/>
              </w:numPr>
              <w:spacing w:after="40" w:before="40"/>
            </w:pPr>
            <w:r>
              <w:rPr>
                <w:rFonts w:ascii="Arial" w:cs="Arial" w:eastAsia="Arial" w:hAnsi="Arial"/>
                <w:color w:val="0F172A"/>
                <w:sz w:val="20"/>
                <w:szCs w:val="20"/>
              </w:rPr>
              <w:t xml:space="preserve">Attention Engine: refuerzo +0.03 por conversación donde el nodo fue útil.</w:t>
            </w:r>
          </w:p>
          <w:p>
            <w:pPr>
              <w:pStyle w:val="ListParagraph"/>
              <w:numPr>
                <w:ilvl w:val="0"/>
                <w:numId w:val="2"/>
              </w:numPr>
              <w:spacing w:after="40" w:before="40"/>
            </w:pPr>
            <w:r>
              <w:rPr>
                <w:rFonts w:ascii="Arial" w:cs="Arial" w:eastAsia="Arial" w:hAnsi="Arial"/>
                <w:color w:val="0F172A"/>
                <w:sz w:val="20"/>
                <w:szCs w:val="20"/>
              </w:rPr>
              <w:t xml:space="preserve">Biblioteca: procesamiento de PDFs con Gemini para ingesta estructurada.</w:t>
            </w:r>
          </w:p>
          <w:p>
            <w:pPr>
              <w:pStyle w:val="ListParagraph"/>
              <w:numPr>
                <w:ilvl w:val="0"/>
                <w:numId w:val="2"/>
              </w:numPr>
              <w:spacing w:after="40" w:before="40"/>
            </w:pPr>
            <w:r>
              <w:rPr>
                <w:rFonts w:ascii="Arial" w:cs="Arial" w:eastAsia="Arial" w:hAnsi="Arial"/>
                <w:color w:val="0F172A"/>
                <w:sz w:val="20"/>
                <w:szCs w:val="20"/>
              </w:rPr>
              <w:t xml:space="preserve">Mi Grafo (/nexo/mi-grafo): dashboard visual del grafo personal.</w:t>
            </w:r>
          </w:p>
        </w:tc>
      </w:tr>
    </w:tbl>
    <w:p>
      <w:pPr>
        <w:spacing w:after="0" w:before="200"/>
      </w:pPr>
    </w:p>
    <w:tbl>
      <w:tblPr>
        <w:tblW w:type="dxa" w:w="9180"/>
        <w:tblBorders>
          <w:top w:val="single" w:color="7C3AED" w:sz="1"/>
          <w:left w:val="single" w:color="7C3AED"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r>
              <w:rPr>
                <w:rFonts w:ascii="Arial" w:cs="Arial" w:eastAsia="Arial" w:hAnsi="Arial"/>
                <w:b/>
                <w:bCs/>
                <w:color w:val="FFFFFF"/>
                <w:sz w:val="28"/>
                <w:szCs w:val="28"/>
              </w:rPr>
              <w:t xml:space="preserve">N.O.R.A.  </w:t>
            </w:r>
            <w:r>
              <w:rPr>
                <w:rFonts w:ascii="Arial" w:cs="Arial" w:eastAsia="Arial" w:hAnsi="Arial"/>
                <w:color w:val="E0E7FF"/>
                <w:sz w:val="19"/>
                <w:szCs w:val="19"/>
              </w:rPr>
              <w:t xml:space="preserve">Neural Observation &amp; Reflection Architecture</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N.O.R.A. tiene dos roles en SOFIAA. Como Observer Panel (frase secreta ‘Fiat Lux’), es el panel de supervisión en tiempo real de datos de todos los usuarios para el administrador del sistema. Como Reflection Engine (en TEC Bii), es el motor que genera reflexiones narrativas del estado operacional del área institucional con Gemini Flash.</w:t>
            </w:r>
          </w:p>
          <w:p>
            <w:pPr>
              <w:pStyle w:val="ListParagraph"/>
              <w:numPr>
                <w:ilvl w:val="0"/>
                <w:numId w:val="2"/>
              </w:numPr>
              <w:spacing w:after="40" w:before="40"/>
            </w:pPr>
            <w:r>
              <w:rPr>
                <w:rFonts w:ascii="Arial" w:cs="Arial" w:eastAsia="Arial" w:hAnsi="Arial"/>
                <w:color w:val="0F172A"/>
                <w:sz w:val="20"/>
                <w:szCs w:val="20"/>
              </w:rPr>
              <w:t xml:space="preserve">N.O.R.A. Observer: panel admin que muestra usuarios, memoria, grafo y telemetría en tiempo real.</w:t>
            </w:r>
          </w:p>
          <w:p>
            <w:pPr>
              <w:pStyle w:val="ListParagraph"/>
              <w:numPr>
                <w:ilvl w:val="0"/>
                <w:numId w:val="2"/>
              </w:numPr>
              <w:spacing w:after="40" w:before="40"/>
            </w:pPr>
            <w:r>
              <w:rPr>
                <w:rFonts w:ascii="Arial" w:cs="Arial" w:eastAsia="Arial" w:hAnsi="Arial"/>
                <w:color w:val="0F172A"/>
                <w:sz w:val="20"/>
                <w:szCs w:val="20"/>
              </w:rPr>
              <w:t xml:space="preserve">N.O.R.A. Reflection (TEC Bii): genera narrativa + patrones + recomendación + estadoGeneral.</w:t>
            </w:r>
          </w:p>
          <w:p>
            <w:pPr>
              <w:pStyle w:val="ListParagraph"/>
              <w:numPr>
                <w:ilvl w:val="0"/>
                <w:numId w:val="2"/>
              </w:numPr>
              <w:spacing w:after="40" w:before="40"/>
            </w:pPr>
            <w:r>
              <w:rPr>
                <w:rFonts w:ascii="Arial" w:cs="Arial" w:eastAsia="Arial" w:hAnsi="Arial"/>
                <w:color w:val="0F172A"/>
                <w:sz w:val="20"/>
                <w:szCs w:val="20"/>
              </w:rPr>
              <w:t xml:space="preserve">Patrones detectables: carga | urgencia | talento | oportunidad | riesgo | tendencia.</w:t>
            </w:r>
          </w:p>
          <w:p>
            <w:pPr>
              <w:pStyle w:val="ListParagraph"/>
              <w:numPr>
                <w:ilvl w:val="0"/>
                <w:numId w:val="2"/>
              </w:numPr>
              <w:spacing w:after="40" w:before="40"/>
            </w:pPr>
            <w:r>
              <w:rPr>
                <w:rFonts w:ascii="Arial" w:cs="Arial" w:eastAsia="Arial" w:hAnsi="Arial"/>
                <w:color w:val="0F172A"/>
                <w:sz w:val="20"/>
                <w:szCs w:val="20"/>
              </w:rPr>
              <w:t xml:space="preserve">Cooldown de 6 horas entre reflexiones (forzable con force: true).</w:t>
            </w:r>
          </w:p>
          <w:p>
            <w:pPr>
              <w:pStyle w:val="ListParagraph"/>
              <w:numPr>
                <w:ilvl w:val="0"/>
                <w:numId w:val="2"/>
              </w:numPr>
              <w:spacing w:after="40" w:before="40"/>
            </w:pPr>
            <w:r>
              <w:rPr>
                <w:rFonts w:ascii="Arial" w:cs="Arial" w:eastAsia="Arial" w:hAnsi="Arial"/>
                <w:color w:val="0F172A"/>
                <w:sz w:val="20"/>
                <w:szCs w:val="20"/>
              </w:rPr>
              <w:t xml:space="preserve">Historial en users/{uid}/tec_bii_reflexiones — últimas 5 reflexiones.</w:t>
            </w:r>
          </w:p>
          <w:p>
            <w:pPr>
              <w:pStyle w:val="ListParagraph"/>
              <w:numPr>
                <w:ilvl w:val="0"/>
                <w:numId w:val="2"/>
              </w:numPr>
              <w:spacing w:after="40" w:before="40"/>
            </w:pPr>
            <w:r>
              <w:rPr>
                <w:rFonts w:ascii="Arial" w:cs="Arial" w:eastAsia="Arial" w:hAnsi="Arial"/>
                <w:color w:val="0F172A"/>
                <w:sz w:val="20"/>
                <w:szCs w:val="20"/>
              </w:rPr>
              <w:t xml:space="preserve">Ejecutada también automáticamente por el CRON de refinamiento M-7.</w:t>
            </w:r>
          </w:p>
        </w:tc>
      </w:tr>
    </w:tbl>
    <w:p>
      <w:pPr>
        <w:spacing w:after="0" w:before="200"/>
      </w:pPr>
    </w:p>
    <w:tbl>
      <w:tblPr>
        <w:tblW w:type="dxa" w:w="9180"/>
        <w:tblBorders>
          <w:top w:val="single" w:color="0F766E" w:sz="1"/>
          <w:left w:val="single" w:color="0F766E"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r>
              <w:rPr>
                <w:rFonts w:ascii="Arial" w:cs="Arial" w:eastAsia="Arial" w:hAnsi="Arial"/>
                <w:b/>
                <w:bCs/>
                <w:color w:val="FFFFFF"/>
                <w:sz w:val="28"/>
                <w:szCs w:val="28"/>
              </w:rPr>
              <w:t xml:space="preserve">Cognitive Profile  </w:t>
            </w:r>
            <w:r>
              <w:rPr>
                <w:rFonts w:ascii="Arial" w:cs="Arial" w:eastAsia="Arial" w:hAnsi="Arial"/>
                <w:color w:val="E0E7FF"/>
                <w:sz w:val="19"/>
                <w:szCs w:val="19"/>
              </w:rPr>
              <w:t xml:space="preserve">Variables Cognitivas del Usuario — Sprint M-3</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El perfil cognitivo es la representación interna que SOFIAA tiene de cómo piensa y se comunica cada usuario. Se construye automáticamente a partir de señales en los mensajes, sin costo de LLM, y se inyecta en el system prompt de cada conversación para adaptar el estilo de respuesta.</w:t>
            </w:r>
          </w:p>
          <w:p>
            <w:pPr>
              <w:pStyle w:val="ListParagraph"/>
              <w:numPr>
                <w:ilvl w:val="0"/>
                <w:numId w:val="2"/>
              </w:numPr>
              <w:spacing w:after="40" w:before="40"/>
            </w:pPr>
            <w:r>
              <w:rPr>
                <w:rFonts w:ascii="Arial" w:cs="Arial" w:eastAsia="Arial" w:hAnsi="Arial"/>
                <w:color w:val="0F172A"/>
                <w:sz w:val="20"/>
                <w:szCs w:val="20"/>
              </w:rPr>
              <w:t xml:space="preserve">preferredDepth: concise / balanced / deep — detectado por patrones lingüísticos.</w:t>
            </w:r>
          </w:p>
          <w:p>
            <w:pPr>
              <w:pStyle w:val="ListParagraph"/>
              <w:numPr>
                <w:ilvl w:val="0"/>
                <w:numId w:val="2"/>
              </w:numPr>
              <w:spacing w:after="40" w:before="40"/>
            </w:pPr>
            <w:r>
              <w:rPr>
                <w:rFonts w:ascii="Arial" w:cs="Arial" w:eastAsia="Arial" w:hAnsi="Arial"/>
                <w:color w:val="0F172A"/>
                <w:sz w:val="20"/>
                <w:szCs w:val="20"/>
              </w:rPr>
              <w:t xml:space="preserve">formalityScore: 0.0–1.0, acumulado con deltas ±0.08 por señal.</w:t>
            </w:r>
          </w:p>
          <w:p>
            <w:pPr>
              <w:pStyle w:val="ListParagraph"/>
              <w:numPr>
                <w:ilvl w:val="0"/>
                <w:numId w:val="2"/>
              </w:numPr>
              <w:spacing w:after="40" w:before="40"/>
            </w:pPr>
            <w:r>
              <w:rPr>
                <w:rFonts w:ascii="Arial" w:cs="Arial" w:eastAsia="Arial" w:hAnsi="Arial"/>
                <w:color w:val="0F172A"/>
                <w:sz w:val="20"/>
                <w:szCs w:val="20"/>
              </w:rPr>
              <w:t xml:space="preserve">topicAffinity: mapa de 8 categorías con decay del 0.5% por sesión.</w:t>
            </w:r>
          </w:p>
          <w:p>
            <w:pPr>
              <w:pStyle w:val="ListParagraph"/>
              <w:numPr>
                <w:ilvl w:val="0"/>
                <w:numId w:val="2"/>
              </w:numPr>
              <w:spacing w:after="40" w:before="40"/>
            </w:pPr>
            <w:r>
              <w:rPr>
                <w:rFonts w:ascii="Arial" w:cs="Arial" w:eastAsia="Arial" w:hAnsi="Arial"/>
                <w:color w:val="0F172A"/>
                <w:sz w:val="20"/>
                <w:szCs w:val="20"/>
              </w:rPr>
              <w:t xml:space="preserve">Persistencia: users/{uid}/cognitive_profile/v1 en Firestore.</w:t>
            </w:r>
          </w:p>
          <w:p>
            <w:pPr>
              <w:pStyle w:val="ListParagraph"/>
              <w:numPr>
                <w:ilvl w:val="0"/>
                <w:numId w:val="2"/>
              </w:numPr>
              <w:spacing w:after="40" w:before="40"/>
            </w:pPr>
            <w:r>
              <w:rPr>
                <w:rFonts w:ascii="Arial" w:cs="Arial" w:eastAsia="Arial" w:hAnsi="Arial"/>
                <w:color w:val="0F172A"/>
                <w:sz w:val="20"/>
                <w:szCs w:val="20"/>
              </w:rPr>
              <w:t xml:space="preserve">Visible en /nexo/perfil — el usuario puede ver su propio perfil.</w:t>
            </w:r>
          </w:p>
        </w:tc>
      </w:tr>
    </w:tbl>
    <w:p>
      <w:pPr>
        <w:spacing w:after="0" w:before="200"/>
      </w:pPr>
    </w:p>
    <w:tbl>
      <w:tblPr>
        <w:tblW w:type="dxa" w:w="9180"/>
        <w:tblBorders>
          <w:top w:val="single" w:color="7C3AED" w:sz="1"/>
          <w:left w:val="single" w:color="7C3AED"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7C3AED" w:val="clear"/>
            <w:tcMar>
              <w:top w:type="dxa" w:w="100"/>
              <w:left w:type="dxa" w:w="200"/>
              <w:bottom w:type="dxa" w:w="100"/>
              <w:right w:type="dxa" w:w="200"/>
            </w:tcMar>
          </w:tcPr>
          <w:p>
            <w:r>
              <w:rPr>
                <w:rFonts w:ascii="Arial" w:cs="Arial" w:eastAsia="Arial" w:hAnsi="Arial"/>
                <w:b/>
                <w:bCs/>
                <w:color w:val="FFFFFF"/>
                <w:sz w:val="28"/>
                <w:szCs w:val="28"/>
              </w:rPr>
              <w:t xml:space="preserve">TEC Bii  </w:t>
            </w:r>
            <w:r>
              <w:rPr>
                <w:rFonts w:ascii="Arial" w:cs="Arial" w:eastAsia="Arial" w:hAnsi="Arial"/>
                <w:color w:val="E0E7FF"/>
                <w:sz w:val="19"/>
                <w:szCs w:val="19"/>
              </w:rPr>
              <w:t xml:space="preserve">Extensión Cognitiva Institucional — RUMBO A TIER 4</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TEC Bii es la extensión más avanzada del ecosistema SOFIAA. A diferencia de las extensiones anteriores que solo consumen la capa conversacional, TEC Bii alimenta activamente el grafo de conocimiento, produce hipótesis cruzadas, ejecuta reflexiones institucionales y tiene su propio ciclo de refinamiento automático.</w:t>
            </w:r>
          </w:p>
          <w:p>
            <w:pPr>
              <w:pStyle w:val="ListParagraph"/>
              <w:numPr>
                <w:ilvl w:val="0"/>
                <w:numId w:val="2"/>
              </w:numPr>
              <w:spacing w:after="40" w:before="40"/>
            </w:pPr>
            <w:r>
              <w:rPr>
                <w:rFonts w:ascii="Arial" w:cs="Arial" w:eastAsia="Arial" w:hAnsi="Arial"/>
                <w:color w:val="0F172A"/>
                <w:sz w:val="20"/>
                <w:szCs w:val="20"/>
              </w:rPr>
              <w:t xml:space="preserve">6 módulos: Proyectos, Briefs, Equipo, Proveedores, Clientes, Evaluaciones.</w:t>
            </w:r>
          </w:p>
          <w:p>
            <w:pPr>
              <w:pStyle w:val="ListParagraph"/>
              <w:numPr>
                <w:ilvl w:val="0"/>
                <w:numId w:val="2"/>
              </w:numPr>
              <w:spacing w:after="40" w:before="40"/>
            </w:pPr>
            <w:r>
              <w:rPr>
                <w:rFonts w:ascii="Arial" w:cs="Arial" w:eastAsia="Arial" w:hAnsi="Arial"/>
                <w:color w:val="0F172A"/>
                <w:sz w:val="20"/>
                <w:szCs w:val="20"/>
              </w:rPr>
              <w:t xml:space="preserve">CognitiveFootprint en cada entidad: nexoNodeId, aiSummary, linkedNexoNodes, hypotheses.</w:t>
            </w:r>
          </w:p>
          <w:p>
            <w:pPr>
              <w:pStyle w:val="ListParagraph"/>
              <w:numPr>
                <w:ilvl w:val="0"/>
                <w:numId w:val="2"/>
              </w:numPr>
              <w:spacing w:after="40" w:before="40"/>
            </w:pPr>
            <w:r>
              <w:rPr>
                <w:rFonts w:ascii="Arial" w:cs="Arial" w:eastAsia="Arial" w:hAnsi="Arial"/>
                <w:color w:val="0F172A"/>
                <w:sz w:val="20"/>
                <w:szCs w:val="20"/>
              </w:rPr>
              <w:t xml:space="preserve">Cognitive Publisher: entidad → Gemini summary → embedding → NexoNode (fire-and-forget).</w:t>
            </w:r>
          </w:p>
          <w:p>
            <w:pPr>
              <w:pStyle w:val="ListParagraph"/>
              <w:numPr>
                <w:ilvl w:val="0"/>
                <w:numId w:val="2"/>
              </w:numPr>
              <w:spacing w:after="40" w:before="40"/>
            </w:pPr>
            <w:r>
              <w:rPr>
                <w:rFonts w:ascii="Arial" w:cs="Arial" w:eastAsia="Arial" w:hAnsi="Arial"/>
                <w:color w:val="0F172A"/>
                <w:sz w:val="20"/>
                <w:szCs w:val="20"/>
              </w:rPr>
              <w:t xml:space="preserve">Cross-Domain Reasoning: cosine similarity ≥ 0.60 → hipótesis generada por Gemini Flash.</w:t>
            </w:r>
          </w:p>
          <w:p>
            <w:pPr>
              <w:pStyle w:val="ListParagraph"/>
              <w:numPr>
                <w:ilvl w:val="0"/>
                <w:numId w:val="2"/>
              </w:numPr>
              <w:spacing w:after="40" w:before="40"/>
            </w:pPr>
            <w:r>
              <w:rPr>
                <w:rFonts w:ascii="Arial" w:cs="Arial" w:eastAsia="Arial" w:hAnsi="Arial"/>
                <w:color w:val="0F172A"/>
                <w:sz w:val="20"/>
                <w:szCs w:val="20"/>
              </w:rPr>
              <w:t xml:space="preserve">N.O.R.A. Reflection: narrativa del estado operacional con 6 tipos de patrón.</w:t>
            </w:r>
          </w:p>
          <w:p>
            <w:pPr>
              <w:pStyle w:val="ListParagraph"/>
              <w:numPr>
                <w:ilvl w:val="0"/>
                <w:numId w:val="2"/>
              </w:numPr>
              <w:spacing w:after="40" w:before="40"/>
            </w:pPr>
            <w:r>
              <w:rPr>
                <w:rFonts w:ascii="Arial" w:cs="Arial" w:eastAsia="Arial" w:hAnsi="Arial"/>
                <w:color w:val="0F172A"/>
                <w:sz w:val="20"/>
                <w:szCs w:val="20"/>
              </w:rPr>
              <w:t xml:space="preserve">CRON diario M-7: republica entidades estancadas + NORA + cross-domain para todos los usuarios.</w:t>
            </w:r>
          </w:p>
          <w:p>
            <w:pPr>
              <w:pStyle w:val="ListParagraph"/>
              <w:numPr>
                <w:ilvl w:val="0"/>
                <w:numId w:val="2"/>
              </w:numPr>
              <w:spacing w:after="40" w:before="40"/>
            </w:pPr>
            <w:r>
              <w:rPr>
                <w:rFonts w:ascii="Arial" w:cs="Arial" w:eastAsia="Arial" w:hAnsi="Arial"/>
                <w:color w:val="0F172A"/>
                <w:sz w:val="20"/>
                <w:szCs w:val="20"/>
              </w:rPr>
              <w:t xml:space="preserve">Tier objetivo: Tier 4 — razonamiento causal y planificación basada en hipótesis.</w:t>
            </w:r>
          </w:p>
        </w:tc>
      </w:tr>
    </w:tbl>
    <w:p>
      <w:pPr>
        <w:spacing w:after="0" w:before="200"/>
      </w:pPr>
    </w:p>
    <w:tbl>
      <w:tblPr>
        <w:tblW w:type="dxa" w:w="9180"/>
        <w:tblBorders>
          <w:top w:val="single" w:color="4F46E5" w:sz="1"/>
          <w:left w:val="single" w:color="4F46E5"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4F46E5" w:val="clear"/>
            <w:tcMar>
              <w:top w:type="dxa" w:w="100"/>
              <w:left w:type="dxa" w:w="200"/>
              <w:bottom w:type="dxa" w:w="100"/>
              <w:right w:type="dxa" w:w="200"/>
            </w:tcMar>
          </w:tcPr>
          <w:p>
            <w:r>
              <w:rPr>
                <w:rFonts w:ascii="Arial" w:cs="Arial" w:eastAsia="Arial" w:hAnsi="Arial"/>
                <w:b/>
                <w:bCs/>
                <w:color w:val="FFFFFF"/>
                <w:sz w:val="28"/>
                <w:szCs w:val="28"/>
              </w:rPr>
              <w:t xml:space="preserve">TEC BI v1  </w:t>
            </w:r>
            <w:r>
              <w:rPr>
                <w:rFonts w:ascii="Arial" w:cs="Arial" w:eastAsia="Arial" w:hAnsi="Arial"/>
                <w:color w:val="E0E7FF"/>
                <w:sz w:val="19"/>
                <w:szCs w:val="19"/>
              </w:rPr>
              <w:t xml:space="preserve">Primera Extensión Institucional — Tier 1</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TEC BI fue la primera extensión del ecosistema SOFIAA, construida como un CRUD extendido con análisis de ROI y sincronización bidireccional con Monday.com. Opera en /tec-bi y sigue activa en producción como el sistema operativo básico del área. No tiene conexión directa al grafo N.E.X.O. ni capacidades de razonamiento cognitivo.</w:t>
            </w:r>
          </w:p>
          <w:p>
            <w:pPr>
              <w:pStyle w:val="ListParagraph"/>
              <w:numPr>
                <w:ilvl w:val="0"/>
                <w:numId w:val="2"/>
              </w:numPr>
              <w:spacing w:after="40" w:before="40"/>
            </w:pPr>
            <w:r>
              <w:rPr>
                <w:rFonts w:ascii="Arial" w:cs="Arial" w:eastAsia="Arial" w:hAnsi="Arial"/>
                <w:color w:val="0F172A"/>
                <w:sz w:val="20"/>
                <w:szCs w:val="20"/>
              </w:rPr>
              <w:t xml:space="preserve">Empleados, proveedores, clientes internos, proyectos, briefs, evaluaciones (Firestore plano).</w:t>
            </w:r>
          </w:p>
          <w:p>
            <w:pPr>
              <w:pStyle w:val="ListParagraph"/>
              <w:numPr>
                <w:ilvl w:val="0"/>
                <w:numId w:val="2"/>
              </w:numPr>
              <w:spacing w:after="40" w:before="40"/>
            </w:pPr>
            <w:r>
              <w:rPr>
                <w:rFonts w:ascii="Arial" w:cs="Arial" w:eastAsia="Arial" w:hAnsi="Arial"/>
                <w:color w:val="0F172A"/>
                <w:sz w:val="20"/>
                <w:szCs w:val="20"/>
              </w:rPr>
              <w:t xml:space="preserve">Simulador ROI y análisis de costos.</w:t>
            </w:r>
          </w:p>
          <w:p>
            <w:pPr>
              <w:pStyle w:val="ListParagraph"/>
              <w:numPr>
                <w:ilvl w:val="0"/>
                <w:numId w:val="2"/>
              </w:numPr>
              <w:spacing w:after="40" w:before="40"/>
            </w:pPr>
            <w:r>
              <w:rPr>
                <w:rFonts w:ascii="Arial" w:cs="Arial" w:eastAsia="Arial" w:hAnsi="Arial"/>
                <w:color w:val="0F172A"/>
                <w:sz w:val="20"/>
                <w:szCs w:val="20"/>
              </w:rPr>
              <w:t xml:space="preserve">Brief Canvas con Brief Score automático.</w:t>
            </w:r>
          </w:p>
          <w:p>
            <w:pPr>
              <w:pStyle w:val="ListParagraph"/>
              <w:numPr>
                <w:ilvl w:val="0"/>
                <w:numId w:val="2"/>
              </w:numPr>
              <w:spacing w:after="40" w:before="40"/>
            </w:pPr>
            <w:r>
              <w:rPr>
                <w:rFonts w:ascii="Arial" w:cs="Arial" w:eastAsia="Arial" w:hAnsi="Arial"/>
                <w:color w:val="0F172A"/>
                <w:sz w:val="20"/>
                <w:szCs w:val="20"/>
              </w:rPr>
              <w:t xml:space="preserve">Sincronización bidireccional con Monday.com vía webhook.</w:t>
            </w:r>
          </w:p>
          <w:p>
            <w:pPr>
              <w:pStyle w:val="ListParagraph"/>
              <w:numPr>
                <w:ilvl w:val="0"/>
                <w:numId w:val="2"/>
              </w:numPr>
              <w:spacing w:after="40" w:before="40"/>
            </w:pPr>
            <w:r>
              <w:rPr>
                <w:rFonts w:ascii="Arial" w:cs="Arial" w:eastAsia="Arial" w:hAnsi="Arial"/>
                <w:color w:val="0F172A"/>
                <w:sz w:val="20"/>
                <w:szCs w:val="20"/>
              </w:rPr>
              <w:t xml:space="preserve">RBAC con Firebase Auth — roles admin/director/viewer.</w:t>
            </w:r>
          </w:p>
          <w:p>
            <w:pPr>
              <w:pStyle w:val="ListParagraph"/>
              <w:numPr>
                <w:ilvl w:val="0"/>
                <w:numId w:val="2"/>
              </w:numPr>
              <w:spacing w:after="40" w:before="40"/>
            </w:pPr>
            <w:r>
              <w:rPr>
                <w:rFonts w:ascii="Arial" w:cs="Arial" w:eastAsia="Arial" w:hAnsi="Arial"/>
                <w:color w:val="0F172A"/>
                <w:sz w:val="20"/>
                <w:szCs w:val="20"/>
              </w:rPr>
              <w:t xml:space="preserve">No genera embeddings ni hipótesis. Tier 1 de inteligencia.</w:t>
            </w:r>
          </w:p>
        </w:tc>
      </w:tr>
    </w:tbl>
    <w:p>
      <w:pPr>
        <w:spacing w:after="0" w:before="200"/>
      </w:pPr>
    </w:p>
    <w:tbl>
      <w:tblPr>
        <w:tblW w:type="dxa" w:w="9180"/>
        <w:tblBorders>
          <w:top w:val="single" w:color="0891B2" w:sz="1"/>
          <w:left w:val="single" w:color="0891B2"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0891B2" w:val="clear"/>
            <w:tcMar>
              <w:top w:type="dxa" w:w="100"/>
              <w:left w:type="dxa" w:w="200"/>
              <w:bottom w:type="dxa" w:w="100"/>
              <w:right w:type="dxa" w:w="200"/>
            </w:tcMar>
          </w:tcPr>
          <w:p>
            <w:r>
              <w:rPr>
                <w:rFonts w:ascii="Arial" w:cs="Arial" w:eastAsia="Arial" w:hAnsi="Arial"/>
                <w:b/>
                <w:bCs/>
                <w:color w:val="FFFFFF"/>
                <w:sz w:val="28"/>
                <w:szCs w:val="28"/>
              </w:rPr>
              <w:t xml:space="preserve">Marketing Sofia  </w:t>
            </w:r>
            <w:r>
              <w:rPr>
                <w:rFonts w:ascii="Arial" w:cs="Arial" w:eastAsia="Arial" w:hAnsi="Arial"/>
                <w:color w:val="E0E7FF"/>
                <w:sz w:val="19"/>
                <w:szCs w:val="19"/>
              </w:rPr>
              <w:t xml:space="preserve">Extensión para Equipos de Redes Sociales — Tier 1</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Marketing Sofia es el workspace para equipos de Social Media. Cubre la gestión de clientes, calendario editorial, métricas de desempeño y finanzas del equipo. Accede a SOFIAA como canal conversacional pero no tiene conexión activa con el grafo N.E.X.O. ni con los motores cognitivos.</w:t>
            </w:r>
          </w:p>
          <w:p>
            <w:pPr>
              <w:pStyle w:val="ListParagraph"/>
              <w:numPr>
                <w:ilvl w:val="0"/>
                <w:numId w:val="2"/>
              </w:numPr>
              <w:spacing w:after="40" w:before="40"/>
            </w:pPr>
            <w:r>
              <w:rPr>
                <w:rFonts w:ascii="Arial" w:cs="Arial" w:eastAsia="Arial" w:hAnsi="Arial"/>
                <w:color w:val="0F172A"/>
                <w:sz w:val="20"/>
                <w:szCs w:val="20"/>
              </w:rPr>
              <w:t xml:space="preserve">Clientes: perfil, contrato, redes sociales gestionadas.</w:t>
            </w:r>
          </w:p>
          <w:p>
            <w:pPr>
              <w:pStyle w:val="ListParagraph"/>
              <w:numPr>
                <w:ilvl w:val="0"/>
                <w:numId w:val="2"/>
              </w:numPr>
              <w:spacing w:after="40" w:before="40"/>
            </w:pPr>
            <w:r>
              <w:rPr>
                <w:rFonts w:ascii="Arial" w:cs="Arial" w:eastAsia="Arial" w:hAnsi="Arial"/>
                <w:color w:val="0F172A"/>
                <w:sz w:val="20"/>
                <w:szCs w:val="20"/>
              </w:rPr>
              <w:t xml:space="preserve">Calendario editorial: planificación de publicaciones por canal.</w:t>
            </w:r>
          </w:p>
          <w:p>
            <w:pPr>
              <w:pStyle w:val="ListParagraph"/>
              <w:numPr>
                <w:ilvl w:val="0"/>
                <w:numId w:val="2"/>
              </w:numPr>
              <w:spacing w:after="40" w:before="40"/>
            </w:pPr>
            <w:r>
              <w:rPr>
                <w:rFonts w:ascii="Arial" w:cs="Arial" w:eastAsia="Arial" w:hAnsi="Arial"/>
                <w:color w:val="0F172A"/>
                <w:sz w:val="20"/>
                <w:szCs w:val="20"/>
              </w:rPr>
              <w:t xml:space="preserve">Métricas: reach, engagement, conversiones por cliente.</w:t>
            </w:r>
          </w:p>
          <w:p>
            <w:pPr>
              <w:pStyle w:val="ListParagraph"/>
              <w:numPr>
                <w:ilvl w:val="0"/>
                <w:numId w:val="2"/>
              </w:numPr>
              <w:spacing w:after="40" w:before="40"/>
            </w:pPr>
            <w:r>
              <w:rPr>
                <w:rFonts w:ascii="Arial" w:cs="Arial" w:eastAsia="Arial" w:hAnsi="Arial"/>
                <w:color w:val="0F172A"/>
                <w:sz w:val="20"/>
                <w:szCs w:val="20"/>
              </w:rPr>
              <w:t xml:space="preserve">Finanzas: ingresos, costos, márgenes del equipo.</w:t>
            </w:r>
          </w:p>
          <w:p>
            <w:pPr>
              <w:pStyle w:val="ListParagraph"/>
              <w:numPr>
                <w:ilvl w:val="0"/>
                <w:numId w:val="2"/>
              </w:numPr>
              <w:spacing w:after="40" w:before="40"/>
            </w:pPr>
            <w:r>
              <w:rPr>
                <w:rFonts w:ascii="Arial" w:cs="Arial" w:eastAsia="Arial" w:hAnsi="Arial"/>
                <w:color w:val="0F172A"/>
                <w:sz w:val="20"/>
                <w:szCs w:val="20"/>
              </w:rPr>
              <w:t xml:space="preserve">RBAC con perfiles de acceso.</w:t>
            </w:r>
          </w:p>
          <w:p>
            <w:pPr>
              <w:pStyle w:val="ListParagraph"/>
              <w:numPr>
                <w:ilvl w:val="0"/>
                <w:numId w:val="2"/>
              </w:numPr>
              <w:spacing w:after="40" w:before="40"/>
            </w:pPr>
            <w:r>
              <w:rPr>
                <w:rFonts w:ascii="Arial" w:cs="Arial" w:eastAsia="Arial" w:hAnsi="Arial"/>
                <w:color w:val="0F172A"/>
                <w:sz w:val="20"/>
                <w:szCs w:val="20"/>
              </w:rPr>
              <w:t xml:space="preserve">Chat flotante con SOFIAA disponible en todas las páginas.</w:t>
            </w:r>
          </w:p>
        </w:tc>
      </w:tr>
    </w:tbl>
    <w:p>
      <w:pPr>
        <w:spacing w:after="0" w:before="200"/>
      </w:pPr>
    </w:p>
    <w:tbl>
      <w:tblPr>
        <w:tblW w:type="dxa" w:w="9180"/>
        <w:tblBorders>
          <w:top w:val="single" w:color="DB2777" w:sz="1"/>
          <w:left w:val="single" w:color="DB2777" w:sz="12"/>
          <w:bottom w:val="single" w:color="E2E8F0" w:sz="1"/>
          <w:right w:val="single" w:color="E2E8F0" w:sz="1"/>
          <w:insideH w:val="single" w:color="auto" w:sz="4"/>
          <w:insideV w:val="single" w:color="auto" w:sz="4"/>
        </w:tblBorders>
      </w:tblPr>
      <w:tblGrid>
        <w:gridCol w:w="9180"/>
      </w:tblGrid>
      <w:tr>
        <w:tc>
          <w:tcPr>
            <w:tcW w:type="dxa" w:w="9180"/>
            <w:gridSpan w:val="1"/>
            <w:tcBorders>
              <w:top w:val="none" w:color="FFFFFF" w:sz="0"/>
              <w:left w:val="none" w:color="FFFFFF" w:sz="0"/>
              <w:bottom w:val="none" w:color="FFFFFF" w:sz="0"/>
              <w:right w:val="none" w:color="FFFFFF" w:sz="0"/>
            </w:tcBorders>
            <w:shd w:fill="DB2777" w:val="clear"/>
            <w:tcMar>
              <w:top w:type="dxa" w:w="100"/>
              <w:left w:type="dxa" w:w="200"/>
              <w:bottom w:type="dxa" w:w="100"/>
              <w:right w:type="dxa" w:w="200"/>
            </w:tcMar>
          </w:tcPr>
          <w:p>
            <w:r>
              <w:rPr>
                <w:rFonts w:ascii="Arial" w:cs="Arial" w:eastAsia="Arial" w:hAnsi="Arial"/>
                <w:b/>
                <w:bCs/>
                <w:color w:val="FFFFFF"/>
                <w:sz w:val="28"/>
                <w:szCs w:val="28"/>
              </w:rPr>
              <w:t xml:space="preserve">JP Memorial  </w:t>
            </w:r>
            <w:r>
              <w:rPr>
                <w:rFonts w:ascii="Arial" w:cs="Arial" w:eastAsia="Arial" w:hAnsi="Arial"/>
                <w:color w:val="E0E7FF"/>
                <w:sz w:val="19"/>
                <w:szCs w:val="19"/>
              </w:rPr>
              <w:t xml:space="preserve">IA de Memoria Emocional — Tier 2</w:t>
            </w:r>
          </w:p>
        </w:tc>
      </w:tr>
      <w:tr>
        <w:tc>
          <w:tcPr>
            <w:tcW w:type="dxa" w:w="9180"/>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r>
              <w:rPr>
                <w:rFonts w:ascii="Arial" w:cs="Arial" w:eastAsia="Arial" w:hAnsi="Arial"/>
                <w:i/>
                <w:iCs/>
                <w:color w:val="334155"/>
                <w:sz w:val="21"/>
                <w:szCs w:val="21"/>
              </w:rPr>
              <w:t xml:space="preserve">JP Memorial es una extensión especial construida para honrar vidas y preservar memorias de personas que ya no están. Utiliza Gemini para generar narrativas emocionales y opera con un tono y contexto completamente diferente al resto del ecosistema. Es el ejemplo más claro de la flexibilidad de la arquitectura SEE: una extensión que no comparte nada con las demás excepto el motor conversacional.</w:t>
            </w:r>
          </w:p>
          <w:p>
            <w:pPr>
              <w:pStyle w:val="ListParagraph"/>
              <w:numPr>
                <w:ilvl w:val="0"/>
                <w:numId w:val="2"/>
              </w:numPr>
              <w:spacing w:after="40" w:before="40"/>
            </w:pPr>
            <w:r>
              <w:rPr>
                <w:rFonts w:ascii="Arial" w:cs="Arial" w:eastAsia="Arial" w:hAnsi="Arial"/>
                <w:color w:val="0F172A"/>
                <w:sz w:val="20"/>
                <w:szCs w:val="20"/>
              </w:rPr>
              <w:t xml:space="preserve">Narrativas en lenguaje natural sobre memorias y momentos significativos.</w:t>
            </w:r>
          </w:p>
          <w:p>
            <w:pPr>
              <w:pStyle w:val="ListParagraph"/>
              <w:numPr>
                <w:ilvl w:val="0"/>
                <w:numId w:val="2"/>
              </w:numPr>
              <w:spacing w:after="40" w:before="40"/>
            </w:pPr>
            <w:r>
              <w:rPr>
                <w:rFonts w:ascii="Arial" w:cs="Arial" w:eastAsia="Arial" w:hAnsi="Arial"/>
                <w:color w:val="0F172A"/>
                <w:sz w:val="20"/>
                <w:szCs w:val="20"/>
              </w:rPr>
              <w:t xml:space="preserve">Acceso a Gemini para generación de contenido emocional.</w:t>
            </w:r>
          </w:p>
          <w:p>
            <w:pPr>
              <w:pStyle w:val="ListParagraph"/>
              <w:numPr>
                <w:ilvl w:val="0"/>
                <w:numId w:val="2"/>
              </w:numPr>
              <w:spacing w:after="40" w:before="40"/>
            </w:pPr>
            <w:r>
              <w:rPr>
                <w:rFonts w:ascii="Arial" w:cs="Arial" w:eastAsia="Arial" w:hAnsi="Arial"/>
                <w:color w:val="0F172A"/>
                <w:sz w:val="20"/>
                <w:szCs w:val="20"/>
              </w:rPr>
              <w:t xml:space="preserve">Chat flotante (JpmChat) montado en el layout de /jp-memorial.</w:t>
            </w:r>
          </w:p>
          <w:p>
            <w:pPr>
              <w:pStyle w:val="ListParagraph"/>
              <w:numPr>
                <w:ilvl w:val="0"/>
                <w:numId w:val="2"/>
              </w:numPr>
              <w:spacing w:after="40" w:before="40"/>
            </w:pPr>
            <w:r>
              <w:rPr>
                <w:rFonts w:ascii="Arial" w:cs="Arial" w:eastAsia="Arial" w:hAnsi="Arial"/>
                <w:color w:val="0F172A"/>
                <w:sz w:val="20"/>
                <w:szCs w:val="20"/>
              </w:rPr>
              <w:t xml:space="preserve">Operación completamente aislada del grafo N.E.X.O. y los perfiles cognitivos.</w:t>
            </w:r>
          </w:p>
          <w:p>
            <w:pPr>
              <w:pStyle w:val="ListParagraph"/>
              <w:numPr>
                <w:ilvl w:val="0"/>
                <w:numId w:val="2"/>
              </w:numPr>
              <w:spacing w:after="40" w:before="40"/>
            </w:pPr>
            <w:r>
              <w:rPr>
                <w:rFonts w:ascii="Arial" w:cs="Arial" w:eastAsia="Arial" w:hAnsi="Arial"/>
                <w:color w:val="0F172A"/>
                <w:sz w:val="20"/>
                <w:szCs w:val="20"/>
              </w:rPr>
              <w:t xml:space="preserve">Tier 2: accede al LLM directamente pero sin memoria semántica propia.</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7. Estado General del Sistema — Julio 2026</w:t>
      </w:r>
    </w:p>
    <w:p>
      <w:pPr>
        <w:spacing w:after="80" w:before="12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380"/>
      </w:tblGrid>
      <w:tr>
        <w:tc>
          <w:tcPr>
            <w:tcW w:type="dxa" w:w="240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80"/>
            </w:tcMar>
          </w:tcPr>
          <w:p>
            <w:r>
              <w:rPr>
                <w:rFonts w:ascii="Arial" w:cs="Arial" w:eastAsia="Arial" w:hAnsi="Arial"/>
                <w:b/>
                <w:bCs/>
                <w:color w:val="FFFFFF"/>
                <w:sz w:val="20"/>
                <w:szCs w:val="20"/>
              </w:rPr>
              <w:t xml:space="preserve">Componente</w:t>
            </w:r>
          </w:p>
        </w:tc>
        <w:tc>
          <w:tcPr>
            <w:tcW w:type="dxa" w:w="1400"/>
            <w:tcBorders>
              <w:top w:val="single" w:color="334155" w:sz="1"/>
              <w:left w:val="single" w:color="334155" w:sz="1"/>
              <w:bottom w:val="single" w:color="334155" w:sz="1"/>
              <w:right w:val="single" w:color="334155" w:sz="1"/>
            </w:tcBorders>
            <w:shd w:fill="33415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Estado</w:t>
            </w:r>
          </w:p>
        </w:tc>
        <w:tc>
          <w:tcPr>
            <w:tcW w:type="dxa" w:w="538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M-2 Attention Engine</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Refuerzo asíncrono +0.03 por nodo en cada conversación.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M-3 Cognitive Variables</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Perfil cognitivo acumulando datos por sesión. $0 costo.</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M-4 Semantic Retrieval</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hybridScore operando en cada conversación.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M-4B Backfill</w:t>
            </w:r>
          </w:p>
        </w:tc>
        <w:tc>
          <w:tcPr>
            <w:tcW w:type="dxa" w:w="1400"/>
            <w:tcBorders>
              <w:top w:val="single" w:color="0EA5E9" w:sz="1"/>
              <w:left w:val="single" w:color="0EA5E9" w:sz="1"/>
              <w:bottom w:val="single" w:color="0EA5E9" w:sz="1"/>
              <w:right w:val="single" w:color="0EA5E9" w:sz="1"/>
            </w:tcBorders>
            <w:shd w:fill="0EA5E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COMPLETO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5 nodos retroalimentados con gemini-embedding-001.</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M-5 Proactive Surface</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Mención explícita cuando hybridScore ≥ 0.65.</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M-6 Dashboard /nexo/perfil</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Visualización en tiempo real del perfil cognitivo.</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M-7 Refinement CRON</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CRON 11h UTC. Republish + N.O.R.A. + cross-domain.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TEC Bii T2-0 a T2-6</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6 módulos cognitivos + Publisher + Razonamiento Cruzado.</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N.E.X.O. Grafo</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Decay, embeddings, retrieval semántico y dashboard.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N.O.R.A. Observer</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Panel admin vía frase secreta ‘Fiat Lux’.</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TEC BI v1</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CRUD + Monday.com + ROI. Sin cambios desde v1.1.</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Marketing Sofia</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Workspace SMM con clientes, calendario y finanzas.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JP Memorial</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Narrativas emocionales con Gemini.</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Firestore Rules TEC Bii</w:t>
            </w:r>
          </w:p>
        </w:tc>
        <w:tc>
          <w:tcPr>
            <w:tcW w:type="dxa" w:w="1400"/>
            <w:tcBorders>
              <w:top w:val="single" w:color="10B981" w:sz="1"/>
              <w:left w:val="single" w:color="10B981" w:sz="1"/>
              <w:bottom w:val="single" w:color="10B981" w:sz="1"/>
              <w:right w:val="single" w:color="10B981" w:sz="1"/>
            </w:tcBorders>
            <w:shd w:fill="10B981"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ACTIVO</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users/{uid}/tec_bii/{col} + tec_bii_reflexiones ya con reglas.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Tests unitarios</w:t>
            </w:r>
          </w:p>
        </w:tc>
        <w:tc>
          <w:tcPr>
            <w:tcW w:type="dxa" w:w="1400"/>
            <w:tcBorders>
              <w:top w:val="single" w:color="EF4444" w:sz="1"/>
              <w:left w:val="single" w:color="EF4444" w:sz="1"/>
              <w:bottom w:val="single" w:color="EF4444" w:sz="1"/>
              <w:right w:val="single" w:color="EF4444" w:sz="1"/>
            </w:tcBorders>
            <w:shd w:fill="EF4444"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DEBIL</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vitest configurado pero cobertura mínima.</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80"/>
            </w:tcMar>
          </w:tcPr>
          <w:p>
            <w:r>
              <w:rPr>
                <w:rFonts w:ascii="Arial" w:cs="Arial" w:eastAsia="Arial" w:hAnsi="Arial"/>
                <w:b/>
                <w:bCs/>
                <w:color w:val="0F172A"/>
                <w:sz w:val="19"/>
                <w:szCs w:val="19"/>
              </w:rPr>
              <w:t xml:space="preserve">UX móvil extensiones</w:t>
            </w:r>
          </w:p>
        </w:tc>
        <w:tc>
          <w:tcPr>
            <w:tcW w:type="dxa" w:w="1400"/>
            <w:tcBorders>
              <w:top w:val="single" w:color="F59E0B" w:sz="1"/>
              <w:left w:val="single" w:color="F59E0B" w:sz="1"/>
              <w:bottom w:val="single" w:color="F59E0B" w:sz="1"/>
              <w:right w:val="single" w:color="F59E0B" w:sz="1"/>
            </w:tcBorders>
            <w:shd w:fill="F59E0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PENDIENTE</w:t>
            </w:r>
          </w:p>
        </w:tc>
        <w:tc>
          <w:tcPr>
            <w:tcW w:type="dxa" w:w="53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334155"/>
                <w:sz w:val="19"/>
                <w:szCs w:val="19"/>
              </w:rPr>
              <w:t xml:space="preserve">TEC BI y MK Sofia no optimizadas para pantallas pequeñas.</w:t>
            </w:r>
          </w:p>
        </w:tc>
      </w:tr>
    </w:tbl>
    <w:p>
      <w:pPr>
        <w:spacing w:after="0" w:before="480"/>
      </w:pPr>
    </w:p>
    <w:p>
      <w:pPr>
        <w:pStyle w:val="Heading1"/>
        <w:pBdr>
          <w:bottom w:val="single" w:color="4F46E5" w:sz="8" w:space="2"/>
        </w:pBdr>
        <w:spacing w:after="160" w:before="480"/>
      </w:pPr>
      <w:r>
        <w:rPr>
          <w:rFonts w:ascii="Arial" w:cs="Arial" w:eastAsia="Arial" w:hAnsi="Arial"/>
          <w:b/>
          <w:bCs/>
          <w:color w:val="0F172A"/>
          <w:sz w:val="36"/>
          <w:szCs w:val="36"/>
        </w:rPr>
        <w:t xml:space="preserve">8. Conclusión y Próximos Pasos</w:t>
      </w:r>
    </w:p>
    <w:p>
      <w:pPr>
        <w:spacing w:after="60" w:before="60"/>
      </w:pPr>
      <w:r>
        <w:rPr>
          <w:rFonts w:ascii="Arial" w:cs="Arial" w:eastAsia="Arial" w:hAnsi="Arial"/>
          <w:b w:val="false"/>
          <w:bCs w:val="false"/>
          <w:i w:val="false"/>
          <w:iCs w:val="false"/>
          <w:color w:val="0F172A"/>
          <w:sz w:val="22"/>
          <w:szCs w:val="22"/>
        </w:rPr>
        <w:t xml:space="preserve">Con el Memory Stack completo (M-2 a M-7) y la extensión cognitiva TEC Bii (T2-0 a T2-6), SOFIAA OS ha alcanzado un estado que va más allá de la suma de sus partes. Por primera vez, el sistema puede establecer conexiones no evidentes entre la experiencia personal del usuario (N.E.X.O.) y el estado operacional de su organización (TEC Bii) sin que el usuario tenga que hacer explícita esa conexión.</w:t>
      </w:r>
    </w:p>
    <w:p>
      <w:pPr>
        <w:spacing w:after="80" w:before="160"/>
      </w:pPr>
    </w:p>
    <w:p>
      <w:pPr>
        <w:spacing w:after="60" w:before="60"/>
      </w:pPr>
      <w:r>
        <w:rPr>
          <w:rFonts w:ascii="Arial" w:cs="Arial" w:eastAsia="Arial" w:hAnsi="Arial"/>
          <w:b w:val="false"/>
          <w:bCs w:val="false"/>
          <w:i w:val="false"/>
          <w:iCs w:val="false"/>
          <w:color w:val="0F172A"/>
          <w:sz w:val="22"/>
          <w:szCs w:val="22"/>
        </w:rPr>
        <w:t xml:space="preserve">El siguiente ciclo tiene tres posibles vectores de profundización:</w:t>
      </w:r>
    </w:p>
    <w:p>
      <w:pPr>
        <w:spacing w:after="80" w:before="120"/>
      </w:pPr>
    </w:p>
    <w:p>
      <w:pPr>
        <w:pStyle w:val="ListParagraph"/>
        <w:numPr>
          <w:ilvl w:val="0"/>
          <w:numId w:val="2"/>
        </w:numPr>
        <w:spacing w:after="40" w:before="40"/>
      </w:pPr>
      <w:r>
        <w:rPr>
          <w:rFonts w:ascii="Arial" w:cs="Arial" w:eastAsia="Arial" w:hAnsi="Arial"/>
          <w:color w:val="0F172A"/>
          <w:sz w:val="21"/>
          <w:szCs w:val="21"/>
        </w:rPr>
        <w:t xml:space="preserve">Conectar Marketing Sofia al grafo N.E.X.O. (mismo patrón que TEC Bii pero para el dominio SMM).</w:t>
      </w:r>
    </w:p>
    <w:p>
      <w:pPr>
        <w:pStyle w:val="ListParagraph"/>
        <w:numPr>
          <w:ilvl w:val="0"/>
          <w:numId w:val="2"/>
        </w:numPr>
        <w:spacing w:after="40" w:before="40"/>
      </w:pPr>
      <w:r>
        <w:rPr>
          <w:rFonts w:ascii="Arial" w:cs="Arial" w:eastAsia="Arial" w:hAnsi="Arial"/>
          <w:color w:val="0F172A"/>
          <w:sz w:val="21"/>
          <w:szCs w:val="21"/>
        </w:rPr>
        <w:t xml:space="preserve">Diseñar el módulo de Planificación Autónoma sobre las hipótesis generadas (Tier 4).</w:t>
      </w:r>
    </w:p>
    <w:p>
      <w:pPr>
        <w:pStyle w:val="ListParagraph"/>
        <w:numPr>
          <w:ilvl w:val="0"/>
          <w:numId w:val="2"/>
        </w:numPr>
        <w:spacing w:after="40" w:before="40"/>
      </w:pPr>
      <w:r>
        <w:rPr>
          <w:rFonts w:ascii="Arial" w:cs="Arial" w:eastAsia="Arial" w:hAnsi="Arial"/>
          <w:color w:val="0F172A"/>
          <w:sz w:val="21"/>
          <w:szCs w:val="21"/>
        </w:rPr>
        <w:t xml:space="preserve">Construir una nueva extensión SEE diseñada desde cero con CognitiveFootprint como columna vertebral.</w:t>
      </w:r>
    </w:p>
    <w:p>
      <w:pPr>
        <w:spacing w:after="80" w:before="160"/>
      </w:pPr>
    </w:p>
    <w:p>
      <w:pPr>
        <w:spacing w:after="60" w:before="60"/>
      </w:pPr>
      <w:r>
        <w:rPr>
          <w:rFonts w:ascii="Arial" w:cs="Arial" w:eastAsia="Arial" w:hAnsi="Arial"/>
          <w:b w:val="false"/>
          <w:bCs w:val="false"/>
          <w:i/>
          <w:iCs/>
          <w:color w:val="64748B"/>
          <w:sz w:val="22"/>
          <w:szCs w:val="22"/>
        </w:rPr>
        <w:t xml:space="preserve">SOFIAA OS | Julio 2026 | Versión 2.0 | Confidencial — Documento interno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Confidencial · Interno ·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2"/>
      </w:pBdr>
      <w:tabs>
        <w:tab w:val="right" w:pos="9026"/>
      </w:tabs>
    </w:pPr>
    <w:r>
      <w:rPr>
        <w:rFonts w:ascii="Arial" w:cs="Arial" w:eastAsia="Arial" w:hAnsi="Arial"/>
        <w:color w:val="64748B"/>
        <w:sz w:val="18"/>
        <w:szCs w:val="18"/>
      </w:rPr>
      <w:t xml:space="preserve">SOFIAA OS  —  Reporte Ejecutivo</w:t>
    </w:r>
    <w:r>
      <w:rPr>
        <w:rFonts w:ascii="Arial" w:cs="Arial" w:eastAsia="Arial" w:hAnsi="Arial"/>
        <w:color w:val="64748B"/>
        <w:sz w:val="18"/>
        <w:szCs w:val="18"/>
      </w:rPr>
      <w:t xml:space="preserve">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33415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2026-07-10T02:46:27.300Z</dcterms:created>
  <dcterms:modified xsi:type="dcterms:W3CDTF">2026-07-10T02:46:27.300Z</dcterms:modified>
</cp:coreProperties>
</file>

<file path=docProps/custom.xml><?xml version="1.0" encoding="utf-8"?>
<Properties xmlns="http://schemas.openxmlformats.org/officeDocument/2006/custom-properties" xmlns:vt="http://schemas.openxmlformats.org/officeDocument/2006/docPropsVTypes"/>
</file>