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  <w:r>
        <w:t xml:space="preserve"/>
      </w:r>
    </w:p>
    <w:p>
      <w:pPr>
        <w:spacing w:after="60" w:before="0"/>
        <w:jc w:val="center"/>
      </w:pPr>
      <w:r>
        <w:rPr>
          <w:b/>
          <w:bCs/>
          <w:color w:val="6B7280"/>
          <w:sz w:val="24"/>
          <w:szCs w:val="24"/>
        </w:rPr>
        <w:t xml:space="preserve">BLUEPRINT DE ARQUITECTURA</w:t>
      </w:r>
    </w:p>
    <w:p>
      <w:pPr>
        <w:pBdr>
          <w:bottom w:val="single" w:color="059669" w:sz="8"/>
        </w:pBdr>
        <w:spacing w:after="60" w:before="0"/>
        <w:jc w:val="center"/>
      </w:pPr>
      <w:r>
        <w:rPr>
          <w:b/>
          <w:bCs/>
          <w:color w:val="059669"/>
          <w:sz w:val="96"/>
          <w:szCs w:val="96"/>
        </w:rPr>
        <w:t xml:space="preserve">THEMIS</w:t>
      </w:r>
    </w:p>
    <w:p>
      <w:pPr>
        <w:spacing w:after="60" w:before="100"/>
        <w:jc w:val="center"/>
      </w:pPr>
      <w:r>
        <w:rPr>
          <w:i/>
          <w:iCs/>
          <w:color w:val="6B7280"/>
          <w:sz w:val="26"/>
          <w:szCs w:val="26"/>
        </w:rPr>
        <w:t xml:space="preserve">Governance &amp; Ethics Engine</w:t>
      </w:r>
    </w:p>
    <w:p>
      <w:pPr>
        <w:spacing w:after="0" w:before="0"/>
        <w:jc w:val="center"/>
      </w:pPr>
      <w:r>
        <w:rPr>
          <w:color w:val="064E3B"/>
          <w:sz w:val="24"/>
          <w:szCs w:val="24"/>
        </w:rPr>
        <w:t xml:space="preserve">La Balanza que Nunca Duerme</w:t>
      </w:r>
    </w:p>
    <w:p>
      <w:pPr>
        <w:spacing w:before="180"/>
      </w:pPr>
      <w:r>
        <w:t xml:space="preserve"/>
      </w:r>
    </w:p>
    <w:p>
      <w:pPr>
        <w:spacing w:after="60" w:before="0"/>
        <w:jc w:val="center"/>
      </w:pPr>
      <w:r>
        <w:rPr>
          <w:color w:val="6B7280"/>
          <w:sz w:val="22"/>
          <w:szCs w:val="22"/>
        </w:rPr>
        <w:t xml:space="preserve">Generación </w:t>
      </w:r>
      <w:r>
        <w:rPr>
          <w:b/>
          <w:bCs/>
          <w:color w:val="059669"/>
          <w:sz w:val="22"/>
          <w:szCs w:val="22"/>
        </w:rPr>
        <w:t xml:space="preserve">I/II</w:t>
      </w:r>
      <w:r>
        <w:rPr>
          <w:color w:val="6B7280"/>
          <w:sz w:val="22"/>
          <w:szCs w:val="22"/>
        </w:rPr>
        <w:t xml:space="preserve">  ·  Evolución de CognitivePolicy Engine → THEMIS completo</w:t>
      </w:r>
    </w:p>
    <w:p>
      <w:pPr>
        <w:jc w:val="center"/>
      </w:pPr>
      <w:r>
        <w:rPr>
          <w:color w:val="6B7280"/>
          <w:sz w:val="20"/>
          <w:szCs w:val="20"/>
        </w:rPr>
        <w:t xml:space="preserve">SOFIAA OS  ·  Julio 2026  ·  Versión 1.0</w:t>
      </w:r>
    </w:p>
    <w:p>
      <w:r>
        <w:br w:type="page"/>
      </w:r>
    </w:p>
    <w:p>
      <w:pPr>
        <w:pBdr>
          <w:bottom w:val="single" w:color="059669" w:sz="10"/>
        </w:pBdr>
        <w:spacing w:after="120" w:before="300"/>
      </w:pPr>
      <w:r>
        <w:rPr>
          <w:b/>
          <w:bCs/>
          <w:color w:val="064E3B"/>
          <w:sz w:val="32"/>
          <w:szCs w:val="32"/>
        </w:rPr>
        <w:t xml:space="preserve">1. ESTADO ACTUAL — T-0</w:t>
      </w:r>
    </w:p>
    <w:p>
      <w:pPr>
        <w:spacing w:after="100" w:before="0"/>
        <w:ind/>
      </w:pPr>
      <w:r>
        <w:rPr>
          <w:color w:val="1F2937"/>
          <w:sz w:val="21"/>
          <w:szCs w:val="21"/>
        </w:rPr>
        <w:t xml:space="preserve">THEMIS existe hoy como el CognitivePolicy Engine (Sprint D-D). Es funcional pero incompleto: genera texto para el system prompt y detecta violaciones post-stream, pero no produce registros auditables ni puede evaluar acciones antes de su ejecución.</w:t>
      </w:r>
    </w:p>
    <w:p>
      <w:pPr>
        <w:spacing w:before="60"/>
      </w:pPr>
      <w:r>
        <w:t xml:space="preserve"/>
      </w:r>
    </w:p>
    <w:p>
      <w:pPr>
        <w:pBdr>
          <w:left w:val="thick" w:color="059669" w:sz="18"/>
        </w:pBdr>
        <w:spacing w:after="80" w:before="200"/>
        <w:ind w:left="180"/>
      </w:pPr>
      <w:r>
        <w:rPr>
          <w:b/>
          <w:bCs/>
          <w:color w:val="059669"/>
          <w:sz w:val="24"/>
          <w:szCs w:val="24"/>
        </w:rPr>
        <w:t xml:space="preserve">  Archivo activo</w:t>
      </w:r>
    </w:p>
    <w:p>
      <w:pPr>
        <w:spacing w:after="40" w:before="60"/>
      </w:pPr>
      <w:r>
        <w:rPr>
          <w:b/>
          <w:bCs/>
          <w:color w:val="059669"/>
          <w:sz w:val="20"/>
          <w:szCs w:val="20"/>
        </w:rPr>
        <w:t xml:space="preserve">Ruta: </w:t>
      </w:r>
      <w:r>
        <w:rPr>
          <w:color w:val="1F2937"/>
          <w:sz w:val="20"/>
          <w:szCs w:val="20"/>
        </w:rPr>
        <w:t xml:space="preserve">src/core/cognitive.policy.ts</w:t>
      </w:r>
    </w:p>
    <w:p>
      <w:pPr>
        <w:spacing w:after="40" w:before="60"/>
      </w:pPr>
      <w:r>
        <w:rPr>
          <w:b/>
          <w:bCs/>
          <w:color w:val="059669"/>
          <w:sz w:val="20"/>
          <w:szCs w:val="20"/>
        </w:rPr>
        <w:t xml:space="preserve">Sprint de origen: </w:t>
      </w:r>
      <w:r>
        <w:rPr>
          <w:color w:val="1F2937"/>
          <w:sz w:val="20"/>
          <w:szCs w:val="20"/>
        </w:rPr>
        <w:t xml:space="preserve">D-D (CognitivePolicy Engine)</w:t>
      </w:r>
    </w:p>
    <w:p>
      <w:pPr>
        <w:spacing w:after="40" w:before="60"/>
      </w:pPr>
      <w:r>
        <w:rPr>
          <w:b/>
          <w:bCs/>
          <w:color w:val="059669"/>
          <w:sz w:val="20"/>
          <w:szCs w:val="20"/>
        </w:rPr>
        <w:t xml:space="preserve">Estado: </w:t>
      </w:r>
      <w:r>
        <w:rPr>
          <w:color w:val="1F2937"/>
          <w:sz w:val="20"/>
          <w:szCs w:val="20"/>
        </w:rPr>
        <w:t xml:space="preserve">Producción — funcional, sin evolucionar</w:t>
      </w:r>
    </w:p>
    <w:p>
      <w:pPr>
        <w:spacing w:before="60"/>
      </w:pPr>
      <w:r>
        <w:t xml:space="preserve"/>
      </w:r>
    </w:p>
    <w:p>
      <w:pPr>
        <w:pBdr>
          <w:left w:val="thick" w:color="059669" w:sz="18"/>
        </w:pBdr>
        <w:spacing w:after="80" w:before="200"/>
        <w:ind w:left="180"/>
      </w:pPr>
      <w:r>
        <w:rPr>
          <w:b/>
          <w:bCs/>
          <w:color w:val="059669"/>
          <w:sz w:val="24"/>
          <w:szCs w:val="24"/>
        </w:rPr>
        <w:t xml:space="preserve">  Qué existe hoy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PolicyScope — 4 scopes: global | extension | goal_active | unauthenticated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PolicyConstraint — id, instruction, description, severity, detect(response, context)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CognitivePolicy — id, name, scope, appliesTo?, priority, constraints[]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PolicyContext — activePath, extensionId, userRole, isGoalActive, userMessage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POLICY_REGISTRY — 8 políticas registradas con detectores regex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getPoliciesForContext(ctx) — filtra y ordena por prioridad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buildPolicyBlock(policies) — genera bloque de texto para system prompt</w:t>
      </w:r>
    </w:p>
    <w:p>
      <w:pPr>
        <w:spacing w:before="60"/>
      </w:pPr>
      <w:r>
        <w:t xml:space="preserve"/>
      </w:r>
    </w:p>
    <w:p>
      <w:pPr>
        <w:pBdr>
          <w:left w:val="thick" w:color="059669" w:sz="18"/>
        </w:pBdr>
        <w:spacing w:after="80" w:before="200"/>
        <w:ind w:left="180"/>
      </w:pPr>
      <w:r>
        <w:rPr>
          <w:b/>
          <w:bCs/>
          <w:color w:val="059669"/>
          <w:sz w:val="24"/>
          <w:szCs w:val="24"/>
        </w:rPr>
        <w:t xml:space="preserve">  8 políticas actuales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600"/>
        <w:gridCol w:w="1200"/>
        <w:gridCol w:w="2200"/>
      </w:tblGrid>
      <w:tr>
        <w:trPr>
          <w:tblHeader/>
        </w:trPr>
        <w:tc>
          <w:tcPr>
            <w:tcW w:type="dxa" w:w="2000"/>
            <w:shd w:fill="064E3B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shd w:fill="064E3B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1600"/>
            <w:shd w:fill="064E3B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1200"/>
            <w:shd w:fill="064E3B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2200"/>
            <w:shd w:fill="064E3B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</w:tr>
      <w:tr>
        <w:tc>
          <w:tcPr>
            <w:tcW w:type="dxa" w:w="2000"/>
          </w:tcPr>
          <w:p>
            <w:r>
              <w:rPr>
                <w:color w:val="1F2937"/>
                <w:sz w:val="20"/>
                <w:szCs w:val="20"/>
              </w:rPr>
              <w:t xml:space="preserve">tone_sofiaa</w:t>
            </w:r>
          </w:p>
        </w:tc>
        <w:tc>
          <w:tcPr>
            <w:tcW w:type="dxa" w:w="2200"/>
          </w:tcPr>
          <w:p>
            <w:r>
              <w:rPr>
                <w:color w:val="1F2937"/>
                <w:sz w:val="20"/>
                <w:szCs w:val="20"/>
              </w:rPr>
              <w:t xml:space="preserve">Tono SOFIAA</w:t>
            </w:r>
          </w:p>
        </w:tc>
        <w:tc>
          <w:tcPr>
            <w:tcW w:type="dxa" w:w="1600"/>
          </w:tcPr>
          <w:p>
            <w:r>
              <w:rPr>
                <w:color w:val="1F2937"/>
                <w:sz w:val="20"/>
                <w:szCs w:val="20"/>
              </w:rPr>
              <w:t xml:space="preserve">global</w:t>
            </w:r>
          </w:p>
        </w:tc>
        <w:tc>
          <w:tcPr>
            <w:tcW w:type="dxa" w:w="1200"/>
          </w:tcPr>
          <w:p>
            <w:r>
              <w:rPr>
                <w:color w:val="1F2937"/>
                <w:sz w:val="20"/>
                <w:szCs w:val="20"/>
              </w:rPr>
              <w:t xml:space="preserve">100</w:t>
            </w:r>
          </w:p>
        </w:tc>
        <w:tc>
          <w:tcPr>
            <w:tcW w:type="dxa" w:w="2200"/>
          </w:tcPr>
          <w:p>
            <w:r>
              <w:rPr>
                <w:color w:val="1F2937"/>
                <w:sz w:val="20"/>
                <w:szCs w:val="20"/>
              </w:rPr>
              <w:t xml:space="preserve">3 (no_robotic, no_apologies, spanish_first)</w:t>
            </w:r>
          </w:p>
        </w:tc>
      </w:tr>
      <w:tr>
        <w:tc>
          <w:tcPr>
            <w:tcW w:type="dxa" w:w="2000"/>
          </w:tcPr>
          <w:p>
            <w:r>
              <w:rPr>
                <w:color w:val="1F2937"/>
                <w:sz w:val="20"/>
                <w:szCs w:val="20"/>
              </w:rPr>
              <w:t xml:space="preserve">privacy_guard</w:t>
            </w:r>
          </w:p>
        </w:tc>
        <w:tc>
          <w:tcPr>
            <w:tcW w:type="dxa" w:w="2200"/>
          </w:tcPr>
          <w:p>
            <w:r>
              <w:rPr>
                <w:color w:val="1F2937"/>
                <w:sz w:val="20"/>
                <w:szCs w:val="20"/>
              </w:rPr>
              <w:t xml:space="preserve">Privacidad</w:t>
            </w:r>
          </w:p>
        </w:tc>
        <w:tc>
          <w:tcPr>
            <w:tcW w:type="dxa" w:w="1600"/>
          </w:tcPr>
          <w:p>
            <w:r>
              <w:rPr>
                <w:color w:val="1F2937"/>
                <w:sz w:val="20"/>
                <w:szCs w:val="20"/>
              </w:rPr>
              <w:t xml:space="preserve">global</w:t>
            </w:r>
          </w:p>
        </w:tc>
        <w:tc>
          <w:tcPr>
            <w:tcW w:type="dxa" w:w="1200"/>
          </w:tcPr>
          <w:p>
            <w:r>
              <w:rPr>
                <w:color w:val="1F2937"/>
                <w:sz w:val="20"/>
                <w:szCs w:val="20"/>
              </w:rPr>
              <w:t xml:space="preserve">95</w:t>
            </w:r>
          </w:p>
        </w:tc>
        <w:tc>
          <w:tcPr>
            <w:tcW w:type="dxa" w:w="2200"/>
          </w:tcPr>
          <w:p>
            <w:r>
              <w:rPr>
                <w:color w:val="1F2937"/>
                <w:sz w:val="20"/>
                <w:szCs w:val="20"/>
              </w:rPr>
              <w:t xml:space="preserve">2 (no_expose_keys, no_expose_internal_paths)</w:t>
            </w:r>
          </w:p>
        </w:tc>
      </w:tr>
      <w:tr>
        <w:tc>
          <w:tcPr>
            <w:tcW w:type="dxa" w:w="2000"/>
          </w:tcPr>
          <w:p>
            <w:r>
              <w:rPr>
                <w:color w:val="1F2937"/>
                <w:sz w:val="20"/>
                <w:szCs w:val="20"/>
              </w:rPr>
              <w:t xml:space="preserve">navigation_precision</w:t>
            </w:r>
          </w:p>
        </w:tc>
        <w:tc>
          <w:tcPr>
            <w:tcW w:type="dxa" w:w="2200"/>
          </w:tcPr>
          <w:p>
            <w:r>
              <w:rPr>
                <w:color w:val="1F2937"/>
                <w:sz w:val="20"/>
                <w:szCs w:val="20"/>
              </w:rPr>
              <w:t xml:space="preserve">Precisión de nav.</w:t>
            </w:r>
          </w:p>
        </w:tc>
        <w:tc>
          <w:tcPr>
            <w:tcW w:type="dxa" w:w="1600"/>
          </w:tcPr>
          <w:p>
            <w:r>
              <w:rPr>
                <w:color w:val="1F2937"/>
                <w:sz w:val="20"/>
                <w:szCs w:val="20"/>
              </w:rPr>
              <w:t xml:space="preserve">global</w:t>
            </w:r>
          </w:p>
        </w:tc>
        <w:tc>
          <w:tcPr>
            <w:tcW w:type="dxa" w:w="1200"/>
          </w:tcPr>
          <w:p>
            <w:r>
              <w:rPr>
                <w:color w:val="1F2937"/>
                <w:sz w:val="20"/>
                <w:szCs w:val="20"/>
              </w:rPr>
              <w:t xml:space="preserve">90</w:t>
            </w:r>
          </w:p>
        </w:tc>
        <w:tc>
          <w:tcPr>
            <w:tcW w:type="dxa" w:w="2200"/>
          </w:tcPr>
          <w:p>
            <w:r>
              <w:rPr>
                <w:color w:val="1F2937"/>
                <w:sz w:val="20"/>
                <w:szCs w:val="20"/>
              </w:rPr>
              <w:t xml:space="preserve">1 (exact_routes)</w:t>
            </w:r>
          </w:p>
        </w:tc>
      </w:tr>
      <w:tr>
        <w:tc>
          <w:tcPr>
            <w:tcW w:type="dxa" w:w="2000"/>
          </w:tcPr>
          <w:p>
            <w:r>
              <w:rPr>
                <w:color w:val="1F2937"/>
                <w:sz w:val="20"/>
                <w:szCs w:val="20"/>
              </w:rPr>
              <w:t xml:space="preserve">goal_step_discipline</w:t>
            </w:r>
          </w:p>
        </w:tc>
        <w:tc>
          <w:tcPr>
            <w:tcW w:type="dxa" w:w="2200"/>
          </w:tcPr>
          <w:p>
            <w:r>
              <w:rPr>
                <w:color w:val="1F2937"/>
                <w:sz w:val="20"/>
                <w:szCs w:val="20"/>
              </w:rPr>
              <w:t xml:space="preserve">Disciplina de paso</w:t>
            </w:r>
          </w:p>
        </w:tc>
        <w:tc>
          <w:tcPr>
            <w:tcW w:type="dxa" w:w="1600"/>
          </w:tcPr>
          <w:p>
            <w:r>
              <w:rPr>
                <w:color w:val="1F2937"/>
                <w:sz w:val="20"/>
                <w:szCs w:val="20"/>
              </w:rPr>
              <w:t xml:space="preserve">goal_active</w:t>
            </w:r>
          </w:p>
        </w:tc>
        <w:tc>
          <w:tcPr>
            <w:tcW w:type="dxa" w:w="1200"/>
          </w:tcPr>
          <w:p>
            <w:r>
              <w:rPr>
                <w:color w:val="1F2937"/>
                <w:sz w:val="20"/>
                <w:szCs w:val="20"/>
              </w:rPr>
              <w:t xml:space="preserve">92</w:t>
            </w:r>
          </w:p>
        </w:tc>
        <w:tc>
          <w:tcPr>
            <w:tcW w:type="dxa" w:w="2200"/>
          </w:tcPr>
          <w:p>
            <w:r>
              <w:rPr>
                <w:color w:val="1F2937"/>
                <w:sz w:val="20"/>
                <w:szCs w:val="20"/>
              </w:rPr>
              <w:t xml:space="preserve">2 (one_question, confirm_step)</w:t>
            </w:r>
          </w:p>
        </w:tc>
      </w:tr>
      <w:tr>
        <w:tc>
          <w:tcPr>
            <w:tcW w:type="dxa" w:w="2000"/>
          </w:tcPr>
          <w:p>
            <w:r>
              <w:rPr>
                <w:color w:val="1F2937"/>
                <w:sz w:val="20"/>
                <w:szCs w:val="20"/>
              </w:rPr>
              <w:t xml:space="preserve">unauthenticated_access</w:t>
            </w:r>
          </w:p>
        </w:tc>
        <w:tc>
          <w:tcPr>
            <w:tcW w:type="dxa" w:w="2200"/>
          </w:tcPr>
          <w:p>
            <w:r>
              <w:rPr>
                <w:color w:val="1F2937"/>
                <w:sz w:val="20"/>
                <w:szCs w:val="20"/>
              </w:rPr>
              <w:t xml:space="preserve">Usuario no auth</w:t>
            </w:r>
          </w:p>
        </w:tc>
        <w:tc>
          <w:tcPr>
            <w:tcW w:type="dxa" w:w="1600"/>
          </w:tcPr>
          <w:p>
            <w:r>
              <w:rPr>
                <w:color w:val="1F2937"/>
                <w:sz w:val="20"/>
                <w:szCs w:val="20"/>
              </w:rPr>
              <w:t xml:space="preserve">unauthenticated</w:t>
            </w:r>
          </w:p>
        </w:tc>
        <w:tc>
          <w:tcPr>
            <w:tcW w:type="dxa" w:w="1200"/>
          </w:tcPr>
          <w:p>
            <w:r>
              <w:rPr>
                <w:color w:val="1F2937"/>
                <w:sz w:val="20"/>
                <w:szCs w:val="20"/>
              </w:rPr>
              <w:t xml:space="preserve">88</w:t>
            </w:r>
          </w:p>
        </w:tc>
        <w:tc>
          <w:tcPr>
            <w:tcW w:type="dxa" w:w="2200"/>
          </w:tcPr>
          <w:p>
            <w:r>
              <w:rPr>
                <w:color w:val="1F2937"/>
                <w:sz w:val="20"/>
                <w:szCs w:val="20"/>
              </w:rPr>
              <w:t xml:space="preserve">1 (gentle_auth_prompt)</w:t>
            </w:r>
          </w:p>
        </w:tc>
      </w:tr>
      <w:tr>
        <w:tc>
          <w:tcPr>
            <w:tcW w:type="dxa" w:w="2000"/>
          </w:tcPr>
          <w:p>
            <w:r>
              <w:rPr>
                <w:color w:val="1F2937"/>
                <w:sz w:val="20"/>
                <w:szCs w:val="20"/>
              </w:rPr>
              <w:t xml:space="preserve">jp_memorial_empathy</w:t>
            </w:r>
          </w:p>
        </w:tc>
        <w:tc>
          <w:tcPr>
            <w:tcW w:type="dxa" w:w="2200"/>
          </w:tcPr>
          <w:p>
            <w:r>
              <w:rPr>
                <w:color w:val="1F2937"/>
                <w:sz w:val="20"/>
                <w:szCs w:val="20"/>
              </w:rPr>
              <w:t xml:space="preserve">JP Memorial</w:t>
            </w:r>
          </w:p>
        </w:tc>
        <w:tc>
          <w:tcPr>
            <w:tcW w:type="dxa" w:w="1600"/>
          </w:tcPr>
          <w:p>
            <w:r>
              <w:rPr>
                <w:color w:val="1F2937"/>
                <w:sz w:val="20"/>
                <w:szCs w:val="20"/>
              </w:rPr>
              <w:t xml:space="preserve">extension</w:t>
            </w:r>
          </w:p>
        </w:tc>
        <w:tc>
          <w:tcPr>
            <w:tcW w:type="dxa" w:w="1200"/>
          </w:tcPr>
          <w:p>
            <w:r>
              <w:rPr>
                <w:color w:val="1F2937"/>
                <w:sz w:val="20"/>
                <w:szCs w:val="20"/>
              </w:rPr>
              <w:t xml:space="preserve">85</w:t>
            </w:r>
          </w:p>
        </w:tc>
        <w:tc>
          <w:tcPr>
            <w:tcW w:type="dxa" w:w="2200"/>
          </w:tcPr>
          <w:p>
            <w:r>
              <w:rPr>
                <w:color w:val="1F2937"/>
                <w:sz w:val="20"/>
                <w:szCs w:val="20"/>
              </w:rPr>
              <w:t xml:space="preserve">2 (empathy_first, no_price_pressure)</w:t>
            </w:r>
          </w:p>
        </w:tc>
      </w:tr>
      <w:tr>
        <w:tc>
          <w:tcPr>
            <w:tcW w:type="dxa" w:w="2000"/>
          </w:tcPr>
          <w:p>
            <w:r>
              <w:rPr>
                <w:color w:val="1F2937"/>
                <w:sz w:val="20"/>
                <w:szCs w:val="20"/>
              </w:rPr>
              <w:t xml:space="preserve">tec_bi_formal</w:t>
            </w:r>
          </w:p>
        </w:tc>
        <w:tc>
          <w:tcPr>
            <w:tcW w:type="dxa" w:w="2200"/>
          </w:tcPr>
          <w:p>
            <w:r>
              <w:rPr>
                <w:color w:val="1F2937"/>
                <w:sz w:val="20"/>
                <w:szCs w:val="20"/>
              </w:rPr>
              <w:t xml:space="preserve">TEC BI Formal</w:t>
            </w:r>
          </w:p>
        </w:tc>
        <w:tc>
          <w:tcPr>
            <w:tcW w:type="dxa" w:w="1600"/>
          </w:tcPr>
          <w:p>
            <w:r>
              <w:rPr>
                <w:color w:val="1F2937"/>
                <w:sz w:val="20"/>
                <w:szCs w:val="20"/>
              </w:rPr>
              <w:t xml:space="preserve">extension</w:t>
            </w:r>
          </w:p>
        </w:tc>
        <w:tc>
          <w:tcPr>
            <w:tcW w:type="dxa" w:w="1200"/>
          </w:tcPr>
          <w:p>
            <w:r>
              <w:rPr>
                <w:color w:val="1F2937"/>
                <w:sz w:val="20"/>
                <w:szCs w:val="20"/>
              </w:rPr>
              <w:t xml:space="preserve">80</w:t>
            </w:r>
          </w:p>
        </w:tc>
        <w:tc>
          <w:tcPr>
            <w:tcW w:type="dxa" w:w="2200"/>
          </w:tcPr>
          <w:p>
            <w:r>
              <w:rPr>
                <w:color w:val="1F2937"/>
                <w:sz w:val="20"/>
                <w:szCs w:val="20"/>
              </w:rPr>
              <w:t xml:space="preserve">2 (formal_language, data_grounded)</w:t>
            </w:r>
          </w:p>
        </w:tc>
      </w:tr>
      <w:tr>
        <w:tc>
          <w:tcPr>
            <w:tcW w:type="dxa" w:w="2000"/>
          </w:tcPr>
          <w:p>
            <w:r>
              <w:rPr>
                <w:color w:val="1F2937"/>
                <w:sz w:val="20"/>
                <w:szCs w:val="20"/>
              </w:rPr>
              <w:t xml:space="preserve">marketing_sofia_creative</w:t>
            </w:r>
          </w:p>
        </w:tc>
        <w:tc>
          <w:tcPr>
            <w:tcW w:type="dxa" w:w="2200"/>
          </w:tcPr>
          <w:p>
            <w:r>
              <w:rPr>
                <w:color w:val="1F2937"/>
                <w:sz w:val="20"/>
                <w:szCs w:val="20"/>
              </w:rPr>
              <w:t xml:space="preserve">Marketing Sofia</w:t>
            </w:r>
          </w:p>
        </w:tc>
        <w:tc>
          <w:tcPr>
            <w:tcW w:type="dxa" w:w="1600"/>
          </w:tcPr>
          <w:p>
            <w:r>
              <w:rPr>
                <w:color w:val="1F2937"/>
                <w:sz w:val="20"/>
                <w:szCs w:val="20"/>
              </w:rPr>
              <w:t xml:space="preserve">extension</w:t>
            </w:r>
          </w:p>
        </w:tc>
        <w:tc>
          <w:tcPr>
            <w:tcW w:type="dxa" w:w="1200"/>
          </w:tcPr>
          <w:p>
            <w:r>
              <w:rPr>
                <w:color w:val="1F2937"/>
                <w:sz w:val="20"/>
                <w:szCs w:val="20"/>
              </w:rPr>
              <w:t xml:space="preserve">80</w:t>
            </w:r>
          </w:p>
        </w:tc>
        <w:tc>
          <w:tcPr>
            <w:tcW w:type="dxa" w:w="2200"/>
          </w:tcPr>
          <w:p>
            <w:r>
              <w:rPr>
                <w:color w:val="1F2937"/>
                <w:sz w:val="20"/>
                <w:szCs w:val="20"/>
              </w:rPr>
              <w:t xml:space="preserve">1 (actionable_ideas)</w:t>
            </w:r>
          </w:p>
        </w:tc>
      </w:tr>
    </w:tbl>
    <w:p>
      <w:pPr>
        <w:spacing w:before="60"/>
      </w:pPr>
      <w:r>
        <w:t xml:space="preserve"/>
      </w:r>
    </w:p>
    <w:p>
      <w:pPr>
        <w:pBdr>
          <w:left w:val="thick" w:color="059669" w:sz="18"/>
        </w:pBdr>
        <w:spacing w:after="80" w:before="200"/>
        <w:ind w:left="180"/>
      </w:pPr>
      <w:r>
        <w:rPr>
          <w:b/>
          <w:bCs/>
          <w:color w:val="059669"/>
          <w:sz w:val="24"/>
          <w:szCs w:val="24"/>
        </w:rPr>
        <w:t xml:space="preserve">  Limitaciones actuales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evaluateResponse() no existe como función formal — la evaluación está inline en route.ts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Las violaciones se reportan con console.warn / EventBus pero sin estructura persistente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No hay registro en Firestore — los veredictos son efímeros, no auditables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HERMES ejecuta acciones sin consultar a THEMIS — el contrato constitucional no está implementado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Sin API propia — THEMIS es solo una librería interna, no un motor consultable</w:t>
      </w:r>
    </w:p>
    <w:p>
      <w:r>
        <w:br w:type="page"/>
      </w:r>
    </w:p>
    <w:p>
      <w:pPr>
        <w:pBdr>
          <w:bottom w:val="single" w:color="059669" w:sz="10"/>
        </w:pBdr>
        <w:spacing w:after="120" w:before="300"/>
      </w:pPr>
      <w:r>
        <w:rPr>
          <w:b/>
          <w:bCs/>
          <w:color w:val="064E3B"/>
          <w:sz w:val="32"/>
          <w:szCs w:val="32"/>
        </w:rPr>
        <w:t xml:space="preserve">2. GAP ANALYSIS — De CognitivePolicy Engine a THEMIS</w:t>
      </w:r>
    </w:p>
    <w:p>
      <w:pPr>
        <w:spacing w:after="100" w:before="0"/>
        <w:ind/>
      </w:pPr>
      <w:r>
        <w:rPr>
          <w:color w:val="1F2937"/>
          <w:sz w:val="21"/>
          <w:szCs w:val="21"/>
        </w:rPr>
        <w:t xml:space="preserve">Comparación entre lo que existe (T-0) y lo que la Constitución del Olimpo requiere de THEMIS como Governance &amp; Ethics Engine completo.</w:t>
      </w:r>
    </w:p>
    <w:p>
      <w:pPr>
        <w:spacing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600"/>
        <w:gridCol w:w="2000"/>
      </w:tblGrid>
      <w:tr>
        <w:trPr>
          <w:tblHeader/>
        </w:trPr>
        <w:tc>
          <w:tcPr>
            <w:tcW w:type="dxa" w:w="2400"/>
            <w:shd w:fill="064E3B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Capacidad</w:t>
            </w:r>
          </w:p>
        </w:tc>
        <w:tc>
          <w:tcPr>
            <w:tcW w:type="dxa" w:w="2200"/>
            <w:shd w:fill="064E3B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T-0 (hoy)</w:t>
            </w:r>
          </w:p>
        </w:tc>
        <w:tc>
          <w:tcPr>
            <w:tcW w:type="dxa" w:w="2600"/>
            <w:shd w:fill="064E3B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THEMIS (objetivo)</w:t>
            </w:r>
          </w:p>
        </w:tc>
        <w:tc>
          <w:tcPr>
            <w:tcW w:type="dxa" w:w="2000"/>
            <w:shd w:fill="064E3B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</w:tr>
      <w:tr>
        <w:tc>
          <w:tcPr>
            <w:tcW w:type="dxa" w:w="2400"/>
          </w:tcPr>
          <w:p>
            <w:r>
              <w:rPr>
                <w:color w:val="1F2937"/>
                <w:sz w:val="20"/>
                <w:szCs w:val="20"/>
              </w:rPr>
              <w:t xml:space="preserve">Evaluación de respuestas LLM</w:t>
            </w:r>
          </w:p>
        </w:tc>
        <w:tc>
          <w:tcPr>
            <w:tcW w:type="dxa" w:w="2200"/>
          </w:tcPr>
          <w:p>
            <w:r>
              <w:rPr>
                <w:color w:val="1F2937"/>
                <w:sz w:val="20"/>
                <w:szCs w:val="20"/>
              </w:rPr>
              <w:t xml:space="preserve">inline en route.ts, efímero</w:t>
            </w:r>
          </w:p>
        </w:tc>
        <w:tc>
          <w:tcPr>
            <w:tcW w:type="dxa" w:w="2600"/>
          </w:tcPr>
          <w:p>
            <w:r>
              <w:rPr>
                <w:color w:val="1F2937"/>
                <w:sz w:val="20"/>
                <w:szCs w:val="20"/>
              </w:rPr>
              <w:t xml:space="preserve">evaluateResponse() → ThemisVerdict persistido</w:t>
            </w:r>
          </w:p>
        </w:tc>
        <w:tc>
          <w:tcPr>
            <w:tcW w:type="dxa" w:w="2000"/>
          </w:tcPr>
          <w:p>
            <w:r>
              <w:rPr>
                <w:color w:val="1F2937"/>
                <w:sz w:val="20"/>
                <w:szCs w:val="20"/>
              </w:rPr>
              <w:t xml:space="preserve">Formalizar + persistir</w:t>
            </w:r>
          </w:p>
        </w:tc>
      </w:tr>
      <w:tr>
        <w:tc>
          <w:tcPr>
            <w:tcW w:type="dxa" w:w="2400"/>
          </w:tcPr>
          <w:p>
            <w:r>
              <w:rPr>
                <w:color w:val="1F2937"/>
                <w:sz w:val="20"/>
                <w:szCs w:val="20"/>
              </w:rPr>
              <w:t xml:space="preserve">Evaluación de acciones HERMES</w:t>
            </w:r>
          </w:p>
        </w:tc>
        <w:tc>
          <w:tcPr>
            <w:tcW w:type="dxa" w:w="2200"/>
          </w:tcPr>
          <w:p>
            <w:r>
              <w:rPr>
                <w:color w:val="1F2937"/>
                <w:sz w:val="20"/>
                <w:szCs w:val="20"/>
              </w:rPr>
              <w:t xml:space="preserve">❌ No existe</w:t>
            </w:r>
          </w:p>
        </w:tc>
        <w:tc>
          <w:tcPr>
            <w:tcW w:type="dxa" w:w="2600"/>
          </w:tcPr>
          <w:p>
            <w:r>
              <w:rPr>
                <w:color w:val="1F2937"/>
                <w:sz w:val="20"/>
                <w:szCs w:val="20"/>
              </w:rPr>
              <w:t xml:space="preserve">evaluateAction() antes de ejecutar</w:t>
            </w:r>
          </w:p>
        </w:tc>
        <w:tc>
          <w:tcPr>
            <w:tcW w:type="dxa" w:w="2000"/>
          </w:tcPr>
          <w:p>
            <w:r>
              <w:rPr>
                <w:color w:val="1F2937"/>
                <w:sz w:val="20"/>
                <w:szCs w:val="20"/>
              </w:rPr>
              <w:t xml:space="preserve">Construir desde cero</w:t>
            </w:r>
          </w:p>
        </w:tc>
      </w:tr>
      <w:tr>
        <w:tc>
          <w:tcPr>
            <w:tcW w:type="dxa" w:w="2400"/>
          </w:tcPr>
          <w:p>
            <w:r>
              <w:rPr>
                <w:color w:val="1F2937"/>
                <w:sz w:val="20"/>
                <w:szCs w:val="20"/>
              </w:rPr>
              <w:t xml:space="preserve">Registro de veredictos</w:t>
            </w:r>
          </w:p>
        </w:tc>
        <w:tc>
          <w:tcPr>
            <w:tcW w:type="dxa" w:w="2200"/>
          </w:tcPr>
          <w:p>
            <w:r>
              <w:rPr>
                <w:color w:val="1F2937"/>
                <w:sz w:val="20"/>
                <w:szCs w:val="20"/>
              </w:rPr>
              <w:t xml:space="preserve">❌ Solo logs/console</w:t>
            </w:r>
          </w:p>
        </w:tc>
        <w:tc>
          <w:tcPr>
            <w:tcW w:type="dxa" w:w="2600"/>
          </w:tcPr>
          <w:p>
            <w:r>
              <w:rPr>
                <w:color w:val="1F2937"/>
                <w:sz w:val="20"/>
                <w:szCs w:val="20"/>
              </w:rPr>
              <w:t xml:space="preserve">Firestore: users/{uid}/themis_verdicts</w:t>
            </w:r>
          </w:p>
        </w:tc>
        <w:tc>
          <w:tcPr>
            <w:tcW w:type="dxa" w:w="2000"/>
          </w:tcPr>
          <w:p>
            <w:r>
              <w:rPr>
                <w:color w:val="1F2937"/>
                <w:sz w:val="20"/>
                <w:szCs w:val="20"/>
              </w:rPr>
              <w:t xml:space="preserve">Construir desde cero</w:t>
            </w:r>
          </w:p>
        </w:tc>
      </w:tr>
      <w:tr>
        <w:tc>
          <w:tcPr>
            <w:tcW w:type="dxa" w:w="2400"/>
          </w:tcPr>
          <w:p>
            <w:r>
              <w:rPr>
                <w:color w:val="1F2937"/>
                <w:sz w:val="20"/>
                <w:szCs w:val="20"/>
              </w:rPr>
              <w:t xml:space="preserve">API consultable</w:t>
            </w:r>
          </w:p>
        </w:tc>
        <w:tc>
          <w:tcPr>
            <w:tcW w:type="dxa" w:w="2200"/>
          </w:tcPr>
          <w:p>
            <w:r>
              <w:rPr>
                <w:color w:val="1F2937"/>
                <w:sz w:val="20"/>
                <w:szCs w:val="20"/>
              </w:rPr>
              <w:t xml:space="preserve">❌ No existe</w:t>
            </w:r>
          </w:p>
        </w:tc>
        <w:tc>
          <w:tcPr>
            <w:tcW w:type="dxa" w:w="2600"/>
          </w:tcPr>
          <w:p>
            <w:r>
              <w:rPr>
                <w:color w:val="1F2937"/>
                <w:sz w:val="20"/>
                <w:szCs w:val="20"/>
              </w:rPr>
              <w:t xml:space="preserve">POST /api/themis/evaluate-action</w:t>
            </w:r>
          </w:p>
        </w:tc>
        <w:tc>
          <w:tcPr>
            <w:tcW w:type="dxa" w:w="2000"/>
          </w:tcPr>
          <w:p>
            <w:r>
              <w:rPr>
                <w:color w:val="1F2937"/>
                <w:sz w:val="20"/>
                <w:szCs w:val="20"/>
              </w:rPr>
              <w:t xml:space="preserve">Construir desde cero</w:t>
            </w:r>
          </w:p>
        </w:tc>
      </w:tr>
      <w:tr>
        <w:tc>
          <w:tcPr>
            <w:tcW w:type="dxa" w:w="2400"/>
          </w:tcPr>
          <w:p>
            <w:r>
              <w:rPr>
                <w:color w:val="1F2937"/>
                <w:sz w:val="20"/>
                <w:szCs w:val="20"/>
              </w:rPr>
              <w:t xml:space="preserve">Observabilidad admin</w:t>
            </w:r>
          </w:p>
        </w:tc>
        <w:tc>
          <w:tcPr>
            <w:tcW w:type="dxa" w:w="2200"/>
          </w:tcPr>
          <w:p>
            <w:r>
              <w:rPr>
                <w:color w:val="1F2937"/>
                <w:sz w:val="20"/>
                <w:szCs w:val="20"/>
              </w:rPr>
              <w:t xml:space="preserve">❌ No visible</w:t>
            </w:r>
          </w:p>
        </w:tc>
        <w:tc>
          <w:tcPr>
            <w:tcW w:type="dxa" w:w="2600"/>
          </w:tcPr>
          <w:p>
            <w:r>
              <w:rPr>
                <w:color w:val="1F2937"/>
                <w:sz w:val="20"/>
                <w:szCs w:val="20"/>
              </w:rPr>
              <w:t xml:space="preserve">Tab THEMIS en NoraPanel</w:t>
            </w:r>
          </w:p>
        </w:tc>
        <w:tc>
          <w:tcPr>
            <w:tcW w:type="dxa" w:w="2000"/>
          </w:tcPr>
          <w:p>
            <w:r>
              <w:rPr>
                <w:color w:val="1F2937"/>
                <w:sz w:val="20"/>
                <w:szCs w:val="20"/>
              </w:rPr>
              <w:t xml:space="preserve">Integrar en NoraPanel</w:t>
            </w:r>
          </w:p>
        </w:tc>
      </w:tr>
      <w:tr>
        <w:tc>
          <w:tcPr>
            <w:tcW w:type="dxa" w:w="2400"/>
          </w:tcPr>
          <w:p>
            <w:r>
              <w:rPr>
                <w:color w:val="1F2937"/>
                <w:sz w:val="20"/>
                <w:szCs w:val="20"/>
              </w:rPr>
              <w:t xml:space="preserve">Árbol de razonamiento</w:t>
            </w:r>
          </w:p>
        </w:tc>
        <w:tc>
          <w:tcPr>
            <w:tcW w:type="dxa" w:w="2200"/>
          </w:tcPr>
          <w:p>
            <w:r>
              <w:rPr>
                <w:color w:val="1F2937"/>
                <w:sz w:val="20"/>
                <w:szCs w:val="20"/>
              </w:rPr>
              <w:t xml:space="preserve">❌ No existe</w:t>
            </w:r>
          </w:p>
        </w:tc>
        <w:tc>
          <w:tcPr>
            <w:tcW w:type="dxa" w:w="2600"/>
          </w:tcPr>
          <w:p>
            <w:r>
              <w:rPr>
                <w:color w:val="1F2937"/>
                <w:sz w:val="20"/>
                <w:szCs w:val="20"/>
              </w:rPr>
              <w:t xml:space="preserve">reasoning: string en ThemisVerdict</w:t>
            </w:r>
          </w:p>
        </w:tc>
        <w:tc>
          <w:tcPr>
            <w:tcW w:type="dxa" w:w="2000"/>
          </w:tcPr>
          <w:p>
            <w:r>
              <w:rPr>
                <w:color w:val="1F2937"/>
                <w:sz w:val="20"/>
                <w:szCs w:val="20"/>
              </w:rPr>
              <w:t xml:space="preserve">Construir en T-1</w:t>
            </w:r>
          </w:p>
        </w:tc>
      </w:tr>
      <w:tr>
        <w:tc>
          <w:tcPr>
            <w:tcW w:type="dxa" w:w="2400"/>
          </w:tcPr>
          <w:p>
            <w:r>
              <w:rPr>
                <w:color w:val="1F2937"/>
                <w:sz w:val="20"/>
                <w:szCs w:val="20"/>
              </w:rPr>
              <w:t xml:space="preserve">Overrides de política</w:t>
            </w:r>
          </w:p>
        </w:tc>
        <w:tc>
          <w:tcPr>
            <w:tcW w:type="dxa" w:w="2200"/>
          </w:tcPr>
          <w:p>
            <w:r>
              <w:rPr>
                <w:color w:val="1F2937"/>
                <w:sz w:val="20"/>
                <w:szCs w:val="20"/>
              </w:rPr>
              <w:t xml:space="preserve">❌ Solo en código</w:t>
            </w:r>
          </w:p>
        </w:tc>
        <w:tc>
          <w:tcPr>
            <w:tcW w:type="dxa" w:w="2600"/>
          </w:tcPr>
          <w:p>
            <w:r>
              <w:rPr>
                <w:color w:val="1F2937"/>
                <w:sz w:val="20"/>
                <w:szCs w:val="20"/>
              </w:rPr>
              <w:t xml:space="preserve">Admin API para modificar registry</w:t>
            </w:r>
          </w:p>
        </w:tc>
        <w:tc>
          <w:tcPr>
            <w:tcW w:type="dxa" w:w="2000"/>
          </w:tcPr>
          <w:p>
            <w:r>
              <w:rPr>
                <w:color w:val="1F2937"/>
                <w:sz w:val="20"/>
                <w:szCs w:val="20"/>
              </w:rPr>
              <w:t xml:space="preserve">Sprint T-3</w:t>
            </w:r>
          </w:p>
        </w:tc>
      </w:tr>
      <w:tr>
        <w:tc>
          <w:tcPr>
            <w:tcW w:type="dxa" w:w="2400"/>
          </w:tcPr>
          <w:p>
            <w:r>
              <w:rPr>
                <w:color w:val="1F2937"/>
                <w:sz w:val="20"/>
                <w:szCs w:val="20"/>
              </w:rPr>
              <w:t xml:space="preserve">Responsible Actuator Bus</w:t>
            </w:r>
          </w:p>
        </w:tc>
        <w:tc>
          <w:tcPr>
            <w:tcW w:type="dxa" w:w="2200"/>
          </w:tcPr>
          <w:p>
            <w:r>
              <w:rPr>
                <w:color w:val="1F2937"/>
                <w:sz w:val="20"/>
                <w:szCs w:val="20"/>
              </w:rPr>
              <w:t xml:space="preserve">❌ No existe</w:t>
            </w:r>
          </w:p>
        </w:tc>
        <w:tc>
          <w:tcPr>
            <w:tcW w:type="dxa" w:w="2600"/>
          </w:tcPr>
          <w:p>
            <w:r>
              <w:rPr>
                <w:color w:val="1F2937"/>
                <w:sz w:val="20"/>
                <w:szCs w:val="20"/>
              </w:rPr>
              <w:t xml:space="preserve">Contratos criptográficos (Gen II)</w:t>
            </w:r>
          </w:p>
        </w:tc>
        <w:tc>
          <w:tcPr>
            <w:tcW w:type="dxa" w:w="2000"/>
          </w:tcPr>
          <w:p>
            <w:r>
              <w:rPr>
                <w:color w:val="1F2937"/>
                <w:sz w:val="20"/>
                <w:szCs w:val="20"/>
              </w:rPr>
              <w:t xml:space="preserve">Sprint T-4 preview</w:t>
            </w:r>
          </w:p>
        </w:tc>
      </w:tr>
    </w:tbl>
    <w:p>
      <w:r>
        <w:br w:type="page"/>
      </w:r>
    </w:p>
    <w:p>
      <w:pPr>
        <w:pBdr>
          <w:bottom w:val="single" w:color="059669" w:sz="10"/>
        </w:pBdr>
        <w:spacing w:after="120" w:before="300"/>
      </w:pPr>
      <w:r>
        <w:rPr>
          <w:b/>
          <w:bCs/>
          <w:color w:val="064E3B"/>
          <w:sz w:val="32"/>
          <w:szCs w:val="32"/>
        </w:rPr>
        <w:t xml:space="preserve">3. MODELO DE DATOS — TypeScript Interfaces</w:t>
      </w:r>
    </w:p>
    <w:p>
      <w:pPr>
        <w:spacing w:after="100" w:before="0"/>
        <w:ind/>
      </w:pPr>
      <w:r>
        <w:rPr>
          <w:color w:val="1F2937"/>
          <w:sz w:val="21"/>
          <w:szCs w:val="21"/>
        </w:rPr>
        <w:t xml:space="preserve">Todos los tipos nuevos se añaden a src/core/cognitive.policy.ts (extensión del archivo existente) y a un nuevo archivo src/types/themis.ts para los tipos propios del motor.</w:t>
      </w:r>
    </w:p>
    <w:p>
      <w:pPr>
        <w:spacing w:before="60"/>
      </w:pPr>
      <w:r>
        <w:t xml:space="preserve"/>
      </w:r>
    </w:p>
    <w:p>
      <w:pPr>
        <w:pBdr>
          <w:left w:val="thick" w:color="059669" w:sz="18"/>
        </w:pBdr>
        <w:spacing w:after="80" w:before="200"/>
        <w:ind w:left="180"/>
      </w:pPr>
      <w:r>
        <w:rPr>
          <w:b/>
          <w:bCs/>
          <w:color w:val="059669"/>
          <w:sz w:val="24"/>
          <w:szCs w:val="24"/>
        </w:rPr>
        <w:t xml:space="preserve">  3.1 ThemisVerdict — el veredicto estructurado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src/types/themis.ts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/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export type VerdictSeverity = 'clean' | 'warn' | 'error' | 'block';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export type VerdictSubject  = 'response' | 'action';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/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export interface PolicyViolation {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policyId:    string;   // ID de la política que se violó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policyName:  string;   // Nombre legible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constraintId: string;  // ID del constraint específico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severity:    'warn' | 'error';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evidence:    string;   // qué texto/dato disparó la detección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instruction: string;   // la instrucción que se violó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}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/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export interface ThemisVerdict {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id:                 string;          // cuid — identificador único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timestamp:          string;          // ISO 8601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subject:            VerdictSubject;  // 'response' | 'action'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subjectId?:         string;          // messageId o actionId evaluado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approved:           boolean;         // false si severity === 'block'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violations:         PolicyViolation[];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reasoning:          string;          // explicación en lenguaje natural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policiesEvaluated:  string[];        // IDs de todas las políticas revisadas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severity:           VerdictSeverity; // nivel máximo de violación encontrado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userId:             string;          // uid del usuario en contexto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date:               string;          // YYYY-MM-DD — para queries Firestore</w:t>
      </w:r>
    </w:p>
    <w:p>
      <w:pPr>
        <w:shd w:fill="F0FDF4" w:val="clear"/>
        <w:spacing w:after="10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}</w:t>
      </w:r>
    </w:p>
    <w:p>
      <w:pPr>
        <w:spacing w:before="60"/>
      </w:pPr>
      <w:r>
        <w:t xml:space="preserve"/>
      </w:r>
    </w:p>
    <w:p>
      <w:pPr>
        <w:pBdr>
          <w:left w:val="thick" w:color="059669" w:sz="18"/>
        </w:pBdr>
        <w:spacing w:after="80" w:before="200"/>
        <w:ind w:left="180"/>
      </w:pPr>
      <w:r>
        <w:rPr>
          <w:b/>
          <w:bCs/>
          <w:color w:val="059669"/>
          <w:sz w:val="24"/>
          <w:szCs w:val="24"/>
        </w:rPr>
        <w:t xml:space="preserve">  3.2 ActionEvaluationRequest — solicitud de HERMES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export interface ActionEvaluationRequest {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actionId:      string;                    // ID de la acción en la cola HERMES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actionType:    string;                    // e.g. 'monday_task', 'slack_message'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actionPayload: Record&lt;string, unknown&gt;;   // datos de la acción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requestedBy:   string;                    // dios que solicita: 'prometeo' | 'atena'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userId:        string;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context:       PolicyContext;             // contexto de la sesión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}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/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export interface ActionEvaluationResponse {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verdict:     ThemisVerdict;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approved:    boolean;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conditions?: string[];  // condiciones adicionales si approved === true</w:t>
      </w:r>
    </w:p>
    <w:p>
      <w:pPr>
        <w:shd w:fill="F0FDF4" w:val="clear"/>
        <w:spacing w:after="10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}</w:t>
      </w:r>
    </w:p>
    <w:p>
      <w:pPr>
        <w:spacing w:before="60"/>
      </w:pPr>
      <w:r>
        <w:t xml:space="preserve"/>
      </w:r>
    </w:p>
    <w:p>
      <w:pPr>
        <w:pBdr>
          <w:left w:val="thick" w:color="059669" w:sz="18"/>
        </w:pBdr>
        <w:spacing w:after="80" w:before="200"/>
        <w:ind w:left="180"/>
      </w:pPr>
      <w:r>
        <w:rPr>
          <w:b/>
          <w:bCs/>
          <w:color w:val="059669"/>
          <w:sz w:val="24"/>
          <w:szCs w:val="24"/>
        </w:rPr>
        <w:t xml:space="preserve">  3.3 PolicyOverride — para admin API (Sprint T-3)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export interface PolicyOverride {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policyId:    string;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enabled:     boolean;   // permite desactivar una política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updatedAt:   string;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updatedBy:   string;    // uid del admin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note?:       string;    // razón del override</w:t>
      </w:r>
    </w:p>
    <w:p>
      <w:pPr>
        <w:shd w:fill="F0FDF4" w:val="clear"/>
        <w:spacing w:after="10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}</w:t>
      </w:r>
    </w:p>
    <w:p>
      <w:r>
        <w:br w:type="page"/>
      </w:r>
    </w:p>
    <w:p>
      <w:pPr>
        <w:pBdr>
          <w:bottom w:val="single" w:color="059669" w:sz="10"/>
        </w:pBdr>
        <w:spacing w:after="120" w:before="300"/>
      </w:pPr>
      <w:r>
        <w:rPr>
          <w:b/>
          <w:bCs/>
          <w:color w:val="064E3B"/>
          <w:sz w:val="32"/>
          <w:szCs w:val="32"/>
        </w:rPr>
        <w:t xml:space="preserve">4. SCHEMA FIRESTORE</w:t>
      </w:r>
    </w:p>
    <w:p>
      <w:pPr>
        <w:spacing w:after="100" w:before="0"/>
        <w:ind/>
      </w:pPr>
      <w:r>
        <w:rPr>
          <w:color w:val="1F2937"/>
          <w:sz w:val="21"/>
          <w:szCs w:val="21"/>
        </w:rPr>
        <w:t xml:space="preserve">THEMIS necesita dos colecciones: una por usuario para el historial de veredictos, y una de sistema para configuración administrativa.</w:t>
      </w:r>
    </w:p>
    <w:p>
      <w:pPr>
        <w:spacing w:before="60"/>
      </w:pPr>
      <w:r>
        <w:t xml:space="preserve"/>
      </w:r>
    </w:p>
    <w:p>
      <w:pPr>
        <w:pBdr>
          <w:left w:val="thick" w:color="059669" w:sz="18"/>
        </w:pBdr>
        <w:spacing w:after="80" w:before="200"/>
        <w:ind w:left="180"/>
      </w:pPr>
      <w:r>
        <w:rPr>
          <w:b/>
          <w:bCs/>
          <w:color w:val="059669"/>
          <w:sz w:val="24"/>
          <w:szCs w:val="24"/>
        </w:rPr>
        <w:t xml:space="preserve">  4.1 Veredictos por usuario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Colección: users/{uid}/themis_verdicts/{verdictId}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Campos: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  id:                 string   (cuid)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  timestamp:          string   (ISO 8601)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  subject:            string   ('response' | 'action')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  subjectId:          string   (opcional)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  approved:           boolean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  violations:         array    (PolicyViolation[])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  reasoning:          string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  policiesEvaluated:  array    (string[])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  severity:           string   ('clean'|'warn'|'error'|'block')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  userId:             string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  date:               string   (YYYY-MM-DD, para queries por fecha)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Índices necesarios: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  userId ASC, timestamp DESC  (historial del usuario)</w:t>
      </w:r>
    </w:p>
    <w:p>
      <w:pPr>
        <w:shd w:fill="F0FDF4" w:val="clear"/>
        <w:spacing w:after="10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  date ASC, severity ASC      (auditoría por severidad y fecha)</w:t>
      </w:r>
    </w:p>
    <w:p>
      <w:pPr>
        <w:spacing w:before="60"/>
      </w:pPr>
      <w:r>
        <w:t xml:space="preserve"/>
      </w:r>
    </w:p>
    <w:p>
      <w:pPr>
        <w:pBdr>
          <w:left w:val="thick" w:color="059669" w:sz="18"/>
        </w:pBdr>
        <w:spacing w:after="80" w:before="200"/>
        <w:ind w:left="180"/>
      </w:pPr>
      <w:r>
        <w:rPr>
          <w:b/>
          <w:bCs/>
          <w:color w:val="059669"/>
          <w:sz w:val="24"/>
          <w:szCs w:val="24"/>
        </w:rPr>
        <w:t xml:space="preserve">  4.2 Configuración del sistema (admin)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Documento: system/themis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Campos: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  policy_overrides:  PolicyOverride[]   (overrides activos)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  last_updated:      string             (ISO 8601)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  updated_by:        string             (uid del admin)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Acceso: solo lectura para SOFIAA en startup,</w:t>
      </w:r>
    </w:p>
    <w:p>
      <w:pPr>
        <w:shd w:fill="F0FDF4" w:val="clear"/>
        <w:spacing w:after="10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        escritura solo con userRole === 'admin'</w:t>
      </w:r>
    </w:p>
    <w:p>
      <w:pPr>
        <w:spacing w:before="60"/>
      </w:pPr>
      <w:r>
        <w:t xml:space="preserve"/>
      </w:r>
    </w:p>
    <w:p>
      <w:pPr>
        <w:pBdr>
          <w:left w:val="thick" w:color="059669" w:sz="18"/>
        </w:pBdr>
        <w:spacing w:after="80" w:before="200"/>
        <w:ind w:left="180"/>
      </w:pPr>
      <w:r>
        <w:rPr>
          <w:b/>
          <w:bCs/>
          <w:color w:val="059669"/>
          <w:sz w:val="24"/>
          <w:szCs w:val="24"/>
        </w:rPr>
        <w:t xml:space="preserve">  4.3 Reglas de seguridad Firestore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firestore.rules — añadir a las reglas existentes: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/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match /users/{uid}/themis_verdicts/{verdictId} {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// El usuario solo lee sus propios veredictos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allow read: if request.auth.uid == uid;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// Solo el backend (admin SDK) puede escribir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allow write: if false;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}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/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match /system/themis {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// Admin puede leer y escribir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allow read, write: if request.auth.token.admin == true;</w:t>
      </w:r>
    </w:p>
    <w:p>
      <w:pPr>
        <w:shd w:fill="F0FDF4" w:val="clear"/>
        <w:spacing w:after="10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}</w:t>
      </w:r>
    </w:p>
    <w:p>
      <w:r>
        <w:br w:type="page"/>
      </w:r>
    </w:p>
    <w:p>
      <w:pPr>
        <w:pBdr>
          <w:bottom w:val="single" w:color="059669" w:sz="10"/>
        </w:pBdr>
        <w:spacing w:after="120" w:before="300"/>
      </w:pPr>
      <w:r>
        <w:rPr>
          <w:b/>
          <w:bCs/>
          <w:color w:val="064E3B"/>
          <w:sz w:val="32"/>
          <w:szCs w:val="32"/>
        </w:rPr>
        <w:t xml:space="preserve">5. CONTRATOS DE API</w:t>
      </w:r>
    </w:p>
    <w:p>
      <w:pPr>
        <w:spacing w:after="100" w:before="0"/>
        <w:ind/>
      </w:pPr>
      <w:r>
        <w:rPr>
          <w:color w:val="1F2937"/>
          <w:sz w:val="21"/>
          <w:szCs w:val="21"/>
        </w:rPr>
        <w:t xml:space="preserve">THEMIS expone 3 endpoints. El primero (evaluate-action) es el más crítico — es el contrato con HERMES.</w:t>
      </w:r>
    </w:p>
    <w:p>
      <w:pPr>
        <w:spacing w:before="60"/>
      </w:pPr>
      <w:r>
        <w:t xml:space="preserve"/>
      </w:r>
    </w:p>
    <w:p>
      <w:pPr>
        <w:pBdr>
          <w:left w:val="thick" w:color="059669" w:sz="18"/>
        </w:pBdr>
        <w:spacing w:after="80" w:before="200"/>
        <w:ind w:left="180"/>
      </w:pPr>
      <w:r>
        <w:rPr>
          <w:b/>
          <w:bCs/>
          <w:color w:val="059669"/>
          <w:sz w:val="24"/>
          <w:szCs w:val="24"/>
        </w:rPr>
        <w:t xml:space="preserve">  5.1 POST /api/themis/evaluate-action</w:t>
      </w:r>
    </w:p>
    <w:p>
      <w:pPr>
        <w:spacing w:after="40" w:before="60"/>
      </w:pPr>
      <w:r>
        <w:rPr>
          <w:b/>
          <w:bCs/>
          <w:color w:val="059669"/>
          <w:sz w:val="20"/>
          <w:szCs w:val="20"/>
        </w:rPr>
        <w:t xml:space="preserve">Propósito: </w:t>
      </w:r>
      <w:r>
        <w:rPr>
          <w:color w:val="1F2937"/>
          <w:sz w:val="20"/>
          <w:szCs w:val="20"/>
        </w:rPr>
        <w:t xml:space="preserve">HERMES llama este endpoint antes de ejecutar cualquier acción</w:t>
      </w:r>
    </w:p>
    <w:p>
      <w:pPr>
        <w:spacing w:after="40" w:before="60"/>
      </w:pPr>
      <w:r>
        <w:rPr>
          <w:b/>
          <w:bCs/>
          <w:color w:val="059669"/>
          <w:sz w:val="20"/>
          <w:szCs w:val="20"/>
        </w:rPr>
        <w:t xml:space="preserve">Autenticación: </w:t>
      </w:r>
      <w:r>
        <w:rPr>
          <w:color w:val="1F2937"/>
          <w:sz w:val="20"/>
          <w:szCs w:val="20"/>
        </w:rPr>
        <w:t xml:space="preserve">Bearer token (admin SDK) — solo otros motores del Olimpo</w:t>
      </w:r>
    </w:p>
    <w:p>
      <w:pPr>
        <w:spacing w:after="40" w:before="60"/>
      </w:pPr>
      <w:r>
        <w:rPr>
          <w:b/>
          <w:bCs/>
          <w:color w:val="059669"/>
          <w:sz w:val="20"/>
          <w:szCs w:val="20"/>
        </w:rPr>
        <w:t xml:space="preserve">Latencia objetivo: </w:t>
      </w:r>
      <w:r>
        <w:rPr>
          <w:color w:val="1F2937"/>
          <w:sz w:val="20"/>
          <w:szCs w:val="20"/>
        </w:rPr>
        <w:t xml:space="preserve">&lt; 50ms — determinista, sin LLM</w:t>
      </w:r>
    </w:p>
    <w:p>
      <w:pPr>
        <w:spacing w:before="40"/>
      </w:pPr>
      <w:r>
        <w:t xml:space="preserve"/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REQUEST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POST /api/themis/evaluate-action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Authorization: Bearer {INTERNAL_SECRET}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Content-Type: application/json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/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{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actionId:      string,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actionType:    string,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actionPayload: object,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requestedBy:   string,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userId:        string,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context:       PolicyContext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}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/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RESPONSE 200 — aprobada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{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approved:  true,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verdict:   ThemisVerdict,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conditions: string[]   // vacío si no hay condiciones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}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/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RESPONSE 200 — vetada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{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approved:  false,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verdict:   ThemisVerdict,  // verdict.severity === 'block'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conditions: []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}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/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RESPONSE 401 — no autorizado (no es un motor del Olimpo)</w:t>
      </w:r>
    </w:p>
    <w:p>
      <w:pPr>
        <w:shd w:fill="F0FDF4" w:val="clear"/>
        <w:spacing w:after="10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RESPONSE 422 — payload malformado</w:t>
      </w:r>
    </w:p>
    <w:p>
      <w:pPr>
        <w:spacing w:before="80"/>
      </w:pPr>
      <w:r>
        <w:t xml:space="preserve"/>
      </w:r>
    </w:p>
    <w:p>
      <w:pPr>
        <w:pBdr>
          <w:left w:val="thick" w:color="059669" w:sz="18"/>
        </w:pBdr>
        <w:spacing w:after="80" w:before="200"/>
        <w:ind w:left="180"/>
      </w:pPr>
      <w:r>
        <w:rPr>
          <w:b/>
          <w:bCs/>
          <w:color w:val="059669"/>
          <w:sz w:val="24"/>
          <w:szCs w:val="24"/>
        </w:rPr>
        <w:t xml:space="preserve">  5.2 GET /api/themis/verdicts</w:t>
      </w:r>
    </w:p>
    <w:p>
      <w:pPr>
        <w:spacing w:after="40" w:before="60"/>
      </w:pPr>
      <w:r>
        <w:rPr>
          <w:b/>
          <w:bCs/>
          <w:color w:val="059669"/>
          <w:sz w:val="20"/>
          <w:szCs w:val="20"/>
        </w:rPr>
        <w:t xml:space="preserve">Propósito: </w:t>
      </w:r>
      <w:r>
        <w:rPr>
          <w:color w:val="1F2937"/>
          <w:sz w:val="20"/>
          <w:szCs w:val="20"/>
        </w:rPr>
        <w:t xml:space="preserve">Historial de veredictos de un usuario (NoraPanel + admin)</w:t>
      </w:r>
    </w:p>
    <w:p>
      <w:pPr>
        <w:spacing w:after="40" w:before="60"/>
      </w:pPr>
      <w:r>
        <w:rPr>
          <w:b/>
          <w:bCs/>
          <w:color w:val="059669"/>
          <w:sz w:val="20"/>
          <w:szCs w:val="20"/>
        </w:rPr>
        <w:t xml:space="preserve">Autenticación: </w:t>
      </w:r>
      <w:r>
        <w:rPr>
          <w:color w:val="1F2937"/>
          <w:sz w:val="20"/>
          <w:szCs w:val="20"/>
        </w:rPr>
        <w:t xml:space="preserve">Firebase Auth — admin o el propio usuario</w:t>
      </w:r>
    </w:p>
    <w:p>
      <w:pPr>
        <w:spacing w:before="40"/>
      </w:pPr>
      <w:r>
        <w:t xml:space="preserve"/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GET /api/themis/verdicts?uid={uid}&amp;limit={n}&amp;subject={response|action}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/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RESPONSE 200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{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verdicts: ThemisVerdict[],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total:    number</w:t>
      </w:r>
    </w:p>
    <w:p>
      <w:pPr>
        <w:shd w:fill="F0FDF4" w:val="clear"/>
        <w:spacing w:after="10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}</w:t>
      </w:r>
    </w:p>
    <w:p>
      <w:pPr>
        <w:spacing w:before="80"/>
      </w:pPr>
      <w:r>
        <w:t xml:space="preserve"/>
      </w:r>
    </w:p>
    <w:p>
      <w:pPr>
        <w:pBdr>
          <w:left w:val="thick" w:color="059669" w:sz="18"/>
        </w:pBdr>
        <w:spacing w:after="80" w:before="200"/>
        <w:ind w:left="180"/>
      </w:pPr>
      <w:r>
        <w:rPr>
          <w:b/>
          <w:bCs/>
          <w:color w:val="059669"/>
          <w:sz w:val="24"/>
          <w:szCs w:val="24"/>
        </w:rPr>
        <w:t xml:space="preserve">  5.3 GET /api/themis/audit</w:t>
      </w:r>
    </w:p>
    <w:p>
      <w:pPr>
        <w:spacing w:after="40" w:before="60"/>
      </w:pPr>
      <w:r>
        <w:rPr>
          <w:b/>
          <w:bCs/>
          <w:color w:val="059669"/>
          <w:sz w:val="20"/>
          <w:szCs w:val="20"/>
        </w:rPr>
        <w:t xml:space="preserve">Propósito: </w:t>
      </w:r>
      <w:r>
        <w:rPr>
          <w:color w:val="1F2937"/>
          <w:sz w:val="20"/>
          <w:szCs w:val="20"/>
        </w:rPr>
        <w:t xml:space="preserve">Auditoría global — todos los veredictos del sistema (solo admin)</w:t>
      </w:r>
    </w:p>
    <w:p>
      <w:pPr>
        <w:spacing w:after="40" w:before="60"/>
      </w:pPr>
      <w:r>
        <w:rPr>
          <w:b/>
          <w:bCs/>
          <w:color w:val="059669"/>
          <w:sz w:val="20"/>
          <w:szCs w:val="20"/>
        </w:rPr>
        <w:t xml:space="preserve">Autenticación: </w:t>
      </w:r>
      <w:r>
        <w:rPr>
          <w:color w:val="1F2937"/>
          <w:sz w:val="20"/>
          <w:szCs w:val="20"/>
        </w:rPr>
        <w:t xml:space="preserve">Firebase Auth — userRole === 'admin'</w:t>
      </w:r>
    </w:p>
    <w:p>
      <w:pPr>
        <w:spacing w:before="40"/>
      </w:pPr>
      <w:r>
        <w:t xml:space="preserve"/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GET /api/themis/audit?date={YYYY-MM-DD}&amp;severity={warn|error|block}&amp;limit={n}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/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RESPONSE 200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{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verdicts:    ThemisVerdict[],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summary: {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  total:   number,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  bySubject:   { response: number, action: number },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  bySeverity:  { clean: n, warn: n, error: n, block: n },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  blockedCount: number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}</w:t>
      </w:r>
    </w:p>
    <w:p>
      <w:pPr>
        <w:shd w:fill="F0FDF4" w:val="clear"/>
        <w:spacing w:after="10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}</w:t>
      </w:r>
    </w:p>
    <w:p>
      <w:r>
        <w:br w:type="page"/>
      </w:r>
    </w:p>
    <w:p>
      <w:pPr>
        <w:pBdr>
          <w:bottom w:val="single" w:color="059669" w:sz="10"/>
        </w:pBdr>
        <w:spacing w:after="120" w:before="300"/>
      </w:pPr>
      <w:r>
        <w:rPr>
          <w:b/>
          <w:bCs/>
          <w:color w:val="064E3B"/>
          <w:sz w:val="32"/>
          <w:szCs w:val="32"/>
        </w:rPr>
        <w:t xml:space="preserve">6. FUNCIONES NÚCLEO</w:t>
      </w:r>
    </w:p>
    <w:p>
      <w:pPr>
        <w:spacing w:after="100" w:before="0"/>
        <w:ind/>
      </w:pPr>
      <w:r>
        <w:rPr>
          <w:color w:val="1F2937"/>
          <w:sz w:val="21"/>
          <w:szCs w:val="21"/>
        </w:rPr>
        <w:t xml:space="preserve">src/core/themis.ts — nuevo archivo. Importa los tipos existentes de cognitive.policy.ts y los nuevos de src/types/themis.ts.</w:t>
      </w:r>
    </w:p>
    <w:p>
      <w:pPr>
        <w:spacing w:before="60"/>
      </w:pPr>
      <w:r>
        <w:t xml:space="preserve"/>
      </w:r>
    </w:p>
    <w:p>
      <w:pPr>
        <w:pBdr>
          <w:left w:val="thick" w:color="059669" w:sz="18"/>
        </w:pBdr>
        <w:spacing w:after="80" w:before="200"/>
        <w:ind w:left="180"/>
      </w:pPr>
      <w:r>
        <w:rPr>
          <w:b/>
          <w:bCs/>
          <w:color w:val="059669"/>
          <w:sz w:val="24"/>
          <w:szCs w:val="24"/>
        </w:rPr>
        <w:t xml:space="preserve">  6.1 evaluateResponse() — post-stream audit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/**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* Evalúa la respuesta del LLM contra todas las políticas activas.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* Llamada en waitUntil() post-stream — nunca bloquea la respuesta.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* Reemplaza la evaluación inline actual en route.ts.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*/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export async function evaluateResponse(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response:  string,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context:   PolicyContext,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userId:    string,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messageId: string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): Promise&lt;ThemisVerdict&gt;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/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Algoritmo: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1. getPoliciesForContext(context) → políticas activas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2. Para cada constraint: detect(response, context)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3. Construir violations[]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4. severity = max(violations.map(v =&gt; v.severity)) || 'clean'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5. approved = severity !== 'block'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6. reasoning = buildReasoning(violations)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7. logVerdict(userId, verdict)</w:t>
      </w:r>
    </w:p>
    <w:p>
      <w:pPr>
        <w:shd w:fill="F0FDF4" w:val="clear"/>
        <w:spacing w:after="10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8. return verdict</w:t>
      </w:r>
    </w:p>
    <w:p>
      <w:pPr>
        <w:spacing w:before="60"/>
      </w:pPr>
      <w:r>
        <w:t xml:space="preserve"/>
      </w:r>
    </w:p>
    <w:p>
      <w:pPr>
        <w:pBdr>
          <w:left w:val="thick" w:color="059669" w:sz="18"/>
        </w:pBdr>
        <w:spacing w:after="80" w:before="200"/>
        <w:ind w:left="180"/>
      </w:pPr>
      <w:r>
        <w:rPr>
          <w:b/>
          <w:bCs/>
          <w:color w:val="059669"/>
          <w:sz w:val="24"/>
          <w:szCs w:val="24"/>
        </w:rPr>
        <w:t xml:space="preserve">  6.2 evaluateAction() — pre-execution gate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/**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* Evalúa una acción propuesta antes de que HERMES la ejecute.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* Determinista — sin LLM. Respuesta &lt; 50ms.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* HERMES debe rechazar si approved === false.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*/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export async function evaluateAction(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request: ActionEvaluationRequest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): Promise&lt;ActionEvaluationResponse&gt;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/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Algoritmo: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1. getPoliciesForContext(request.context) → políticas activas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2. Evaluar actionPayload contra constraints de privacy y seguridad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3. Verificar que actionType esté en la lista de tipos permitidos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4. Construir ThemisVerdict con subject: 'action'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5. logVerdict(request.userId, verdict)</w:t>
      </w:r>
    </w:p>
    <w:p>
      <w:pPr>
        <w:shd w:fill="F0FDF4" w:val="clear"/>
        <w:spacing w:after="10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6. return { verdict, approved, conditions }</w:t>
      </w:r>
    </w:p>
    <w:p>
      <w:pPr>
        <w:spacing w:before="60"/>
      </w:pPr>
      <w:r>
        <w:t xml:space="preserve"/>
      </w:r>
    </w:p>
    <w:p>
      <w:pPr>
        <w:pBdr>
          <w:left w:val="thick" w:color="059669" w:sz="18"/>
        </w:pBdr>
        <w:spacing w:after="80" w:before="200"/>
        <w:ind w:left="180"/>
      </w:pPr>
      <w:r>
        <w:rPr>
          <w:b/>
          <w:bCs/>
          <w:color w:val="059669"/>
          <w:sz w:val="24"/>
          <w:szCs w:val="24"/>
        </w:rPr>
        <w:t xml:space="preserve">  6.3 logVerdict() — persistencia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/**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* Escribe el veredicto a Firestore.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* Siempre async — nunca espera confirmación del caller.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*/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export async function logVerdict(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userId:  string,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verdict: ThemisVerdict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): Promise&lt;void&gt;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/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Ruta: users/{userId}/themis_verdicts/{verdict.id}</w:t>
      </w:r>
    </w:p>
    <w:p>
      <w:pPr>
        <w:shd w:fill="F0FDF4" w:val="clear"/>
        <w:spacing w:after="10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setDoc() con merge: false — los veredictos son inmutables</w:t>
      </w:r>
    </w:p>
    <w:p>
      <w:pPr>
        <w:spacing w:before="60"/>
      </w:pPr>
      <w:r>
        <w:t xml:space="preserve"/>
      </w:r>
    </w:p>
    <w:p>
      <w:pPr>
        <w:pBdr>
          <w:left w:val="thick" w:color="059669" w:sz="18"/>
        </w:pBdr>
        <w:spacing w:after="80" w:before="200"/>
        <w:ind w:left="180"/>
      </w:pPr>
      <w:r>
        <w:rPr>
          <w:b/>
          <w:bCs/>
          <w:color w:val="059669"/>
          <w:sz w:val="24"/>
          <w:szCs w:val="24"/>
        </w:rPr>
        <w:t xml:space="preserve">  6.4 getVerdictHistory() — lectura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export async function getVerdictHistory(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userId:  string,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limit:   number = 20,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subject?: VerdictSubject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): Promise&lt;ThemisVerdict[]&gt;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/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Query: users/{uid}/themis_verdicts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  orderBy('timestamp', 'desc')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  where('subject', '==', subject) — si se especifica</w:t>
      </w:r>
    </w:p>
    <w:p>
      <w:pPr>
        <w:shd w:fill="F0FDF4" w:val="clear"/>
        <w:spacing w:after="10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  limit(n)</w:t>
      </w:r>
    </w:p>
    <w:p>
      <w:pPr>
        <w:spacing w:before="60"/>
      </w:pPr>
      <w:r>
        <w:t xml:space="preserve"/>
      </w:r>
    </w:p>
    <w:p>
      <w:pPr>
        <w:pBdr>
          <w:left w:val="thick" w:color="059669" w:sz="18"/>
        </w:pBdr>
        <w:spacing w:after="80" w:before="200"/>
        <w:ind w:left="180"/>
      </w:pPr>
      <w:r>
        <w:rPr>
          <w:b/>
          <w:bCs/>
          <w:color w:val="059669"/>
          <w:sz w:val="24"/>
          <w:szCs w:val="24"/>
        </w:rPr>
        <w:t xml:space="preserve">  6.5 buildReasoning() — árbol de razonamiento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/**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* Construye la cadena de razonamiento legible para un humano.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* Explica qué políticas se evaluaron y por qué se llegó al veredicto.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* Sin LLM — puramente determinista.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*/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function buildReasoning(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policies:   CognitivePolicy[],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violations: PolicyViolation[]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): string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/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Ejemplo de output: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"Evaluadas 5 políticas: tone_sofiaa, privacy_guard, navigation_precision,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 goal_step_discipline, tec_bi_formal.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 Violación detectada en privacy_guard.no_expose_keys (severity: error):</w:t>
      </w:r>
    </w:p>
    <w:p>
      <w:pPr>
        <w:shd w:fill="F0FDF4" w:val="clear"/>
        <w:spacing w:after="10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 respuesta contiene patrón de API key (sk-...)."</w:t>
      </w:r>
    </w:p>
    <w:p>
      <w:pPr>
        <w:spacing w:before="60"/>
      </w:pPr>
      <w:r>
        <w:t xml:space="preserve"/>
      </w:r>
    </w:p>
    <w:p>
      <w:pPr>
        <w:pBdr>
          <w:left w:val="thick" w:color="059669" w:sz="18"/>
        </w:pBdr>
        <w:spacing w:after="80" w:before="200"/>
        <w:ind w:left="180"/>
      </w:pPr>
      <w:r>
        <w:rPr>
          <w:b/>
          <w:bCs/>
          <w:color w:val="059669"/>
          <w:sz w:val="24"/>
          <w:szCs w:val="24"/>
        </w:rPr>
        <w:t xml:space="preserve">  6.6 Funciones existentes — se conservan sin cambios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getPoliciesForContext(ctx) — sin cambios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buildPolicyBlock(policies) — sin cambios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POLICY_REGISTRY — se extiende, no se reescribe</w:t>
      </w:r>
    </w:p>
    <w:p>
      <w:r>
        <w:br w:type="page"/>
      </w:r>
    </w:p>
    <w:p>
      <w:pPr>
        <w:pBdr>
          <w:bottom w:val="single" w:color="059669" w:sz="10"/>
        </w:pBdr>
        <w:spacing w:after="120" w:before="300"/>
      </w:pPr>
      <w:r>
        <w:rPr>
          <w:b/>
          <w:bCs/>
          <w:color w:val="064E3B"/>
          <w:sz w:val="32"/>
          <w:szCs w:val="32"/>
        </w:rPr>
        <w:t xml:space="preserve">7. PUNTOS DE INTEGRACIÓN CON EL OLIMPO</w:t>
      </w:r>
    </w:p>
    <w:p>
      <w:pPr>
        <w:spacing w:after="100" w:before="0"/>
        <w:ind/>
      </w:pPr>
      <w:r>
        <w:rPr>
          <w:color w:val="1F2937"/>
          <w:sz w:val="21"/>
          <w:szCs w:val="21"/>
        </w:rPr>
        <w:t xml:space="preserve">THEMIS tiene 4 puntos de integración activos en el sistema actual. Cada uno requiere modificación de un archivo existente.</w:t>
      </w:r>
    </w:p>
    <w:p>
      <w:pPr>
        <w:spacing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  <w:gridCol w:w="1200"/>
      </w:tblGrid>
      <w:tr>
        <w:trPr>
          <w:tblHeader/>
        </w:trPr>
        <w:tc>
          <w:tcPr>
            <w:tcW w:type="dxa" w:w="3200"/>
            <w:shd w:fill="064E3B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4800"/>
            <w:shd w:fill="064E3B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Cambio requerido</w:t>
            </w:r>
          </w:p>
        </w:tc>
        <w:tc>
          <w:tcPr>
            <w:tcW w:type="dxa" w:w="1200"/>
            <w:shd w:fill="064E3B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</w:tr>
      <w:tr>
        <w:tc>
          <w:tcPr>
            <w:tcW w:type="dxa" w:w="3200"/>
          </w:tcPr>
          <w:p>
            <w:r>
              <w:rPr>
                <w:color w:val="1F2937"/>
                <w:sz w:val="20"/>
                <w:szCs w:val="20"/>
              </w:rPr>
              <w:t xml:space="preserve">src/app/api/chat/route.ts</w:t>
            </w:r>
          </w:p>
        </w:tc>
        <w:tc>
          <w:tcPr>
            <w:tcW w:type="dxa" w:w="4800"/>
          </w:tcPr>
          <w:p>
            <w:r>
              <w:rPr>
                <w:color w:val="1F2937"/>
                <w:sz w:val="20"/>
                <w:szCs w:val="20"/>
              </w:rPr>
              <w:t xml:space="preserve">Reemplazar evaluación inline por evaluateResponse() → ThemisVerdict</w:t>
            </w:r>
          </w:p>
        </w:tc>
        <w:tc>
          <w:tcPr>
            <w:tcW w:type="dxa" w:w="1200"/>
          </w:tcPr>
          <w:p>
            <w:r>
              <w:rPr>
                <w:color w:val="1F2937"/>
                <w:sz w:val="20"/>
                <w:szCs w:val="20"/>
              </w:rPr>
              <w:t xml:space="preserve">T-1</w:t>
            </w:r>
          </w:p>
        </w:tc>
      </w:tr>
      <w:tr>
        <w:tc>
          <w:tcPr>
            <w:tcW w:type="dxa" w:w="3200"/>
          </w:tcPr>
          <w:p>
            <w:r>
              <w:rPr>
                <w:color w:val="1F2937"/>
                <w:sz w:val="20"/>
                <w:szCs w:val="20"/>
              </w:rPr>
              <w:t xml:space="preserve">src/app/api/hermes/execute/route.ts</w:t>
            </w:r>
          </w:p>
        </w:tc>
        <w:tc>
          <w:tcPr>
            <w:tcW w:type="dxa" w:w="4800"/>
          </w:tcPr>
          <w:p>
            <w:r>
              <w:rPr>
                <w:color w:val="1F2937"/>
                <w:sz w:val="20"/>
                <w:szCs w:val="20"/>
              </w:rPr>
              <w:t xml:space="preserve">Añadir llamada a POST /api/themis/evaluate-action antes de executor.dispatch()</w:t>
            </w:r>
          </w:p>
        </w:tc>
        <w:tc>
          <w:tcPr>
            <w:tcW w:type="dxa" w:w="1200"/>
          </w:tcPr>
          <w:p>
            <w:r>
              <w:rPr>
                <w:color w:val="1F2937"/>
                <w:sz w:val="20"/>
                <w:szCs w:val="20"/>
              </w:rPr>
              <w:t xml:space="preserve">T-2</w:t>
            </w:r>
          </w:p>
        </w:tc>
      </w:tr>
      <w:tr>
        <w:tc>
          <w:tcPr>
            <w:tcW w:type="dxa" w:w="3200"/>
          </w:tcPr>
          <w:p>
            <w:r>
              <w:rPr>
                <w:color w:val="1F2937"/>
                <w:sz w:val="20"/>
                <w:szCs w:val="20"/>
              </w:rPr>
              <w:t xml:space="preserve">src/core/memory.store.ts (hermes executor)</w:t>
            </w:r>
          </w:p>
        </w:tc>
        <w:tc>
          <w:tcPr>
            <w:tcW w:type="dxa" w:w="4800"/>
          </w:tcPr>
          <w:p>
            <w:r>
              <w:rPr>
                <w:color w:val="1F2937"/>
                <w:sz w:val="20"/>
                <w:szCs w:val="20"/>
              </w:rPr>
              <w:t xml:space="preserve">Si verdict.approved === false → abort + log motivo</w:t>
            </w:r>
          </w:p>
        </w:tc>
        <w:tc>
          <w:tcPr>
            <w:tcW w:type="dxa" w:w="1200"/>
          </w:tcPr>
          <w:p>
            <w:r>
              <w:rPr>
                <w:color w:val="1F2937"/>
                <w:sz w:val="20"/>
                <w:szCs w:val="20"/>
              </w:rPr>
              <w:t xml:space="preserve">T-2</w:t>
            </w:r>
          </w:p>
        </w:tc>
      </w:tr>
      <w:tr>
        <w:tc>
          <w:tcPr>
            <w:tcW w:type="dxa" w:w="3200"/>
          </w:tcPr>
          <w:p>
            <w:r>
              <w:rPr>
                <w:color w:val="1F2937"/>
                <w:sz w:val="20"/>
                <w:szCs w:val="20"/>
              </w:rPr>
              <w:t xml:space="preserve">src/components/nora-panel/NoraPanel.tsx</w:t>
            </w:r>
          </w:p>
        </w:tc>
        <w:tc>
          <w:tcPr>
            <w:tcW w:type="dxa" w:w="4800"/>
          </w:tcPr>
          <w:p>
            <w:r>
              <w:rPr>
                <w:color w:val="1F2937"/>
                <w:sz w:val="20"/>
                <w:szCs w:val="20"/>
              </w:rPr>
              <w:t xml:space="preserve">Añadir tab 'THEMIS' con tabla de veredictos recientes</w:t>
            </w:r>
          </w:p>
        </w:tc>
        <w:tc>
          <w:tcPr>
            <w:tcW w:type="dxa" w:w="1200"/>
          </w:tcPr>
          <w:p>
            <w:r>
              <w:rPr>
                <w:color w:val="1F2937"/>
                <w:sz w:val="20"/>
                <w:szCs w:val="20"/>
              </w:rPr>
              <w:t xml:space="preserve">T-3</w:t>
            </w:r>
          </w:p>
        </w:tc>
      </w:tr>
    </w:tbl>
    <w:p>
      <w:pPr>
        <w:spacing w:before="100"/>
      </w:pPr>
      <w:r>
        <w:t xml:space="preserve"/>
      </w:r>
    </w:p>
    <w:p>
      <w:pPr>
        <w:pBdr>
          <w:left w:val="thick" w:color="059669" w:sz="18"/>
        </w:pBdr>
        <w:spacing w:after="80" w:before="200"/>
        <w:ind w:left="180"/>
      </w:pPr>
      <w:r>
        <w:rPr>
          <w:b/>
          <w:bCs/>
          <w:color w:val="059669"/>
          <w:sz w:val="24"/>
          <w:szCs w:val="24"/>
        </w:rPr>
        <w:t xml:space="preserve">  7.1 Modificación en chat/route.ts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ANTES (Sprint D-D) — evaluación inline: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const violations = policies.flatMap(p =&gt;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  p.constraints.filter(c =&gt; c.detect(responseText, ctx))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);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if (violations.length) bus.emit('policy_violation', violations);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/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DESPUÉS (Sprint T-1) — THEMIS formal: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ctx.waitUntil(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evaluateResponse(responseText, policyCtx, userId, traceId)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.then(verdict =&gt; {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  if (!verdict.approved) {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    bus.emit('themis_block', { verdict, traceId });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  }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  if (verdict.violations.length) {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    bus.emit('themis_violation', { verdict, traceId });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  }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})</w:t>
      </w:r>
    </w:p>
    <w:p>
      <w:pPr>
        <w:shd w:fill="F0FDF4" w:val="clear"/>
        <w:spacing w:after="10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);</w:t>
      </w:r>
    </w:p>
    <w:p>
      <w:pPr>
        <w:spacing w:before="80"/>
      </w:pPr>
      <w:r>
        <w:t xml:space="preserve"/>
      </w:r>
    </w:p>
    <w:p>
      <w:pPr>
        <w:pBdr>
          <w:left w:val="thick" w:color="059669" w:sz="18"/>
        </w:pBdr>
        <w:spacing w:after="80" w:before="200"/>
        <w:ind w:left="180"/>
      </w:pPr>
      <w:r>
        <w:rPr>
          <w:b/>
          <w:bCs/>
          <w:color w:val="059669"/>
          <w:sz w:val="24"/>
          <w:szCs w:val="24"/>
        </w:rPr>
        <w:t xml:space="preserve">  7.2 Guard en HERMES executor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src/app/api/hermes/execute/route.ts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Añadir ANTES de executor.dispatch(action):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/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const themisResponse = await fetch('/api/themis/evaluate-action', {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method: 'POST',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headers: {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  'Authorization': `Bearer ${process.env.INTERNAL_SECRET}`,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  'Content-Type': 'application/json',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},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body: JSON.stringify({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  actionId:      action.id,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  actionType:    action.type,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  actionPayload: action.data,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  requestedBy:   action.origin ?? 'unknown',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  userId,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  context:       policyCtx,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}),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});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/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const { approved, verdict } = await themisResponse.json();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/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if (!approved) {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// Marcar la acción como 'vetada' en Firestore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await updateHermesAction(action.id, {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  status: 'vetada_por_themis',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  themisVerdictId: verdict.id,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});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return; // No ejecutar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}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/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// Solo si approved === true:</w:t>
      </w:r>
    </w:p>
    <w:p>
      <w:pPr>
        <w:shd w:fill="F0FDF4" w:val="clear"/>
        <w:spacing w:after="10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await executor.dispatch(action);</w:t>
      </w:r>
    </w:p>
    <w:p>
      <w:r>
        <w:br w:type="page"/>
      </w:r>
    </w:p>
    <w:p>
      <w:pPr>
        <w:pBdr>
          <w:bottom w:val="single" w:color="059669" w:sz="10"/>
        </w:pBdr>
        <w:spacing w:after="120" w:before="300"/>
      </w:pPr>
      <w:r>
        <w:rPr>
          <w:b/>
          <w:bCs/>
          <w:color w:val="064E3B"/>
          <w:sz w:val="32"/>
          <w:szCs w:val="32"/>
        </w:rPr>
        <w:t xml:space="preserve">8. SPRINT BREAKDOWN</w:t>
      </w:r>
    </w:p>
    <w:p>
      <w:pPr>
        <w:spacing w:after="100" w:before="0"/>
        <w:ind/>
      </w:pPr>
      <w:r>
        <w:rPr>
          <w:color w:val="1F2937"/>
          <w:sz w:val="21"/>
          <w:szCs w:val="21"/>
        </w:rPr>
        <w:t xml:space="preserve">4 sprints. Cada uno entrega valor de forma independiente — T-1 ya cierra el loop de auditoría sin necesitar T-2.</w:t>
      </w:r>
    </w:p>
    <w:p>
      <w:pPr>
        <w:spacing w:before="60"/>
      </w:pPr>
      <w:r>
        <w:t xml:space="preserve"/>
      </w:r>
    </w:p>
    <w:p>
      <w:pPr>
        <w:spacing w:before="140"/>
      </w:pPr>
      <w:r>
        <w:t xml:space="preserve"/>
      </w:r>
    </w:p>
    <w:p>
      <w:pPr>
        <w:spacing w:after="60" w:before="0"/>
      </w:pPr>
      <w:r>
        <w:rPr>
          <w:b/>
          <w:bCs/>
          <w:color w:val="FFFFFF"/>
          <w:sz w:val="22"/>
          <w:szCs w:val="22"/>
          <w:shd w:fill="059669" w:val="clear"/>
        </w:rPr>
        <w:t xml:space="preserve">SPRINT T-1  </w:t>
      </w:r>
      <w:r>
        <w:rPr>
          <w:b/>
          <w:bCs/>
          <w:color w:val="064E3B"/>
          <w:sz w:val="24"/>
          <w:szCs w:val="24"/>
        </w:rPr>
        <w:t xml:space="preserve">  Verdict Foundation — El veredicto como ciudadano de primera clase</w:t>
      </w:r>
    </w:p>
    <w:p>
      <w:pPr>
        <w:spacing w:after="80" w:before="0"/>
        <w:ind w:left="60"/>
      </w:pPr>
      <w:r>
        <w:rPr>
          <w:i/>
          <w:iCs/>
          <w:color w:val="6B7280"/>
          <w:sz w:val="21"/>
          <w:szCs w:val="21"/>
        </w:rPr>
        <w:t xml:space="preserve">Formalizar ThemisVerdict. Toda evaluación post-stream produce un registro persistido, no un log efímero.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T-1-1: Crear src/types/themis.ts — ThemisVerdict, PolicyViolation, VerdictSeverity, VerdictSubject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T-1-2: Crear src/core/themis.ts — evaluateResponse(), logVerdict(), getVerdictHistory(), buildReasoning()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T-1-3: Modificar chat/route.ts — reemplazar evaluación inline por evaluateResponse() en waitUntil()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T-1-4: Firestore rules — añadir colección themis_verdicts con permisos correctos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T-1-5: tsc + build + commit Sprint T-1</w:t>
      </w:r>
    </w:p>
    <w:p>
      <w:pPr>
        <w:spacing w:before="140"/>
      </w:pPr>
      <w:r>
        <w:t xml:space="preserve"/>
      </w:r>
    </w:p>
    <w:p>
      <w:pPr>
        <w:spacing w:after="60" w:before="0"/>
      </w:pPr>
      <w:r>
        <w:rPr>
          <w:b/>
          <w:bCs/>
          <w:color w:val="FFFFFF"/>
          <w:sz w:val="22"/>
          <w:szCs w:val="22"/>
          <w:shd w:fill="059669" w:val="clear"/>
        </w:rPr>
        <w:t xml:space="preserve">SPRINT T-2  </w:t>
      </w:r>
      <w:r>
        <w:rPr>
          <w:b/>
          <w:bCs/>
          <w:color w:val="064E3B"/>
          <w:sz w:val="24"/>
          <w:szCs w:val="24"/>
        </w:rPr>
        <w:t xml:space="preserve">  Action Gate — HERMES no ejecuta sin THEMIS</w:t>
      </w:r>
    </w:p>
    <w:p>
      <w:pPr>
        <w:spacing w:after="80" w:before="0"/>
        <w:ind w:left="60"/>
      </w:pPr>
      <w:r>
        <w:rPr>
          <w:i/>
          <w:iCs/>
          <w:color w:val="6B7280"/>
          <w:sz w:val="21"/>
          <w:szCs w:val="21"/>
        </w:rPr>
        <w:t xml:space="preserve">Implementar el contrato constitucional: ninguna acción cruza el umbral sin aprobación de THEMIS.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T-2-1: Añadir evaluateAction() a src/core/themis.ts — evaluación de payload de acciones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T-2-2: Crear /api/themis/evaluate-action — endpoint con autenticación interna (INTERNAL_SECRET)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T-2-3: Modificar /api/hermes/execute — añadir guard THEMIS antes de executor.dispatch()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T-2-4: Añadir status 'vetada_por_themis' al schema de HermesAction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T-2-5: Historial HERMES — mostrar veredicto en acciones vetadas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T-2-6: tsc + build + commit Sprint T-2</w:t>
      </w:r>
    </w:p>
    <w:p>
      <w:pPr>
        <w:spacing w:before="140"/>
      </w:pPr>
      <w:r>
        <w:t xml:space="preserve"/>
      </w:r>
    </w:p>
    <w:p>
      <w:pPr>
        <w:spacing w:after="60" w:before="0"/>
      </w:pPr>
      <w:r>
        <w:rPr>
          <w:b/>
          <w:bCs/>
          <w:color w:val="FFFFFF"/>
          <w:sz w:val="22"/>
          <w:szCs w:val="22"/>
          <w:shd w:fill="059669" w:val="clear"/>
        </w:rPr>
        <w:t xml:space="preserve">SPRINT T-3  </w:t>
      </w:r>
      <w:r>
        <w:rPr>
          <w:b/>
          <w:bCs/>
          <w:color w:val="064E3B"/>
          <w:sz w:val="24"/>
          <w:szCs w:val="24"/>
        </w:rPr>
        <w:t xml:space="preserve">  Admin Observability — La balanza visible</w:t>
      </w:r>
    </w:p>
    <w:p>
      <w:pPr>
        <w:spacing w:after="80" w:before="0"/>
        <w:ind w:left="60"/>
      </w:pPr>
      <w:r>
        <w:rPr>
          <w:i/>
          <w:iCs/>
          <w:color w:val="6B7280"/>
          <w:sz w:val="21"/>
          <w:szCs w:val="21"/>
        </w:rPr>
        <w:t xml:space="preserve">El administrador puede ver el historial de veredictos. Las políticas se pueden ajustar sin tocar código.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T-3-1: Crear /api/themis/verdicts — endpoint de historial por usuario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T-3-2: Crear /api/themis/audit — endpoint de auditoría global (admin only)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T-3-3: NoraPanel — añadir tab 'THEMIS' con tabla de veredictos recientes + filtro por severidad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T-3-4: PolicyOverride API — POST /api/themis/policy para activar/desactivar políticas desde admin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T-3-5: tsc + build + commit Sprint T-3</w:t>
      </w:r>
    </w:p>
    <w:p>
      <w:pPr>
        <w:spacing w:before="140"/>
      </w:pPr>
      <w:r>
        <w:t xml:space="preserve"/>
      </w:r>
    </w:p>
    <w:p>
      <w:pPr>
        <w:spacing w:after="60" w:before="0"/>
      </w:pPr>
      <w:r>
        <w:rPr>
          <w:b/>
          <w:bCs/>
          <w:color w:val="FFFFFF"/>
          <w:sz w:val="22"/>
          <w:szCs w:val="22"/>
          <w:shd w:fill="059669" w:val="clear"/>
        </w:rPr>
        <w:t xml:space="preserve">SPRINT T-4  </w:t>
      </w:r>
      <w:r>
        <w:rPr>
          <w:b/>
          <w:bCs/>
          <w:color w:val="064E3B"/>
          <w:sz w:val="24"/>
          <w:szCs w:val="24"/>
        </w:rPr>
        <w:t xml:space="preserve">  Responsible Actuator Bus — Preview Gen II</w:t>
      </w:r>
    </w:p>
    <w:p>
      <w:pPr>
        <w:spacing w:after="80" w:before="0"/>
        <w:ind w:left="60"/>
      </w:pPr>
      <w:r>
        <w:rPr>
          <w:i/>
          <w:iCs/>
          <w:color w:val="6B7280"/>
          <w:sz w:val="21"/>
          <w:szCs w:val="21"/>
        </w:rPr>
        <w:t xml:space="preserve">Preparar la infraestructura para los contratos criptográficos de auditoría de la Generación II.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T-4-1: Extender ThemisVerdict — añadir campo reasoningTree: ReasoningStep[] (árbol estructurado)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T-4-2: buildReasoningTree() — árbol completo de decisión: política → constraint → detect → resultado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T-4-3: Firma HMAC de veredictos — hash del reasoning + timestamp + userId para integridad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T-4-4: Campo verdictSignature en Firestore — base para validación criptográfica Gen II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T-4-5: Documentar el contrato del Responsible Actuator Bus para el blueprint de Gen II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T-4-6: tsc + build + commit Sprint T-4</w:t>
      </w:r>
    </w:p>
    <w:p>
      <w:r>
        <w:br w:type="page"/>
      </w:r>
    </w:p>
    <w:p>
      <w:pPr>
        <w:pBdr>
          <w:bottom w:val="single" w:color="059669" w:sz="10"/>
        </w:pBdr>
        <w:spacing w:after="120" w:before="300"/>
      </w:pPr>
      <w:r>
        <w:rPr>
          <w:b/>
          <w:bCs/>
          <w:color w:val="064E3B"/>
          <w:sz w:val="32"/>
          <w:szCs w:val="32"/>
        </w:rPr>
        <w:t xml:space="preserve">9. MÉTRICAS DE ÉXITO — ¿Cómo sabemos que THEMIS está vivo?</w:t>
      </w:r>
    </w:p>
    <w:p>
      <w:pPr>
        <w:spacing w:after="100" w:before="0"/>
        <w:ind/>
      </w:pPr>
      <w:r>
        <w:rPr>
          <w:color w:val="1F2937"/>
          <w:sz w:val="21"/>
          <w:szCs w:val="21"/>
        </w:rPr>
        <w:t xml:space="preserve">THEMIS está completo cuando todas estas condiciones se verifican en producción. No antes.</w:t>
      </w:r>
    </w:p>
    <w:p>
      <w:pPr>
        <w:spacing w:before="80"/>
      </w:pPr>
      <w:r>
        <w:t xml:space="preserve"/>
      </w:r>
    </w:p>
    <w:p>
      <w:pPr>
        <w:pBdr>
          <w:left w:val="thick" w:color="059669" w:sz="18"/>
        </w:pBdr>
        <w:spacing w:after="80" w:before="200"/>
        <w:ind w:left="180"/>
      </w:pPr>
      <w:r>
        <w:rPr>
          <w:b/>
          <w:bCs/>
          <w:color w:val="059669"/>
          <w:sz w:val="24"/>
          <w:szCs w:val="24"/>
        </w:rPr>
        <w:t xml:space="preserve">  Sprint T-1 completado cuando: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evaluateResponse() existe como función formal en src/core/themis.ts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Cada respuesta del chat genera un ThemisVerdict con violations[] estructurado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El veredicto se persiste en Firestore (users/{uid}/themis_verdicts/) en cada conversación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No hay evaluación inline en route.ts — la lógica está 100% en themis.ts</w:t>
      </w:r>
    </w:p>
    <w:p>
      <w:pPr>
        <w:spacing w:before="60"/>
      </w:pPr>
      <w:r>
        <w:t xml:space="preserve"/>
      </w:r>
    </w:p>
    <w:p>
      <w:pPr>
        <w:pBdr>
          <w:left w:val="thick" w:color="059669" w:sz="18"/>
        </w:pBdr>
        <w:spacing w:after="80" w:before="200"/>
        <w:ind w:left="180"/>
      </w:pPr>
      <w:r>
        <w:rPr>
          <w:b/>
          <w:bCs/>
          <w:color w:val="059669"/>
          <w:sz w:val="24"/>
          <w:szCs w:val="24"/>
        </w:rPr>
        <w:t xml:space="preserve">  Sprint T-2 completado cuando: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0 acciones de HERMES se ejecutan sin un ThemisVerdict.id registrado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Las acciones vetadas aparecen como 'vetada_por_themis' en el historial de HERMES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El endpoint /api/themis/evaluate-action responde en &lt; 50ms (sin LLM)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Prueba de integración: acción con payload que viola POLICY_PRIVACY → HERMES aborta</w:t>
      </w:r>
    </w:p>
    <w:p>
      <w:pPr>
        <w:spacing w:before="60"/>
      </w:pPr>
      <w:r>
        <w:t xml:space="preserve"/>
      </w:r>
    </w:p>
    <w:p>
      <w:pPr>
        <w:pBdr>
          <w:left w:val="thick" w:color="059669" w:sz="18"/>
        </w:pBdr>
        <w:spacing w:after="80" w:before="200"/>
        <w:ind w:left="180"/>
      </w:pPr>
      <w:r>
        <w:rPr>
          <w:b/>
          <w:bCs/>
          <w:color w:val="059669"/>
          <w:sz w:val="24"/>
          <w:szCs w:val="24"/>
        </w:rPr>
        <w:t xml:space="preserve">  Sprint T-3 completado cuando: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El admin ve el historial de veredictos en NoraPanel con filtro por severidad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GET /api/themis/audit devuelve summary con conteo por severity y subject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Una política puede desactivarse desde la UI de admin sin tocar código</w:t>
      </w:r>
    </w:p>
    <w:p>
      <w:pPr>
        <w:spacing w:before="60"/>
      </w:pPr>
      <w:r>
        <w:t xml:space="preserve"/>
      </w:r>
    </w:p>
    <w:p>
      <w:pPr>
        <w:pBdr>
          <w:left w:val="thick" w:color="059669" w:sz="18"/>
        </w:pBdr>
        <w:spacing w:after="80" w:before="200"/>
        <w:ind w:left="180"/>
      </w:pPr>
      <w:r>
        <w:rPr>
          <w:b/>
          <w:bCs/>
          <w:color w:val="059669"/>
          <w:sz w:val="24"/>
          <w:szCs w:val="24"/>
        </w:rPr>
        <w:t xml:space="preserve">  Sprint T-4 completado cuando: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Cada ThemisVerdict tiene reasoningTree[] con los pasos de decisión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Cada veredicto tiene una firma HMAC verificable</w:t>
      </w:r>
    </w:p>
    <w:p>
      <w:pPr>
        <w:spacing w:after="40" w:before="40"/>
        <w:ind w:left="360"/>
      </w:pPr>
      <w:r>
        <w:rPr>
          <w:color w:val="059669"/>
          <w:sz w:val="20"/>
          <w:szCs w:val="20"/>
        </w:rPr>
        <w:t xml:space="preserve">▸  </w:t>
      </w:r>
      <w:r>
        <w:rPr>
          <w:color w:val="1F2937"/>
          <w:sz w:val="21"/>
          <w:szCs w:val="21"/>
        </w:rPr>
        <w:t xml:space="preserve">El blueprint del Responsible Actuator Bus (Gen II) está documentado y listo para diseñar</w:t>
      </w:r>
    </w:p>
    <w:p>
      <w:pPr>
        <w:spacing w:before="100"/>
      </w:pPr>
      <w:r>
        <w:t xml:space="preserve"/>
      </w:r>
    </w:p>
    <w:p>
      <w:pPr>
        <w:pBdr>
          <w:left w:val="thick" w:color="059669" w:sz="18"/>
        </w:pBdr>
        <w:spacing w:after="80" w:before="200"/>
        <w:ind w:left="180"/>
      </w:pPr>
      <w:r>
        <w:rPr>
          <w:b/>
          <w:bCs/>
          <w:color w:val="059669"/>
          <w:sz w:val="24"/>
          <w:szCs w:val="24"/>
        </w:rPr>
        <w:t xml:space="preserve">  Definición de THEMIS 'vivo'</w:t>
      </w:r>
    </w:p>
    <w:p>
      <w:pPr>
        <w:shd w:fill="D1FAE5" w:val="clear"/>
        <w:spacing w:after="100" w:before="100"/>
        <w:ind w:left="300" w:right="300"/>
      </w:pPr>
      <w:r>
        <w:rPr>
          <w:i/>
          <w:iCs/>
          <w:color w:val="064E3B"/>
          <w:sz w:val="22"/>
          <w:szCs w:val="22"/>
        </w:rPr>
        <w:t xml:space="preserve">THEMIS está vivo cuando ninguna acción en HERMES puede ejecutarse sin un veredicto registrado, y cuando el administrador puede reconstruir el historial completo de decisiones éticas del sistema para cualquier usuario y cualquier fecha.</w:t>
      </w:r>
    </w:p>
    <w:p>
      <w:r>
        <w:br w:type="page"/>
      </w:r>
    </w:p>
    <w:p>
      <w:pPr>
        <w:pBdr>
          <w:bottom w:val="single" w:color="059669" w:sz="10"/>
        </w:pBdr>
        <w:spacing w:after="120" w:before="300"/>
      </w:pPr>
      <w:r>
        <w:rPr>
          <w:b/>
          <w:bCs/>
          <w:color w:val="064E3B"/>
          <w:sz w:val="32"/>
          <w:szCs w:val="32"/>
        </w:rPr>
        <w:t xml:space="preserve">10. DEPENDENCIAS Y ORDEN EN EL OLIMPO</w:t>
      </w:r>
    </w:p>
    <w:p>
      <w:pPr>
        <w:spacing w:after="100" w:before="0"/>
        <w:ind/>
      </w:pPr>
      <w:r>
        <w:rPr>
          <w:color w:val="1F2937"/>
          <w:sz w:val="21"/>
          <w:szCs w:val="21"/>
        </w:rPr>
        <w:t xml:space="preserve">THEMIS es bloqueante para ORÁCULO (que debe consultar evaluación ética antes de presentar escenarios de alto impacto) y para la evolución segura de HERMES. Por esto va primero.</w:t>
      </w:r>
    </w:p>
    <w:p>
      <w:pPr>
        <w:spacing w:before="80"/>
      </w:pPr>
      <w:r>
        <w:t xml:space="preserve"/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THEMIS (Sprint T-1 a T-4)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│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├── SOFIAA ✅ — ya consume buildPolicyBlock(). T-1 mejora la integración.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│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├── HERMES 🟡 — T-2 cierra el contrato constitucional: ninguna acción sin THEMIS.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│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├── ORÁCULO ❌ — puede empezar su blueprint cuando T-1 esté completo.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│             ORÁCULO consultará THEMIS antes de presentar escenarios de riesgo.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│</w:t>
      </w:r>
    </w:p>
    <w:p>
      <w:pPr>
        <w:shd w:fill="F0FDF4" w:val="clear"/>
        <w:spacing w:after="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└── ARGOS ❌ — reportará a THEMIS las anomalías detectadas (Gen II).</w:t>
      </w:r>
    </w:p>
    <w:p>
      <w:pPr>
        <w:shd w:fill="F0FDF4" w:val="clear"/>
        <w:spacing w:after="100" w:before="0"/>
        <w:ind w:left="300" w:right="300"/>
      </w:pPr>
      <w:r>
        <w:rPr>
          <w:rFonts w:ascii="Courier New" w:cs="Courier New" w:eastAsia="Courier New" w:hAnsi="Courier New"/>
          <w:color w:val="064E3B"/>
          <w:sz w:val="19"/>
          <w:szCs w:val="19"/>
        </w:rPr>
        <w:t xml:space="preserve">                ARGOS necesita que THEMIS tenga API antes de comenzar.</w:t>
      </w:r>
    </w:p>
    <w:p>
      <w:pPr>
        <w:spacing w:before="100"/>
      </w:pPr>
      <w:r>
        <w:t xml:space="preserve"/>
      </w:r>
    </w:p>
    <w:p>
      <w:pPr>
        <w:pBdr>
          <w:top w:val="single" w:color="6EE7B7" w:sz="6"/>
          <w:bottom w:val="single" w:color="6EE7B7" w:sz="6"/>
        </w:pBdr>
        <w:spacing w:after="80" w:before="80"/>
      </w:pPr>
      <w:r>
        <w:rPr>
          <w:color w:val="6B7280"/>
          <w:sz w:val="21"/>
          <w:szCs w:val="21"/>
        </w:rPr>
        <w:t xml:space="preserve">El siguiente blueprint en la cadena crítica es </w:t>
      </w:r>
      <w:r>
        <w:rPr>
          <w:b/>
          <w:bCs/>
          <w:color w:val="059669"/>
          <w:sz w:val="21"/>
          <w:szCs w:val="21"/>
        </w:rPr>
        <w:t xml:space="preserve">ORÁCULO</w:t>
      </w:r>
      <w:r>
        <w:rPr>
          <w:color w:val="6B7280"/>
          <w:sz w:val="21"/>
          <w:szCs w:val="21"/>
        </w:rPr>
        <w:t xml:space="preserve"> — el Counterfactual Engine. Puede comenzar en paralelo con T-2.</w:t>
      </w:r>
    </w:p>
    <w:p>
      <w:pPr>
        <w:spacing w:before="120"/>
      </w:pPr>
      <w:r>
        <w:t xml:space="preserve"/>
      </w:r>
    </w:p>
    <w:p>
      <w:pPr>
        <w:spacing w:after="40" w:before="0"/>
        <w:jc w:val="center"/>
      </w:pPr>
      <w:r>
        <w:rPr>
          <w:b/>
          <w:bCs/>
          <w:color w:val="059669"/>
          <w:sz w:val="20"/>
          <w:szCs w:val="20"/>
        </w:rPr>
        <w:t xml:space="preserve">Blueprint THEMIS · SOFIAA OS</w:t>
      </w:r>
    </w:p>
    <w:p>
      <w:pPr>
        <w:jc w:val="center"/>
      </w:pPr>
      <w:r>
        <w:rPr>
          <w:color w:val="6B7280"/>
          <w:sz w:val="18"/>
          <w:szCs w:val="18"/>
        </w:rPr>
        <w:t xml:space="preserve">Julio 2026 · Versión 1.0 · Documento de Arquitectura Interna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Blueprint THEMIS — Governance &amp; Ethics Engine</dc:title>
  <dc:creator>SOFIAA OS</dc:creator>
  <cp:lastModifiedBy>Un-named</cp:lastModifiedBy>
  <cp:revision>1</cp:revision>
  <dcterms:created xsi:type="dcterms:W3CDTF">2026-07-25T18:06:49.884Z</dcterms:created>
  <dcterms:modified xsi:type="dcterms:W3CDTF">2026-07-25T18:06:49.884Z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