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00"/>
      </w:pPr>
    </w:p>
    <w:p>
      <w:pPr>
        <w:jc w:val="center"/>
      </w:pPr>
      <w:r>
        <w:rPr>
          <w:rFonts w:ascii="Calibri" w:cs="Calibri" w:eastAsia="Calibri" w:hAnsi="Calibri"/>
          <w:b/>
          <w:bCs/>
          <w:color w:val="0F172A"/>
          <w:sz w:val="52"/>
          <w:szCs w:val="52"/>
        </w:rPr>
        <w:t xml:space="preserve">SOFIAA OS</w:t>
      </w:r>
    </w:p>
    <w:p>
      <w:pPr>
        <w:spacing w:after="600"/>
        <w:jc w:val="center"/>
      </w:pPr>
      <w:r>
        <w:rPr>
          <w:rFonts w:ascii="Calibri" w:cs="Calibri" w:eastAsia="Calibri" w:hAnsi="Calibri"/>
          <w:i/>
          <w:iCs/>
          <w:color w:val="64748B"/>
          <w:sz w:val="26"/>
          <w:szCs w:val="26"/>
        </w:rPr>
        <w:t xml:space="preserve">Sistema Operativo de Inteligencia Artificial</w:t>
      </w:r>
    </w:p>
    <w:p>
      <w:pPr>
        <w:jc w:val="center"/>
      </w:pPr>
      <w:r>
        <w:rPr>
          <w:rFonts w:ascii="Calibri" w:cs="Calibri" w:eastAsia="Calibri" w:hAnsi="Calibri"/>
          <w:b/>
          <w:bCs/>
          <w:color w:val="F97316"/>
          <w:sz w:val="72"/>
          <w:szCs w:val="72"/>
        </w:rPr>
        <w:t xml:space="preserve">PROMETEO</w:t>
      </w:r>
    </w:p>
    <w:p>
      <w:pPr>
        <w:spacing w:after="200"/>
        <w:jc w:val="center"/>
      </w:pPr>
      <w:r>
        <w:rPr>
          <w:rFonts w:ascii="Calibri" w:cs="Calibri" w:eastAsia="Calibri" w:hAnsi="Calibri"/>
          <w:b/>
          <w:bCs/>
          <w:color w:val="0F172A"/>
          <w:sz w:val="30"/>
          <w:szCs w:val="30"/>
        </w:rPr>
        <w:t xml:space="preserve">Growth Intelligence Engine v2.0</w:t>
      </w:r>
    </w:p>
    <w:p>
      <w:pPr>
        <w:spacing w:after="400"/>
        <w:jc w:val="center"/>
      </w:pPr>
      <w:r>
        <w:rPr>
          <w:rFonts w:ascii="Calibri" w:cs="Calibri" w:eastAsia="Calibri" w:hAnsi="Calibri"/>
          <w:i/>
          <w:iCs/>
          <w:color w:val="64748B"/>
          <w:sz w:val="24"/>
          <w:szCs w:val="24"/>
        </w:rPr>
        <w:t xml:space="preserve">CMO Cognitivo — Objetivo · Brand DNA · Performance · Director Autónomo</w:t>
      </w:r>
    </w:p>
    <w:p>
      <w:pPr>
        <w:spacing w:after="200"/>
        <w:jc w:val="center"/>
      </w:pPr>
      <w:r>
        <w:rPr>
          <w:rFonts w:ascii="Calibri" w:cs="Calibri" w:eastAsia="Calibri" w:hAnsi="Calibri"/>
          <w:i/>
          <w:iCs/>
          <w:color w:val="64748B"/>
          <w:sz w:val="26"/>
          <w:szCs w:val="26"/>
        </w:rPr>
        <w:t xml:space="preserve">Reporte Técnico Integral — Nivel Doctoral</w:t>
      </w:r>
    </w:p>
    <w:p>
      <w:pPr>
        <w:jc w:val="center"/>
      </w:pPr>
      <w:r>
        <w:rPr>
          <w:rFonts w:ascii="Calibri" w:cs="Calibri" w:eastAsia="Calibri" w:hAnsi="Calibri"/>
          <w:color w:val="64748B"/>
          <w:sz w:val="22"/>
          <w:szCs w:val="22"/>
        </w:rPr>
        <w:t xml:space="preserve">Versión 2.0 · Julio 2026 · Confidencial</w:t>
      </w:r>
    </w:p>
    <w:p>
      <w:pPr>
        <w:spacing w:after="200"/>
        <w:jc w:val="center"/>
      </w:pPr>
      <w:r>
        <w:rPr>
          <w:rFonts w:ascii="Calibri" w:cs="Calibri" w:eastAsia="Calibri" w:hAnsi="Calibri"/>
          <w:color w:val="64748B"/>
          <w:sz w:val="20"/>
          <w:szCs w:val="20"/>
        </w:rPr>
        <w:t xml:space="preserve">Arquitectura: Next.js 14 · TypeScript · Firebase · Groq · Vercel</w:t>
      </w:r>
    </w:p>
    <w:p>
      <w:r>
        <w:br w:type="page"/>
      </w:r>
    </w:p>
    <w:p>
      <w:pPr>
        <w:pStyle w:val="Heading1"/>
        <w:spacing w:after="200" w:before="480"/>
      </w:pPr>
      <w:r>
        <w:rPr>
          <w:rFonts w:ascii="Calibri" w:cs="Calibri" w:eastAsia="Calibri" w:hAnsi="Calibri"/>
          <w:b/>
          <w:bCs/>
          <w:color w:val="F97316"/>
          <w:sz w:val="34"/>
          <w:szCs w:val="34"/>
        </w:rPr>
        <w:t xml:space="preserve">Tabla de Contenidos</w:t>
      </w:r>
    </w:p>
    <w:p>
      <w:pPr>
        <w:spacing w:after="80" w:before="80"/>
      </w:pPr>
      <w:r>
        <w:rPr>
          <w:rFonts w:ascii="Calibri" w:cs="Calibri" w:eastAsia="Calibri" w:hAnsi="Calibri"/>
          <w:color w:val="0F172A"/>
          <w:sz w:val="22"/>
          <w:szCs w:val="22"/>
        </w:rPr>
        <w:t xml:space="preserve">1.  Introducción — CMO Cognitivo</w:t>
      </w:r>
    </w:p>
    <w:p>
      <w:pPr>
        <w:spacing w:after="80" w:before="80"/>
      </w:pPr>
      <w:r>
        <w:rPr>
          <w:rFonts w:ascii="Calibri" w:cs="Calibri" w:eastAsia="Calibri" w:hAnsi="Calibri"/>
          <w:color w:val="0F172A"/>
          <w:sz w:val="22"/>
          <w:szCs w:val="22"/>
        </w:rPr>
        <w:t xml:space="preserve">2.  Filosofía de Diseño — Objetivos sobre Campañas</w:t>
      </w:r>
    </w:p>
    <w:p>
      <w:pPr>
        <w:spacing w:after="80" w:before="80"/>
      </w:pPr>
      <w:r>
        <w:rPr>
          <w:rFonts w:ascii="Calibri" w:cs="Calibri" w:eastAsia="Calibri" w:hAnsi="Calibri"/>
          <w:color w:val="0F172A"/>
          <w:sz w:val="22"/>
          <w:szCs w:val="22"/>
        </w:rPr>
        <w:t xml:space="preserve">3.  Sistema de Tipos — Schema Completo</w:t>
      </w:r>
    </w:p>
    <w:p>
      <w:pPr>
        <w:spacing w:after="80" w:before="80"/>
      </w:pPr>
      <w:r>
        <w:rPr>
          <w:rFonts w:ascii="Calibri" w:cs="Calibri" w:eastAsia="Calibri" w:hAnsi="Calibri"/>
          <w:color w:val="0F172A"/>
          <w:sz w:val="22"/>
          <w:szCs w:val="22"/>
        </w:rPr>
        <w:t xml:space="preserve">4.  Goal Engine — Árbol de Decisiones Estratégicas</w:t>
      </w:r>
    </w:p>
    <w:p>
      <w:pPr>
        <w:spacing w:after="80" w:before="80"/>
      </w:pPr>
      <w:r>
        <w:rPr>
          <w:rFonts w:ascii="Calibri" w:cs="Calibri" w:eastAsia="Calibri" w:hAnsi="Calibri"/>
          <w:color w:val="0F172A"/>
          <w:sz w:val="22"/>
          <w:szCs w:val="22"/>
        </w:rPr>
        <w:t xml:space="preserve">5.  Brand DNA — Identidad Estructurada de Marca</w:t>
      </w:r>
    </w:p>
    <w:p>
      <w:pPr>
        <w:spacing w:after="80" w:before="80"/>
      </w:pPr>
      <w:r>
        <w:rPr>
          <w:rFonts w:ascii="Calibri" w:cs="Calibri" w:eastAsia="Calibri" w:hAnsi="Calibri"/>
          <w:color w:val="0F172A"/>
          <w:sz w:val="22"/>
          <w:szCs w:val="22"/>
        </w:rPr>
        <w:t xml:space="preserve">6.  Creative Memory — Base de Datos de Performance</w:t>
      </w:r>
    </w:p>
    <w:p>
      <w:pPr>
        <w:spacing w:after="80" w:before="80"/>
      </w:pPr>
      <w:r>
        <w:rPr>
          <w:rFonts w:ascii="Calibri" w:cs="Calibri" w:eastAsia="Calibri" w:hAnsi="Calibri"/>
          <w:color w:val="0F172A"/>
          <w:sz w:val="22"/>
          <w:szCs w:val="22"/>
        </w:rPr>
        <w:t xml:space="preserve">7.  Creative Lab — Generador de Variantes con IA</w:t>
      </w:r>
    </w:p>
    <w:p>
      <w:pPr>
        <w:spacing w:after="80" w:before="80"/>
      </w:pPr>
      <w:r>
        <w:rPr>
          <w:rFonts w:ascii="Calibri" w:cs="Calibri" w:eastAsia="Calibri" w:hAnsi="Calibri"/>
          <w:color w:val="0F172A"/>
          <w:sz w:val="22"/>
          <w:szCs w:val="22"/>
        </w:rPr>
        <w:t xml:space="preserve">8.  Director Autónomo — Brief Ejecutivo Diario</w:t>
      </w:r>
    </w:p>
    <w:p>
      <w:pPr>
        <w:spacing w:after="80" w:before="80"/>
      </w:pPr>
      <w:r>
        <w:rPr>
          <w:rFonts w:ascii="Calibri" w:cs="Calibri" w:eastAsia="Calibri" w:hAnsi="Calibri"/>
          <w:color w:val="0F172A"/>
          <w:sz w:val="22"/>
          <w:szCs w:val="22"/>
        </w:rPr>
        <w:t xml:space="preserve">9.  Extension Tools (Sprint P-6)</w:t>
      </w:r>
    </w:p>
    <w:p>
      <w:pPr>
        <w:spacing w:after="80" w:before="80"/>
      </w:pPr>
      <w:r>
        <w:rPr>
          <w:rFonts w:ascii="Calibri" w:cs="Calibri" w:eastAsia="Calibri" w:hAnsi="Calibri"/>
          <w:color w:val="0F172A"/>
          <w:sz w:val="22"/>
          <w:szCs w:val="22"/>
        </w:rPr>
        <w:t xml:space="preserve">10. Brand DNA Publisher — Integración con N.E.X.O.</w:t>
      </w:r>
    </w:p>
    <w:p>
      <w:pPr>
        <w:spacing w:after="80" w:before="80"/>
      </w:pPr>
      <w:r>
        <w:rPr>
          <w:rFonts w:ascii="Calibri" w:cs="Calibri" w:eastAsia="Calibri" w:hAnsi="Calibri"/>
          <w:color w:val="0F172A"/>
          <w:sz w:val="22"/>
          <w:szCs w:val="22"/>
        </w:rPr>
        <w:t xml:space="preserve">11. HERMES Bridge — Acciones Operativas Automatizadas</w:t>
      </w:r>
    </w:p>
    <w:p>
      <w:pPr>
        <w:spacing w:after="80" w:before="80"/>
      </w:pPr>
      <w:r>
        <w:rPr>
          <w:rFonts w:ascii="Calibri" w:cs="Calibri" w:eastAsia="Calibri" w:hAnsi="Calibri"/>
          <w:color w:val="0F172A"/>
          <w:sz w:val="22"/>
          <w:szCs w:val="22"/>
        </w:rPr>
        <w:t xml:space="preserve">12. CRON Diario — Director Autónomo Automático</w:t>
      </w:r>
    </w:p>
    <w:p>
      <w:pPr>
        <w:spacing w:after="80" w:before="80"/>
      </w:pPr>
      <w:r>
        <w:rPr>
          <w:rFonts w:ascii="Calibri" w:cs="Calibri" w:eastAsia="Calibri" w:hAnsi="Calibri"/>
          <w:color w:val="0F172A"/>
          <w:sz w:val="22"/>
          <w:szCs w:val="22"/>
        </w:rPr>
        <w:t xml:space="preserve">13. Esquema Firestore</w:t>
      </w:r>
    </w:p>
    <w:p>
      <w:pPr>
        <w:spacing w:after="80" w:before="80"/>
      </w:pPr>
      <w:r>
        <w:rPr>
          <w:rFonts w:ascii="Calibri" w:cs="Calibri" w:eastAsia="Calibri" w:hAnsi="Calibri"/>
          <w:color w:val="0F172A"/>
          <w:sz w:val="22"/>
          <w:szCs w:val="22"/>
        </w:rPr>
        <w:t xml:space="preserve">14. Seguridad y Control de Acceso</w:t>
      </w:r>
    </w:p>
    <w:p>
      <w:pPr>
        <w:spacing w:after="80" w:before="80"/>
      </w:pPr>
      <w:r>
        <w:rPr>
          <w:rFonts w:ascii="Calibri" w:cs="Calibri" w:eastAsia="Calibri" w:hAnsi="Calibri"/>
          <w:color w:val="0F172A"/>
          <w:sz w:val="22"/>
          <w:szCs w:val="22"/>
        </w:rPr>
        <w:t xml:space="preserve">15. Interfaz de Usuario</w:t>
      </w:r>
    </w:p>
    <w:p>
      <w:pPr>
        <w:spacing w:after="80" w:before="80"/>
      </w:pPr>
      <w:r>
        <w:rPr>
          <w:rFonts w:ascii="Calibri" w:cs="Calibri" w:eastAsia="Calibri" w:hAnsi="Calibri"/>
          <w:color w:val="0F172A"/>
          <w:sz w:val="22"/>
          <w:szCs w:val="22"/>
        </w:rPr>
        <w:t xml:space="preserve">16. Historia de Sprints</w:t>
      </w:r>
    </w:p>
    <w:p>
      <w:pPr>
        <w:spacing w:after="80" w:before="80"/>
      </w:pPr>
      <w:r>
        <w:rPr>
          <w:rFonts w:ascii="Calibri" w:cs="Calibri" w:eastAsia="Calibri" w:hAnsi="Calibri"/>
          <w:color w:val="0F172A"/>
          <w:sz w:val="22"/>
          <w:szCs w:val="22"/>
        </w:rPr>
        <w:t xml:space="preserve">17. Integración Cross-Domain</w:t>
      </w:r>
    </w:p>
    <w:p>
      <w:pPr>
        <w:spacing w:after="80" w:before="80"/>
      </w:pPr>
      <w:r>
        <w:rPr>
          <w:rFonts w:ascii="Calibri" w:cs="Calibri" w:eastAsia="Calibri" w:hAnsi="Calibri"/>
          <w:color w:val="0F172A"/>
          <w:sz w:val="22"/>
          <w:szCs w:val="22"/>
        </w:rPr>
        <w:t xml:space="preserve">18. Roadmap</w:t>
      </w:r>
    </w:p>
    <w:p>
      <w:pPr>
        <w:spacing w:after="80" w:before="80"/>
      </w:pPr>
      <w:r>
        <w:rPr>
          <w:rFonts w:ascii="Calibri" w:cs="Calibri" w:eastAsia="Calibri" w:hAnsi="Calibri"/>
          <w:color w:val="0F172A"/>
          <w:sz w:val="22"/>
          <w:szCs w:val="22"/>
        </w:rPr>
        <w:t xml:space="preserve">19. Conclusiones</w:t>
      </w:r>
    </w:p>
    <w:p>
      <w:r>
        <w:br w:type="page"/>
      </w:r>
    </w:p>
    <w:p>
      <w:pPr>
        <w:pStyle w:val="Heading1"/>
        <w:spacing w:after="200" w:before="480"/>
      </w:pPr>
      <w:r>
        <w:rPr>
          <w:rFonts w:ascii="Calibri" w:cs="Calibri" w:eastAsia="Calibri" w:hAnsi="Calibri"/>
          <w:b/>
          <w:bCs/>
          <w:color w:val="F97316"/>
          <w:sz w:val="34"/>
          <w:szCs w:val="34"/>
        </w:rPr>
        <w:t xml:space="preserve">Resumen Ejecutivo</w:t>
      </w:r>
    </w:p>
    <w:p>
      <w:pPr>
        <w:spacing w:after="160" w:before="100"/>
        <w:jc w:val="both"/>
      </w:pPr>
      <w:r>
        <w:rPr>
          <w:rFonts w:ascii="Calibri" w:cs="Calibri" w:eastAsia="Calibri" w:hAnsi="Calibri"/>
          <w:color w:val="0F172A"/>
          <w:sz w:val="22"/>
          <w:szCs w:val="22"/>
        </w:rPr>
        <w:t xml:space="preserve">PROMETEO (Growth Intelligence Engine v2.0) es el motor de inteligencia de crecimiento del ecosistema SOFIAA OS, diseñado para operar como un CMO Cognitivo. A diferencia de las herramientas de marketing convencionales que parten de la campaña, PROMETEO parte del objetivo de negocio. El principio arquitectónico central es: la campaña es la consecuencia de una decisión estratégica, no el punto de partida.</w:t>
      </w:r>
    </w:p>
    <w:p>
      <w:pPr>
        <w:spacing w:after="160" w:before="100"/>
        <w:jc w:val="both"/>
      </w:pPr>
      <w:r>
        <w:rPr>
          <w:rFonts w:ascii="Calibri" w:cs="Calibri" w:eastAsia="Calibri" w:hAnsi="Calibri"/>
          <w:color w:val="0F172A"/>
          <w:sz w:val="22"/>
          <w:szCs w:val="22"/>
        </w:rPr>
        <w:t xml:space="preserve">PROMETEO integra cinco módulos de inteligencia: el Goal Engine (árbol de decisiones para objetivos con KPIs), el Brand DNA (perfil estructurado de personalidad de marca con 12 dimensiones y 12 arquetipos), la Creative Memory (base de datos de performance creativo con scoring predictivo), el Creative Lab (generador de variantes hook × CTA × oferta con Groq), y el Director Autónomo (brief ejecutivo diario con detección de fatiga publicitaria y recomendaciones priorizadas por urgencia).</w:t>
      </w:r>
    </w:p>
    <w:p>
      <w:pPr>
        <w:spacing w:after="160" w:before="100"/>
        <w:jc w:val="both"/>
      </w:pPr>
      <w:r>
        <w:rPr>
          <w:rFonts w:ascii="Calibri" w:cs="Calibri" w:eastAsia="Calibri" w:hAnsi="Calibri"/>
          <w:color w:val="0F172A"/>
          <w:sz w:val="22"/>
          <w:szCs w:val="22"/>
        </w:rPr>
        <w:t xml:space="preserve">El sistema se integra profundamente con el resto del ecosistema SOFIAA OS: publica el Brand DNA al grafo de memoria N.E.X.O. como 6 nodos semánticos (arquetipo, valores, tono, tabús, promesas, voz), se conecta con HERMES para convertir las recomendaciones del Director Autónomo en acciones ejecutables en Monday.com y Slack, y opera un CRON diario automático a las 08:00 UTC que procesa todos los workspaces del ecosistema.</w:t>
      </w:r>
    </w:p>
    <w:p>
      <w:pPr>
        <w:spacing w:after="160" w:before="100"/>
        <w:jc w:val="both"/>
      </w:pPr>
      <w:r>
        <w:rPr>
          <w:rFonts w:ascii="Calibri" w:cs="Calibri" w:eastAsia="Calibri" w:hAnsi="Calibri"/>
          <w:color w:val="0F172A"/>
          <w:sz w:val="22"/>
          <w:szCs w:val="22"/>
        </w:rPr>
        <w:t xml:space="preserve">Con 8 tipos TypeScript, 8 colecciones Firestore, 6 extension tools, 13 páginas de UI y 9 sprints de desarrollo, PROMETEO representa la capa de inteligencia de marketing más completa del ecosistema SOFIAA OS.</w:t>
      </w:r>
    </w:p>
    <w:p>
      <w:r>
        <w:br w:type="page"/>
      </w:r>
    </w:p>
    <w:p>
      <w:pPr>
        <w:pStyle w:val="Heading1"/>
        <w:spacing w:after="200" w:before="480"/>
      </w:pPr>
      <w:r>
        <w:rPr>
          <w:rFonts w:ascii="Calibri" w:cs="Calibri" w:eastAsia="Calibri" w:hAnsi="Calibri"/>
          <w:b/>
          <w:bCs/>
          <w:color w:val="F97316"/>
          <w:sz w:val="34"/>
          <w:szCs w:val="34"/>
        </w:rPr>
        <w:t xml:space="preserve">1. Introducción — CMO Cognitivo</w:t>
      </w:r>
    </w:p>
    <w:p>
      <w:pPr>
        <w:pStyle w:val="Heading2"/>
        <w:spacing w:after="160" w:before="360"/>
      </w:pPr>
      <w:r>
        <w:rPr>
          <w:rFonts w:ascii="Calibri" w:cs="Calibri" w:eastAsia="Calibri" w:hAnsi="Calibri"/>
          <w:b/>
          <w:bCs/>
          <w:color w:val="0F172A"/>
          <w:sz w:val="26"/>
          <w:szCs w:val="26"/>
        </w:rPr>
        <w:t xml:space="preserve">1.1 El Problema del Marketing Basado en Campañas</w:t>
      </w:r>
    </w:p>
    <w:p>
      <w:pPr>
        <w:spacing w:after="160" w:before="100"/>
        <w:jc w:val="both"/>
      </w:pPr>
      <w:r>
        <w:rPr>
          <w:rFonts w:ascii="Calibri" w:cs="Calibri" w:eastAsia="Calibri" w:hAnsi="Calibri"/>
          <w:color w:val="0F172A"/>
          <w:sz w:val="22"/>
          <w:szCs w:val="22"/>
        </w:rPr>
        <w:t xml:space="preserve">El modelo tradicional de marketing digital opera bottom-up: un community manager o agencia produce contenido porque 'hay que publicar', y ocasionalmente se revisa si generó resultados. Este modelo invierte la causalidad: la campaña antecede al objetivo. El resultado es desperdicio sistemático de presupuesto, fatiga publicitaria no detectada, y decisiones basadas en métricas vanidad (likes, impresiones) en lugar de KPIs de negocio (ROAS, CAC, LTV).</w:t>
      </w:r>
    </w:p>
    <w:p>
      <w:pPr>
        <w:spacing w:after="160" w:before="100"/>
        <w:jc w:val="both"/>
      </w:pPr>
      <w:r>
        <w:rPr>
          <w:rFonts w:ascii="Calibri" w:cs="Calibri" w:eastAsia="Calibri" w:hAnsi="Calibri"/>
          <w:color w:val="0F172A"/>
          <w:sz w:val="22"/>
          <w:szCs w:val="22"/>
        </w:rPr>
        <w:t xml:space="preserve">PROMETEO invierte esta lógica. El sistema parte de una pregunta estratégica: ¿Cuál es el objetivo de negocio? El árbol de decisiones del Goal Engine evalúa disponibilidad de presupuesto, inventario y capacidad operativa antes de elegir canal y generar creativos. La campaña emerge como consecuencia de esta evaluación, no como su origen.</w:t>
      </w:r>
    </w:p>
    <w:p>
      <w:pPr>
        <w:pStyle w:val="Heading2"/>
        <w:spacing w:after="160" w:before="360"/>
      </w:pPr>
      <w:r>
        <w:rPr>
          <w:rFonts w:ascii="Calibri" w:cs="Calibri" w:eastAsia="Calibri" w:hAnsi="Calibri"/>
          <w:b/>
          <w:bCs/>
          <w:color w:val="0F172A"/>
          <w:sz w:val="26"/>
          <w:szCs w:val="26"/>
        </w:rPr>
        <w:t xml:space="preserve">1.2 Posición en el Ecosistema SOFIAA OS</w:t>
      </w:r>
    </w:p>
    <w:p>
      <w:pPr>
        <w:spacing w:after="160" w:before="100"/>
        <w:jc w:val="both"/>
      </w:pPr>
      <w:r>
        <w:rPr>
          <w:rFonts w:ascii="Calibri" w:cs="Calibri" w:eastAsia="Calibri" w:hAnsi="Calibri"/>
          <w:color w:val="0F172A"/>
          <w:sz w:val="22"/>
          <w:szCs w:val="22"/>
        </w:rPr>
        <w:t xml:space="preserve">PROMETEO ocupa la capa de inteligencia de crecimiento en el ecosistema. Si TEC Bii gestiona las operaciones institucionales (proyectos, briefs, equipo) y ATENA analiza los procesos de manufactura, PROMETEO es el CMO: el módulo que convierte datos de performance en decisiones de marketing. Su scope es el workspace multi-tenant de Marketing Sofia, donde cada agencia puede gestionar múltiples clientes con Brand DNAs independientes.</w:t>
      </w:r>
    </w:p>
    <w:p>
      <w:pPr>
        <w:pStyle w:val="Heading2"/>
        <w:spacing w:after="160" w:before="360"/>
      </w:pPr>
      <w:r>
        <w:rPr>
          <w:rFonts w:ascii="Calibri" w:cs="Calibri" w:eastAsia="Calibri" w:hAnsi="Calibri"/>
          <w:b/>
          <w:bCs/>
          <w:color w:val="0F172A"/>
          <w:sz w:val="26"/>
          <w:szCs w:val="26"/>
        </w:rPr>
        <w:t xml:space="preserve">1.3 Versión 2.0 — Evolución desde Marketing Sofia</w:t>
      </w:r>
    </w:p>
    <w:p>
      <w:pPr>
        <w:spacing w:after="160" w:before="100"/>
        <w:jc w:val="both"/>
      </w:pPr>
      <w:r>
        <w:rPr>
          <w:rFonts w:ascii="Calibri" w:cs="Calibri" w:eastAsia="Calibri" w:hAnsi="Calibri"/>
          <w:color w:val="0F172A"/>
          <w:sz w:val="22"/>
          <w:szCs w:val="22"/>
        </w:rPr>
        <w:t xml:space="preserve">PROMETEO v2.0 nació de la evolución de Marketing Sofia, el módulo original de gestión de clientes, métricas y calendario SMM. En el Sprint P-0, Marketing Sofia fue reempaquetado como extensión SOFIAA (SofiaaExtension) con manifest formal, sistema de tipos propio y prompt de identidad. Los Sprints P-1 a P-8 añadieron sucesivamente: Brand DNA con publisher a N.E.X.O., Goal Engine con árbol de decisiones, Creative Memory con scoring de performance, Creative Lab con Groq, Director Autónomo con brief diario, 6 extension tools, HERMES bridge con enqueueBriefActions() y CRON automático.</w:t>
      </w:r>
    </w:p>
    <w:p>
      <w:r>
        <w:br w:type="page"/>
      </w:r>
    </w:p>
    <w:p>
      <w:pPr>
        <w:pStyle w:val="Heading1"/>
        <w:spacing w:after="200" w:before="480"/>
      </w:pPr>
      <w:r>
        <w:rPr>
          <w:rFonts w:ascii="Calibri" w:cs="Calibri" w:eastAsia="Calibri" w:hAnsi="Calibri"/>
          <w:b/>
          <w:bCs/>
          <w:color w:val="F97316"/>
          <w:sz w:val="34"/>
          <w:szCs w:val="34"/>
        </w:rPr>
        <w:t xml:space="preserve">2. Filosofía de Diseño — Objetivos sobre Campañas</w:t>
      </w:r>
    </w:p>
    <w:p>
      <w:pPr>
        <w:pStyle w:val="Heading2"/>
        <w:spacing w:after="160" w:before="360"/>
      </w:pPr>
      <w:r>
        <w:rPr>
          <w:rFonts w:ascii="Calibri" w:cs="Calibri" w:eastAsia="Calibri" w:hAnsi="Calibri"/>
          <w:b/>
          <w:bCs/>
          <w:color w:val="0F172A"/>
          <w:sz w:val="26"/>
          <w:szCs w:val="26"/>
        </w:rPr>
        <w:t xml:space="preserve">2.1 El Árbol de Decisión del Goal Engine</w:t>
      </w:r>
    </w:p>
    <w:p>
      <w:pPr>
        <w:spacing w:after="160" w:before="100"/>
        <w:jc w:val="both"/>
      </w:pPr>
      <w:r>
        <w:rPr>
          <w:rFonts w:ascii="Calibri" w:cs="Calibri" w:eastAsia="Calibri" w:hAnsi="Calibri"/>
          <w:color w:val="0F172A"/>
          <w:sz w:val="22"/>
          <w:szCs w:val="22"/>
        </w:rPr>
        <w:t xml:space="preserve">El árbol de decisión de PROMETEO evalúa cinco preguntas antes de recomendar acción creativa:</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2800"/>
      </w:tblGrid>
      <w:tr>
        <w:trPr>
          <w:tblHeader/>
        </w:trPr>
        <w:tc>
          <w:tcPr>
            <w:tcW w:type="dxa" w:w="3000"/>
            <w:shd w:fill="0F172A" w:color="auto" w:val="clear"/>
          </w:tcPr>
          <w:p>
            <w:r>
              <w:rPr>
                <w:rFonts w:ascii="Calibri" w:cs="Calibri" w:eastAsia="Calibri" w:hAnsi="Calibri"/>
                <w:b/>
                <w:bCs/>
                <w:color w:val="FFFFFF"/>
                <w:sz w:val="18"/>
                <w:szCs w:val="18"/>
              </w:rPr>
              <w:t xml:space="preserve">Pregunta</w:t>
            </w:r>
          </w:p>
        </w:tc>
        <w:tc>
          <w:tcPr>
            <w:tcW w:type="dxa" w:w="2800"/>
            <w:shd w:fill="0F172A" w:color="auto" w:val="clear"/>
          </w:tcPr>
          <w:p>
            <w:r>
              <w:rPr>
                <w:rFonts w:ascii="Calibri" w:cs="Calibri" w:eastAsia="Calibri" w:hAnsi="Calibri"/>
                <w:b/>
                <w:bCs/>
                <w:color w:val="FFFFFF"/>
                <w:sz w:val="18"/>
                <w:szCs w:val="18"/>
              </w:rPr>
              <w:t xml:space="preserve">Si No</w:t>
            </w:r>
          </w:p>
        </w:tc>
        <w:tc>
          <w:tcPr>
            <w:tcW w:type="dxa" w:w="2800"/>
            <w:shd w:fill="0F172A" w:color="auto" w:val="clear"/>
          </w:tcPr>
          <w:p>
            <w:r>
              <w:rPr>
                <w:rFonts w:ascii="Calibri" w:cs="Calibri" w:eastAsia="Calibri" w:hAnsi="Calibri"/>
                <w:b/>
                <w:bCs/>
                <w:color w:val="FFFFFF"/>
                <w:sz w:val="18"/>
                <w:szCs w:val="18"/>
              </w:rPr>
              <w:t xml:space="preserve">Si Sí</w:t>
            </w:r>
          </w:p>
        </w:tc>
      </w:tr>
      <w:tr>
        <w:tc>
          <w:tcPr>
            <w:tcW w:type="dxa" w:w="3000"/>
            <w:shd w:fill="F8FAFC" w:color="auto" w:val="clear"/>
          </w:tcPr>
          <w:p>
            <w:r>
              <w:rPr>
                <w:rFonts w:ascii="Calibri" w:cs="Calibri" w:eastAsia="Calibri" w:hAnsi="Calibri"/>
                <w:color w:val="0F172A"/>
                <w:sz w:val="18"/>
                <w:szCs w:val="18"/>
              </w:rPr>
              <w:t xml:space="preserve">¿Hay presupuesto asignado?</w:t>
            </w:r>
          </w:p>
        </w:tc>
        <w:tc>
          <w:tcPr>
            <w:tcW w:type="dxa" w:w="2800"/>
            <w:shd w:fill="F8FAFC" w:color="auto" w:val="clear"/>
          </w:tcPr>
          <w:p>
            <w:r>
              <w:rPr>
                <w:rFonts w:ascii="Calibri" w:cs="Calibri" w:eastAsia="Calibri" w:hAnsi="Calibri"/>
                <w:color w:val="0F172A"/>
                <w:sz w:val="18"/>
                <w:szCs w:val="18"/>
              </w:rPr>
              <w:t xml:space="preserve">Solicitar aprobación de presupuesto primero</w:t>
            </w:r>
          </w:p>
        </w:tc>
        <w:tc>
          <w:tcPr>
            <w:tcW w:type="dxa" w:w="2800"/>
            <w:shd w:fill="F8FAFC" w:color="auto" w:val="clear"/>
          </w:tcPr>
          <w:p>
            <w:r>
              <w:rPr>
                <w:rFonts w:ascii="Calibri" w:cs="Calibri" w:eastAsia="Calibri" w:hAnsi="Calibri"/>
                <w:color w:val="0F172A"/>
                <w:sz w:val="18"/>
                <w:szCs w:val="18"/>
              </w:rPr>
              <w:t xml:space="preserve">Continuar al siguiente nodo</w:t>
            </w:r>
          </w:p>
        </w:tc>
      </w:tr>
      <w:tr>
        <w:tc>
          <w:tcPr>
            <w:tcW w:type="dxa" w:w="3000"/>
            <w:shd w:fill="F8FAFC" w:color="auto" w:val="clear"/>
          </w:tcPr>
          <w:p>
            <w:r>
              <w:rPr>
                <w:rFonts w:ascii="Calibri" w:cs="Calibri" w:eastAsia="Calibri" w:hAnsi="Calibri"/>
                <w:color w:val="0F172A"/>
                <w:sz w:val="18"/>
                <w:szCs w:val="18"/>
              </w:rPr>
              <w:t xml:space="preserve">¿Hay inventario disponible?</w:t>
            </w:r>
          </w:p>
        </w:tc>
        <w:tc>
          <w:tcPr>
            <w:tcW w:type="dxa" w:w="2800"/>
            <w:shd w:fill="F8FAFC" w:color="auto" w:val="clear"/>
          </w:tcPr>
          <w:p>
            <w:r>
              <w:rPr>
                <w:rFonts w:ascii="Calibri" w:cs="Calibri" w:eastAsia="Calibri" w:hAnsi="Calibri"/>
                <w:color w:val="0F172A"/>
                <w:sz w:val="18"/>
                <w:szCs w:val="18"/>
              </w:rPr>
              <w:t xml:space="preserve">No lanzar campaña de conversión sin stock</w:t>
            </w:r>
          </w:p>
        </w:tc>
        <w:tc>
          <w:tcPr>
            <w:tcW w:type="dxa" w:w="2800"/>
            <w:shd w:fill="F8FAFC" w:color="auto" w:val="clear"/>
          </w:tcPr>
          <w:p>
            <w:r>
              <w:rPr>
                <w:rFonts w:ascii="Calibri" w:cs="Calibri" w:eastAsia="Calibri" w:hAnsi="Calibri"/>
                <w:color w:val="0F172A"/>
                <w:sz w:val="18"/>
                <w:szCs w:val="18"/>
              </w:rPr>
              <w:t xml:space="preserve">Continuar</w:t>
            </w:r>
          </w:p>
        </w:tc>
      </w:tr>
      <w:tr>
        <w:tc>
          <w:tcPr>
            <w:tcW w:type="dxa" w:w="3000"/>
            <w:shd w:fill="F8FAFC" w:color="auto" w:val="clear"/>
          </w:tcPr>
          <w:p>
            <w:r>
              <w:rPr>
                <w:rFonts w:ascii="Calibri" w:cs="Calibri" w:eastAsia="Calibri" w:hAnsi="Calibri"/>
                <w:color w:val="0F172A"/>
                <w:sz w:val="18"/>
                <w:szCs w:val="18"/>
              </w:rPr>
              <w:t xml:space="preserve">¿Hay capacidad operativa?</w:t>
            </w:r>
          </w:p>
        </w:tc>
        <w:tc>
          <w:tcPr>
            <w:tcW w:type="dxa" w:w="2800"/>
            <w:shd w:fill="F8FAFC" w:color="auto" w:val="clear"/>
          </w:tcPr>
          <w:p>
            <w:r>
              <w:rPr>
                <w:rFonts w:ascii="Calibri" w:cs="Calibri" w:eastAsia="Calibri" w:hAnsi="Calibri"/>
                <w:color w:val="0F172A"/>
                <w:sz w:val="18"/>
                <w:szCs w:val="18"/>
              </w:rPr>
              <w:t xml:space="preserve">No escalar si el equipo no puede atender demanda nueva</w:t>
            </w:r>
          </w:p>
        </w:tc>
        <w:tc>
          <w:tcPr>
            <w:tcW w:type="dxa" w:w="2800"/>
            <w:shd w:fill="F8FAFC" w:color="auto" w:val="clear"/>
          </w:tcPr>
          <w:p>
            <w:r>
              <w:rPr>
                <w:rFonts w:ascii="Calibri" w:cs="Calibri" w:eastAsia="Calibri" w:hAnsi="Calibri"/>
                <w:color w:val="0F172A"/>
                <w:sz w:val="18"/>
                <w:szCs w:val="18"/>
              </w:rPr>
              <w:t xml:space="preserve">Continuar</w:t>
            </w:r>
          </w:p>
        </w:tc>
      </w:tr>
      <w:tr>
        <w:tc>
          <w:tcPr>
            <w:tcW w:type="dxa" w:w="3000"/>
            <w:shd w:fill="F8FAFC" w:color="auto" w:val="clear"/>
          </w:tcPr>
          <w:p>
            <w:r>
              <w:rPr>
                <w:rFonts w:ascii="Calibri" w:cs="Calibri" w:eastAsia="Calibri" w:hAnsi="Calibri"/>
                <w:color w:val="0F172A"/>
                <w:sz w:val="18"/>
                <w:szCs w:val="18"/>
              </w:rPr>
              <w:t xml:space="preserve">¿Qué canal tiene menor CPA histórico?</w:t>
            </w:r>
          </w:p>
        </w:tc>
        <w:tc>
          <w:tcPr>
            <w:tcW w:type="dxa" w:w="2800"/>
            <w:shd w:fill="F8FAFC" w:color="auto" w:val="clear"/>
          </w:tcPr>
          <w:p>
            <w:r>
              <w:rPr>
                <w:rFonts w:ascii="Calibri" w:cs="Calibri" w:eastAsia="Calibri" w:hAnsi="Calibri"/>
                <w:color w:val="0F172A"/>
                <w:sz w:val="18"/>
                <w:szCs w:val="18"/>
              </w:rPr>
              <w:t xml:space="preserve">Usar benchmark de industria como referencia</w:t>
            </w:r>
          </w:p>
        </w:tc>
        <w:tc>
          <w:tcPr>
            <w:tcW w:type="dxa" w:w="2800"/>
            <w:shd w:fill="F8FAFC" w:color="auto" w:val="clear"/>
          </w:tcPr>
          <w:p>
            <w:r>
              <w:rPr>
                <w:rFonts w:ascii="Calibri" w:cs="Calibri" w:eastAsia="Calibri" w:hAnsi="Calibri"/>
                <w:color w:val="0F172A"/>
                <w:sz w:val="18"/>
                <w:szCs w:val="18"/>
              </w:rPr>
              <w:t xml:space="preserve">Elegir ese canal para la campaña</w:t>
            </w:r>
          </w:p>
        </w:tc>
      </w:tr>
      <w:tr>
        <w:tc>
          <w:tcPr>
            <w:tcW w:type="dxa" w:w="3000"/>
            <w:shd w:fill="F8FAFC" w:color="auto" w:val="clear"/>
          </w:tcPr>
          <w:p>
            <w:r>
              <w:rPr>
                <w:rFonts w:ascii="Calibri" w:cs="Calibri" w:eastAsia="Calibri" w:hAnsi="Calibri"/>
                <w:color w:val="0F172A"/>
                <w:sz w:val="18"/>
                <w:szCs w:val="18"/>
              </w:rPr>
              <w:t xml:space="preserve">¿Existe fatiga publicitaria?</w:t>
            </w:r>
          </w:p>
        </w:tc>
        <w:tc>
          <w:tcPr>
            <w:tcW w:type="dxa" w:w="2800"/>
            <w:shd w:fill="F8FAFC" w:color="auto" w:val="clear"/>
          </w:tcPr>
          <w:p>
            <w:r>
              <w:rPr>
                <w:rFonts w:ascii="Calibri" w:cs="Calibri" w:eastAsia="Calibri" w:hAnsi="Calibri"/>
                <w:color w:val="0F172A"/>
                <w:sz w:val="18"/>
                <w:szCs w:val="18"/>
              </w:rPr>
              <w:t xml:space="preserve">Generar nuevos creativos y rotar</w:t>
            </w:r>
          </w:p>
        </w:tc>
        <w:tc>
          <w:tcPr>
            <w:tcW w:type="dxa" w:w="2800"/>
            <w:shd w:fill="F8FAFC" w:color="auto" w:val="clear"/>
          </w:tcPr>
          <w:p>
            <w:r>
              <w:rPr>
                <w:rFonts w:ascii="Calibri" w:cs="Calibri" w:eastAsia="Calibri" w:hAnsi="Calibri"/>
                <w:color w:val="0F172A"/>
                <w:sz w:val="18"/>
                <w:szCs w:val="18"/>
              </w:rPr>
              <w:t xml:space="preserve">Escalar presupuesto en creativos exitosos</w:t>
            </w:r>
          </w:p>
        </w:tc>
      </w:tr>
    </w:tbl>
    <w:p>
      <w:pPr>
        <w:spacing w:before="200"/>
      </w:pPr>
    </w:p>
    <w:p>
      <w:pPr>
        <w:pStyle w:val="Heading2"/>
        <w:spacing w:after="160" w:before="360"/>
      </w:pPr>
      <w:r>
        <w:rPr>
          <w:rFonts w:ascii="Calibri" w:cs="Calibri" w:eastAsia="Calibri" w:hAnsi="Calibri"/>
          <w:b/>
          <w:bCs/>
          <w:color w:val="0F172A"/>
          <w:sz w:val="26"/>
          <w:szCs w:val="26"/>
        </w:rPr>
        <w:t xml:space="preserve">2.2 Principios Adicionales</w:t>
      </w:r>
    </w:p>
    <w:p>
      <w:pPr>
        <w:spacing w:after="160" w:before="100"/>
        <w:jc w:val="both"/>
      </w:pPr>
      <w:r>
        <w:rPr>
          <w:rFonts w:ascii="Calibri" w:cs="Calibri" w:eastAsia="Calibri" w:hAnsi="Calibri"/>
          <w:color w:val="0F172A"/>
          <w:sz w:val="22"/>
          <w:szCs w:val="22"/>
        </w:rPr>
        <w:t xml:space="preserve">Brand DNA Primero: antes de generar cualquier copy o creativo, PROMETEO lee el Brand DNA del cliente. Cada mensaje respeta el arquetipo de marca, el tono, el nivel técnico, los tabús y las promesas definidas. Sin Brand DNA configurado, el sistema solicita su creación antes de proceder.</w:t>
      </w:r>
    </w:p>
    <w:p>
      <w:pPr>
        <w:spacing w:after="160" w:before="100"/>
        <w:jc w:val="both"/>
      </w:pPr>
      <w:r>
        <w:rPr>
          <w:rFonts w:ascii="Calibri" w:cs="Calibri" w:eastAsia="Calibri" w:hAnsi="Calibri"/>
          <w:color w:val="0F172A"/>
          <w:sz w:val="22"/>
          <w:szCs w:val="22"/>
        </w:rPr>
        <w:t xml:space="preserve">Creative Memory sobre Intuición: las recomendaciones de hooks se basan en el historial de performance real del cliente, no en ideas genéricas. Si el hook CIFRA_IMPACTANTE logró CTR de 8.3% en marzo, tiene prioridad sobre cualquier alternativa genérica. El sistema cita el dato al recomendar.</w:t>
      </w:r>
    </w:p>
    <w:p>
      <w:pPr>
        <w:spacing w:after="160" w:before="100"/>
        <w:jc w:val="both"/>
      </w:pPr>
      <w:r>
        <w:rPr>
          <w:rFonts w:ascii="Calibri" w:cs="Calibri" w:eastAsia="Calibri" w:hAnsi="Calibri"/>
          <w:color w:val="0F172A"/>
          <w:sz w:val="22"/>
          <w:szCs w:val="22"/>
        </w:rPr>
        <w:t xml:space="preserve">Fatiga Publicitaria Proactiva: el sistema detecta señales de fatiga antes de que se manifiesten en pérdida masiva de ROAS: caída &gt;20% semana sobre semana, CTR por debajo del benchmark del canal, frecuencia promedio &gt;3x, saturación de audiencia &gt;70%.</w:t>
      </w:r>
    </w:p>
    <w:p>
      <w:pPr>
        <w:spacing w:after="160" w:before="100"/>
        <w:jc w:val="both"/>
      </w:pPr>
      <w:r>
        <w:rPr>
          <w:rFonts w:ascii="Calibri" w:cs="Calibri" w:eastAsia="Calibri" w:hAnsi="Calibri"/>
          <w:color w:val="0F172A"/>
          <w:sz w:val="22"/>
          <w:szCs w:val="22"/>
        </w:rPr>
        <w:t xml:space="preserve">Cross-Domain con TEC Bii: no se recomienda escalar presupuesto si el cliente tiene flujo de caja comprometido. PROMETEO puede consultar el módulo TEC Bii para verificar la salud financiera antes de hacer recomendaciones de inversión.</w:t>
      </w:r>
    </w:p>
    <w:p>
      <w:r>
        <w:br w:type="page"/>
      </w:r>
    </w:p>
    <w:p>
      <w:pPr>
        <w:pStyle w:val="Heading1"/>
        <w:spacing w:after="200" w:before="480"/>
      </w:pPr>
      <w:r>
        <w:rPr>
          <w:rFonts w:ascii="Calibri" w:cs="Calibri" w:eastAsia="Calibri" w:hAnsi="Calibri"/>
          <w:b/>
          <w:bCs/>
          <w:color w:val="F97316"/>
          <w:sz w:val="34"/>
          <w:szCs w:val="34"/>
        </w:rPr>
        <w:t xml:space="preserve">3. Sistema de Tipos — Schema Completo</w:t>
      </w:r>
    </w:p>
    <w:p>
      <w:pPr>
        <w:pStyle w:val="Heading2"/>
        <w:spacing w:after="160" w:before="360"/>
      </w:pPr>
      <w:r>
        <w:rPr>
          <w:rFonts w:ascii="Calibri" w:cs="Calibri" w:eastAsia="Calibri" w:hAnsi="Calibri"/>
          <w:b/>
          <w:bCs/>
          <w:color w:val="0F172A"/>
          <w:sz w:val="26"/>
          <w:szCs w:val="26"/>
        </w:rPr>
        <w:t xml:space="preserve">3.1 Tipos Auxiliares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800"/>
        <w:gridCol w:w="3500"/>
        <w:gridCol w:w="3300"/>
      </w:tblGrid>
      <w:tr>
        <w:trPr>
          <w:tblHeader/>
        </w:trPr>
        <w:tc>
          <w:tcPr>
            <w:tcW w:type="dxa" w:w="1800"/>
            <w:shd w:fill="0F172A" w:color="auto" w:val="clear"/>
          </w:tcPr>
          <w:p>
            <w:r>
              <w:rPr>
                <w:rFonts w:ascii="Calibri" w:cs="Calibri" w:eastAsia="Calibri" w:hAnsi="Calibri"/>
                <w:b/>
                <w:bCs/>
                <w:color w:val="FFFFFF"/>
                <w:sz w:val="18"/>
                <w:szCs w:val="18"/>
              </w:rPr>
              <w:t xml:space="preserve">Tipo</w:t>
            </w:r>
          </w:p>
        </w:tc>
        <w:tc>
          <w:tcPr>
            <w:tcW w:type="dxa" w:w="3500"/>
            <w:shd w:fill="0F172A" w:color="auto" w:val="clear"/>
          </w:tcPr>
          <w:p>
            <w:r>
              <w:rPr>
                <w:rFonts w:ascii="Calibri" w:cs="Calibri" w:eastAsia="Calibri" w:hAnsi="Calibri"/>
                <w:b/>
                <w:bCs/>
                <w:color w:val="FFFFFF"/>
                <w:sz w:val="18"/>
                <w:szCs w:val="18"/>
              </w:rPr>
              <w:t xml:space="preserve">Valores</w:t>
            </w:r>
          </w:p>
        </w:tc>
        <w:tc>
          <w:tcPr>
            <w:tcW w:type="dxa" w:w="3300"/>
            <w:shd w:fill="0F172A" w:color="auto" w:val="clear"/>
          </w:tcPr>
          <w:p>
            <w:r>
              <w:rPr>
                <w:rFonts w:ascii="Calibri" w:cs="Calibri" w:eastAsia="Calibri" w:hAnsi="Calibri"/>
                <w:b/>
                <w:bCs/>
                <w:color w:val="FFFFFF"/>
                <w:sz w:val="18"/>
                <w:szCs w:val="18"/>
              </w:rPr>
              <w:t xml:space="preserve">Uso</w:t>
            </w:r>
          </w:p>
        </w:tc>
      </w:tr>
      <w:tr>
        <w:tc>
          <w:tcPr>
            <w:tcW w:type="dxa" w:w="1800"/>
            <w:shd w:fill="F8FAFC" w:color="auto" w:val="clear"/>
          </w:tcPr>
          <w:p>
            <w:r>
              <w:rPr>
                <w:rFonts w:ascii="Calibri" w:cs="Calibri" w:eastAsia="Calibri" w:hAnsi="Calibri"/>
                <w:color w:val="0F172A"/>
                <w:sz w:val="18"/>
                <w:szCs w:val="18"/>
              </w:rPr>
              <w:t xml:space="preserve">CanalMarketing</w:t>
            </w:r>
          </w:p>
        </w:tc>
        <w:tc>
          <w:tcPr>
            <w:tcW w:type="dxa" w:w="3500"/>
            <w:shd w:fill="F8FAFC" w:color="auto" w:val="clear"/>
          </w:tcPr>
          <w:p>
            <w:r>
              <w:rPr>
                <w:rFonts w:ascii="Calibri" w:cs="Calibri" w:eastAsia="Calibri" w:hAnsi="Calibri"/>
                <w:color w:val="0F172A"/>
                <w:sz w:val="18"/>
                <w:szCs w:val="18"/>
              </w:rPr>
              <w:t xml:space="preserve">Instagram · Facebook · TikTok · YouTube · LinkedIn · Google · WhatsApp · Email</w:t>
            </w:r>
          </w:p>
        </w:tc>
        <w:tc>
          <w:tcPr>
            <w:tcW w:type="dxa" w:w="3300"/>
            <w:shd w:fill="F8FAFC" w:color="auto" w:val="clear"/>
          </w:tcPr>
          <w:p>
            <w:r>
              <w:rPr>
                <w:rFonts w:ascii="Calibri" w:cs="Calibri" w:eastAsia="Calibri" w:hAnsi="Calibri"/>
                <w:color w:val="0F172A"/>
                <w:sz w:val="18"/>
                <w:szCs w:val="18"/>
              </w:rPr>
              <w:t xml:space="preserve">Canal donde se ejecuta la campaña o se mide el creativo</w:t>
            </w:r>
          </w:p>
        </w:tc>
      </w:tr>
      <w:tr>
        <w:tc>
          <w:tcPr>
            <w:tcW w:type="dxa" w:w="1800"/>
            <w:shd w:fill="F8FAFC" w:color="auto" w:val="clear"/>
          </w:tcPr>
          <w:p>
            <w:r>
              <w:rPr>
                <w:rFonts w:ascii="Calibri" w:cs="Calibri" w:eastAsia="Calibri" w:hAnsi="Calibri"/>
                <w:color w:val="0F172A"/>
                <w:sz w:val="18"/>
                <w:szCs w:val="18"/>
              </w:rPr>
              <w:t xml:space="preserve">TipoObjetivo</w:t>
            </w:r>
          </w:p>
        </w:tc>
        <w:tc>
          <w:tcPr>
            <w:tcW w:type="dxa" w:w="3500"/>
            <w:shd w:fill="F8FAFC" w:color="auto" w:val="clear"/>
          </w:tcPr>
          <w:p>
            <w:r>
              <w:rPr>
                <w:rFonts w:ascii="Calibri" w:cs="Calibri" w:eastAsia="Calibri" w:hAnsi="Calibri"/>
                <w:color w:val="0F172A"/>
                <w:sz w:val="18"/>
                <w:szCs w:val="18"/>
              </w:rPr>
              <w:t xml:space="preserve">AWARENESS · CONSIDERACION · CONVERSION · RETENCION · UPSELL</w:t>
            </w:r>
          </w:p>
        </w:tc>
        <w:tc>
          <w:tcPr>
            <w:tcW w:type="dxa" w:w="3300"/>
            <w:shd w:fill="F8FAFC" w:color="auto" w:val="clear"/>
          </w:tcPr>
          <w:p>
            <w:r>
              <w:rPr>
                <w:rFonts w:ascii="Calibri" w:cs="Calibri" w:eastAsia="Calibri" w:hAnsi="Calibri"/>
                <w:color w:val="0F172A"/>
                <w:sz w:val="18"/>
                <w:szCs w:val="18"/>
              </w:rPr>
              <w:t xml:space="preserve">Tipo de objetivo estratégico del BrandGoal</w:t>
            </w:r>
          </w:p>
        </w:tc>
      </w:tr>
      <w:tr>
        <w:tc>
          <w:tcPr>
            <w:tcW w:type="dxa" w:w="1800"/>
            <w:shd w:fill="F8FAFC" w:color="auto" w:val="clear"/>
          </w:tcPr>
          <w:p>
            <w:r>
              <w:rPr>
                <w:rFonts w:ascii="Calibri" w:cs="Calibri" w:eastAsia="Calibri" w:hAnsi="Calibri"/>
                <w:color w:val="0F172A"/>
                <w:sz w:val="18"/>
                <w:szCs w:val="18"/>
              </w:rPr>
              <w:t xml:space="preserve">EstadoObjetivo</w:t>
            </w:r>
          </w:p>
        </w:tc>
        <w:tc>
          <w:tcPr>
            <w:tcW w:type="dxa" w:w="3500"/>
            <w:shd w:fill="F8FAFC" w:color="auto" w:val="clear"/>
          </w:tcPr>
          <w:p>
            <w:r>
              <w:rPr>
                <w:rFonts w:ascii="Calibri" w:cs="Calibri" w:eastAsia="Calibri" w:hAnsi="Calibri"/>
                <w:color w:val="0F172A"/>
                <w:sz w:val="18"/>
                <w:szCs w:val="18"/>
              </w:rPr>
              <w:t xml:space="preserve">pendiente · activo · logrado · pausado · cancelado</w:t>
            </w:r>
          </w:p>
        </w:tc>
        <w:tc>
          <w:tcPr>
            <w:tcW w:type="dxa" w:w="3300"/>
            <w:shd w:fill="F8FAFC" w:color="auto" w:val="clear"/>
          </w:tcPr>
          <w:p>
            <w:r>
              <w:rPr>
                <w:rFonts w:ascii="Calibri" w:cs="Calibri" w:eastAsia="Calibri" w:hAnsi="Calibri"/>
                <w:color w:val="0F172A"/>
                <w:sz w:val="18"/>
                <w:szCs w:val="18"/>
              </w:rPr>
              <w:t xml:space="preserve">Estado del ciclo de vida del objetivo</w:t>
            </w:r>
          </w:p>
        </w:tc>
      </w:tr>
      <w:tr>
        <w:tc>
          <w:tcPr>
            <w:tcW w:type="dxa" w:w="1800"/>
            <w:shd w:fill="F8FAFC" w:color="auto" w:val="clear"/>
          </w:tcPr>
          <w:p>
            <w:r>
              <w:rPr>
                <w:rFonts w:ascii="Calibri" w:cs="Calibri" w:eastAsia="Calibri" w:hAnsi="Calibri"/>
                <w:color w:val="0F172A"/>
                <w:sz w:val="18"/>
                <w:szCs w:val="18"/>
              </w:rPr>
              <w:t xml:space="preserve">FatigaNivel</w:t>
            </w:r>
          </w:p>
        </w:tc>
        <w:tc>
          <w:tcPr>
            <w:tcW w:type="dxa" w:w="3500"/>
            <w:shd w:fill="F8FAFC" w:color="auto" w:val="clear"/>
          </w:tcPr>
          <w:p>
            <w:r>
              <w:rPr>
                <w:rFonts w:ascii="Calibri" w:cs="Calibri" w:eastAsia="Calibri" w:hAnsi="Calibri"/>
                <w:color w:val="0F172A"/>
                <w:sz w:val="18"/>
                <w:szCs w:val="18"/>
              </w:rPr>
              <w:t xml:space="preserve">NINGUNA · BAJA · MEDIA · ALTA · CRITICA</w:t>
            </w:r>
          </w:p>
        </w:tc>
        <w:tc>
          <w:tcPr>
            <w:tcW w:type="dxa" w:w="3300"/>
            <w:shd w:fill="F8FAFC" w:color="auto" w:val="clear"/>
          </w:tcPr>
          <w:p>
            <w:r>
              <w:rPr>
                <w:rFonts w:ascii="Calibri" w:cs="Calibri" w:eastAsia="Calibri" w:hAnsi="Calibri"/>
                <w:color w:val="0F172A"/>
                <w:sz w:val="18"/>
                <w:szCs w:val="18"/>
              </w:rPr>
              <w:t xml:space="preserve">Nivel de fatiga publicitaria detectada en un canal</w:t>
            </w:r>
          </w:p>
        </w:tc>
      </w:tr>
      <w:tr>
        <w:tc>
          <w:tcPr>
            <w:tcW w:type="dxa" w:w="1800"/>
            <w:shd w:fill="F8FAFC" w:color="auto" w:val="clear"/>
          </w:tcPr>
          <w:p>
            <w:r>
              <w:rPr>
                <w:rFonts w:ascii="Calibri" w:cs="Calibri" w:eastAsia="Calibri" w:hAnsi="Calibri"/>
                <w:color w:val="0F172A"/>
                <w:sz w:val="18"/>
                <w:szCs w:val="18"/>
              </w:rPr>
              <w:t xml:space="preserve">HookType</w:t>
            </w:r>
          </w:p>
        </w:tc>
        <w:tc>
          <w:tcPr>
            <w:tcW w:type="dxa" w:w="3500"/>
            <w:shd w:fill="F8FAFC" w:color="auto" w:val="clear"/>
          </w:tcPr>
          <w:p>
            <w:r>
              <w:rPr>
                <w:rFonts w:ascii="Calibri" w:cs="Calibri" w:eastAsia="Calibri" w:hAnsi="Calibri"/>
                <w:color w:val="0F172A"/>
                <w:sz w:val="18"/>
                <w:szCs w:val="18"/>
              </w:rPr>
              <w:t xml:space="preserve">9 tipos: PREGUNTA_PROVOCADORA · CIFRA_IMPACTANTE · HISTORIA_CLIENTE · PROBLEMA_SOLUCION · ANTES_DESPUES · TESTIMONIO · SECRETO_REVELADO · CONTRAINTUITIVO · URGENCIA</w:t>
            </w:r>
          </w:p>
        </w:tc>
        <w:tc>
          <w:tcPr>
            <w:tcW w:type="dxa" w:w="3300"/>
            <w:shd w:fill="F8FAFC" w:color="auto" w:val="clear"/>
          </w:tcPr>
          <w:p>
            <w:r>
              <w:rPr>
                <w:rFonts w:ascii="Calibri" w:cs="Calibri" w:eastAsia="Calibri" w:hAnsi="Calibri"/>
                <w:color w:val="0F172A"/>
                <w:sz w:val="18"/>
                <w:szCs w:val="18"/>
              </w:rPr>
              <w:t xml:space="preserve">Tipo de gancho narrativo del creativo</w:t>
            </w:r>
          </w:p>
        </w:tc>
      </w:tr>
      <w:tr>
        <w:tc>
          <w:tcPr>
            <w:tcW w:type="dxa" w:w="1800"/>
            <w:shd w:fill="F8FAFC" w:color="auto" w:val="clear"/>
          </w:tcPr>
          <w:p>
            <w:r>
              <w:rPr>
                <w:rFonts w:ascii="Calibri" w:cs="Calibri" w:eastAsia="Calibri" w:hAnsi="Calibri"/>
                <w:color w:val="0F172A"/>
                <w:sz w:val="18"/>
                <w:szCs w:val="18"/>
              </w:rPr>
              <w:t xml:space="preserve">FormatoCreativo</w:t>
            </w:r>
          </w:p>
        </w:tc>
        <w:tc>
          <w:tcPr>
            <w:tcW w:type="dxa" w:w="3500"/>
            <w:shd w:fill="F8FAFC" w:color="auto" w:val="clear"/>
          </w:tcPr>
          <w:p>
            <w:r>
              <w:rPr>
                <w:rFonts w:ascii="Calibri" w:cs="Calibri" w:eastAsia="Calibri" w:hAnsi="Calibri"/>
                <w:color w:val="0F172A"/>
                <w:sz w:val="18"/>
                <w:szCs w:val="18"/>
              </w:rPr>
              <w:t xml:space="preserve">VIDEO · IMAGEN · CARRUSEL · STORIES · REEL</w:t>
            </w:r>
          </w:p>
        </w:tc>
        <w:tc>
          <w:tcPr>
            <w:tcW w:type="dxa" w:w="3300"/>
            <w:shd w:fill="F8FAFC" w:color="auto" w:val="clear"/>
          </w:tcPr>
          <w:p>
            <w:r>
              <w:rPr>
                <w:rFonts w:ascii="Calibri" w:cs="Calibri" w:eastAsia="Calibri" w:hAnsi="Calibri"/>
                <w:color w:val="0F172A"/>
                <w:sz w:val="18"/>
                <w:szCs w:val="18"/>
              </w:rPr>
              <w:t xml:space="preserve">Formato técnico del asset creativo</w:t>
            </w:r>
          </w:p>
        </w:tc>
      </w:tr>
      <w:tr>
        <w:tc>
          <w:tcPr>
            <w:tcW w:type="dxa" w:w="1800"/>
            <w:shd w:fill="F8FAFC" w:color="auto" w:val="clear"/>
          </w:tcPr>
          <w:p>
            <w:r>
              <w:rPr>
                <w:rFonts w:ascii="Calibri" w:cs="Calibri" w:eastAsia="Calibri" w:hAnsi="Calibri"/>
                <w:color w:val="0F172A"/>
                <w:sz w:val="18"/>
                <w:szCs w:val="18"/>
              </w:rPr>
              <w:t xml:space="preserve">ArquetipoDeMarca</w:t>
            </w:r>
          </w:p>
        </w:tc>
        <w:tc>
          <w:tcPr>
            <w:tcW w:type="dxa" w:w="3500"/>
            <w:shd w:fill="F8FAFC" w:color="auto" w:val="clear"/>
          </w:tcPr>
          <w:p>
            <w:r>
              <w:rPr>
                <w:rFonts w:ascii="Calibri" w:cs="Calibri" w:eastAsia="Calibri" w:hAnsi="Calibri"/>
                <w:color w:val="0F172A"/>
                <w:sz w:val="18"/>
                <w:szCs w:val="18"/>
              </w:rPr>
              <w:t xml:space="preserve">12 arquetipos: El Héroe · El Sabio · El Creador · El Rebelde · El Mago · El Inocente · El Explorador · El Gobernante · El Cuidador · El Amante · El Bromista · El Hombre Corriente</w:t>
            </w:r>
          </w:p>
        </w:tc>
        <w:tc>
          <w:tcPr>
            <w:tcW w:type="dxa" w:w="3300"/>
            <w:shd w:fill="F8FAFC" w:color="auto" w:val="clear"/>
          </w:tcPr>
          <w:p>
            <w:r>
              <w:rPr>
                <w:rFonts w:ascii="Calibri" w:cs="Calibri" w:eastAsia="Calibri" w:hAnsi="Calibri"/>
                <w:color w:val="0F172A"/>
                <w:sz w:val="18"/>
                <w:szCs w:val="18"/>
              </w:rPr>
              <w:t xml:space="preserve">Arquetipo de personalidad de marca (Carl Jung / Mark &amp; Pearson)</w:t>
            </w:r>
          </w:p>
        </w:tc>
      </w:tr>
    </w:tbl>
    <w:p>
      <w:pPr>
        <w:spacing w:before="200"/>
      </w:pPr>
    </w:p>
    <w:p>
      <w:pPr>
        <w:pStyle w:val="Heading2"/>
        <w:spacing w:after="160" w:before="360"/>
      </w:pPr>
      <w:r>
        <w:rPr>
          <w:rFonts w:ascii="Calibri" w:cs="Calibri" w:eastAsia="Calibri" w:hAnsi="Calibri"/>
          <w:b/>
          <w:bCs/>
          <w:color w:val="0F172A"/>
          <w:sz w:val="26"/>
          <w:szCs w:val="26"/>
        </w:rPr>
        <w:t xml:space="preserve">3.2 Interfaces Principales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4400"/>
      </w:tblGrid>
      <w:tr>
        <w:trPr>
          <w:tblHeader/>
        </w:trPr>
        <w:tc>
          <w:tcPr>
            <w:tcW w:type="dxa" w:w="2000"/>
            <w:shd w:fill="0F172A" w:color="auto" w:val="clear"/>
          </w:tcPr>
          <w:p>
            <w:r>
              <w:rPr>
                <w:rFonts w:ascii="Calibri" w:cs="Calibri" w:eastAsia="Calibri" w:hAnsi="Calibri"/>
                <w:b/>
                <w:bCs/>
                <w:color w:val="FFFFFF"/>
                <w:sz w:val="18"/>
                <w:szCs w:val="18"/>
              </w:rPr>
              <w:t xml:space="preserve">Interfaz</w:t>
            </w:r>
          </w:p>
        </w:tc>
        <w:tc>
          <w:tcPr>
            <w:tcW w:type="dxa" w:w="2200"/>
            <w:shd w:fill="0F172A" w:color="auto" w:val="clear"/>
          </w:tcPr>
          <w:p>
            <w:r>
              <w:rPr>
                <w:rFonts w:ascii="Calibri" w:cs="Calibri" w:eastAsia="Calibri" w:hAnsi="Calibri"/>
                <w:b/>
                <w:bCs/>
                <w:color w:val="FFFFFF"/>
                <w:sz w:val="18"/>
                <w:szCs w:val="18"/>
              </w:rPr>
              <w:t xml:space="preserve">Colección Firestore</w:t>
            </w:r>
          </w:p>
        </w:tc>
        <w:tc>
          <w:tcPr>
            <w:tcW w:type="dxa" w:w="4400"/>
            <w:shd w:fill="0F172A" w:color="auto" w:val="clear"/>
          </w:tcPr>
          <w:p>
            <w:r>
              <w:rPr>
                <w:rFonts w:ascii="Calibri" w:cs="Calibri" w:eastAsia="Calibri" w:hAnsi="Calibri"/>
                <w:b/>
                <w:bCs/>
                <w:color w:val="FFFFFF"/>
                <w:sz w:val="18"/>
                <w:szCs w:val="18"/>
              </w:rPr>
              <w:t xml:space="preserve">Descripción</w:t>
            </w:r>
          </w:p>
        </w:tc>
      </w:tr>
      <w:tr>
        <w:tc>
          <w:tcPr>
            <w:tcW w:type="dxa" w:w="2000"/>
            <w:shd w:fill="F8FAFC" w:color="auto" w:val="clear"/>
          </w:tcPr>
          <w:p>
            <w:r>
              <w:rPr>
                <w:rFonts w:ascii="Calibri" w:cs="Calibri" w:eastAsia="Calibri" w:hAnsi="Calibri"/>
                <w:color w:val="0F172A"/>
                <w:sz w:val="18"/>
                <w:szCs w:val="18"/>
              </w:rPr>
              <w:t xml:space="preserve">BrandGoal</w:t>
            </w:r>
          </w:p>
        </w:tc>
        <w:tc>
          <w:tcPr>
            <w:tcW w:type="dxa" w:w="2200"/>
            <w:shd w:fill="F8FAFC" w:color="auto" w:val="clear"/>
          </w:tcPr>
          <w:p>
            <w:r>
              <w:rPr>
                <w:rFonts w:ascii="Calibri" w:cs="Calibri" w:eastAsia="Calibri" w:hAnsi="Calibri"/>
                <w:color w:val="0F172A"/>
                <w:sz w:val="18"/>
                <w:szCs w:val="18"/>
              </w:rPr>
              <w:t xml:space="preserve">prometeo_goals</w:t>
            </w:r>
          </w:p>
        </w:tc>
        <w:tc>
          <w:tcPr>
            <w:tcW w:type="dxa" w:w="4400"/>
            <w:shd w:fill="F8FAFC" w:color="auto" w:val="clear"/>
          </w:tcPr>
          <w:p>
            <w:r>
              <w:rPr>
                <w:rFonts w:ascii="Calibri" w:cs="Calibri" w:eastAsia="Calibri" w:hAnsi="Calibri"/>
                <w:color w:val="0F172A"/>
                <w:sz w:val="18"/>
                <w:szCs w:val="18"/>
              </w:rPr>
              <w:t xml:space="preserve">Objetivo estratégico con KPI, canal, presupuesto, fecha límite y progreso</w:t>
            </w:r>
          </w:p>
        </w:tc>
      </w:tr>
      <w:tr>
        <w:tc>
          <w:tcPr>
            <w:tcW w:type="dxa" w:w="2000"/>
            <w:shd w:fill="F8FAFC" w:color="auto" w:val="clear"/>
          </w:tcPr>
          <w:p>
            <w:r>
              <w:rPr>
                <w:rFonts w:ascii="Calibri" w:cs="Calibri" w:eastAsia="Calibri" w:hAnsi="Calibri"/>
                <w:color w:val="0F172A"/>
                <w:sz w:val="18"/>
                <w:szCs w:val="18"/>
              </w:rPr>
              <w:t xml:space="preserve">BrandDNA</w:t>
            </w:r>
          </w:p>
        </w:tc>
        <w:tc>
          <w:tcPr>
            <w:tcW w:type="dxa" w:w="2200"/>
            <w:shd w:fill="F8FAFC" w:color="auto" w:val="clear"/>
          </w:tcPr>
          <w:p>
            <w:r>
              <w:rPr>
                <w:rFonts w:ascii="Calibri" w:cs="Calibri" w:eastAsia="Calibri" w:hAnsi="Calibri"/>
                <w:color w:val="0F172A"/>
                <w:sz w:val="18"/>
                <w:szCs w:val="18"/>
              </w:rPr>
              <w:t xml:space="preserve">prometeo_brand_dna</w:t>
            </w:r>
          </w:p>
        </w:tc>
        <w:tc>
          <w:tcPr>
            <w:tcW w:type="dxa" w:w="4400"/>
            <w:shd w:fill="F8FAFC" w:color="auto" w:val="clear"/>
          </w:tcPr>
          <w:p>
            <w:r>
              <w:rPr>
                <w:rFonts w:ascii="Calibri" w:cs="Calibri" w:eastAsia="Calibri" w:hAnsi="Calibri"/>
                <w:color w:val="0F172A"/>
                <w:sz w:val="18"/>
                <w:szCs w:val="18"/>
              </w:rPr>
              <w:t xml:space="preserve">Identidad completa de marca: personalidad, valores, tono, tabús, promesas, arquetipo, voz</w:t>
            </w:r>
          </w:p>
        </w:tc>
      </w:tr>
      <w:tr>
        <w:tc>
          <w:tcPr>
            <w:tcW w:type="dxa" w:w="2000"/>
            <w:shd w:fill="F8FAFC" w:color="auto" w:val="clear"/>
          </w:tcPr>
          <w:p>
            <w:r>
              <w:rPr>
                <w:rFonts w:ascii="Calibri" w:cs="Calibri" w:eastAsia="Calibri" w:hAnsi="Calibri"/>
                <w:color w:val="0F172A"/>
                <w:sz w:val="18"/>
                <w:szCs w:val="18"/>
              </w:rPr>
              <w:t xml:space="preserve">CreativeMemory</w:t>
            </w:r>
          </w:p>
        </w:tc>
        <w:tc>
          <w:tcPr>
            <w:tcW w:type="dxa" w:w="2200"/>
            <w:shd w:fill="F8FAFC" w:color="auto" w:val="clear"/>
          </w:tcPr>
          <w:p>
            <w:r>
              <w:rPr>
                <w:rFonts w:ascii="Calibri" w:cs="Calibri" w:eastAsia="Calibri" w:hAnsi="Calibri"/>
                <w:color w:val="0F172A"/>
                <w:sz w:val="18"/>
                <w:szCs w:val="18"/>
              </w:rPr>
              <w:t xml:space="preserve">prometeo_creative_memory</w:t>
            </w:r>
          </w:p>
        </w:tc>
        <w:tc>
          <w:tcPr>
            <w:tcW w:type="dxa" w:w="4400"/>
            <w:shd w:fill="F8FAFC" w:color="auto" w:val="clear"/>
          </w:tcPr>
          <w:p>
            <w:r>
              <w:rPr>
                <w:rFonts w:ascii="Calibri" w:cs="Calibri" w:eastAsia="Calibri" w:hAnsi="Calibri"/>
                <w:color w:val="0F172A"/>
                <w:sz w:val="18"/>
                <w:szCs w:val="18"/>
              </w:rPr>
              <w:t xml:space="preserve">Registro de performance de un creativo: ROAS, CTR, CPA, hook, formato, aprendizaje</w:t>
            </w:r>
          </w:p>
        </w:tc>
      </w:tr>
      <w:tr>
        <w:tc>
          <w:tcPr>
            <w:tcW w:type="dxa" w:w="2000"/>
            <w:shd w:fill="F8FAFC" w:color="auto" w:val="clear"/>
          </w:tcPr>
          <w:p>
            <w:r>
              <w:rPr>
                <w:rFonts w:ascii="Calibri" w:cs="Calibri" w:eastAsia="Calibri" w:hAnsi="Calibri"/>
                <w:color w:val="0F172A"/>
                <w:sz w:val="18"/>
                <w:szCs w:val="18"/>
              </w:rPr>
              <w:t xml:space="preserve">AdFatigueAlert</w:t>
            </w:r>
          </w:p>
        </w:tc>
        <w:tc>
          <w:tcPr>
            <w:tcW w:type="dxa" w:w="2200"/>
            <w:shd w:fill="F8FAFC" w:color="auto" w:val="clear"/>
          </w:tcPr>
          <w:p>
            <w:r>
              <w:rPr>
                <w:rFonts w:ascii="Calibri" w:cs="Calibri" w:eastAsia="Calibri" w:hAnsi="Calibri"/>
                <w:color w:val="0F172A"/>
                <w:sz w:val="18"/>
                <w:szCs w:val="18"/>
              </w:rPr>
              <w:t xml:space="preserve">prometeo_fatigue_alerts</w:t>
            </w:r>
          </w:p>
        </w:tc>
        <w:tc>
          <w:tcPr>
            <w:tcW w:type="dxa" w:w="4400"/>
            <w:shd w:fill="F8FAFC" w:color="auto" w:val="clear"/>
          </w:tcPr>
          <w:p>
            <w:r>
              <w:rPr>
                <w:rFonts w:ascii="Calibri" w:cs="Calibri" w:eastAsia="Calibri" w:hAnsi="Calibri"/>
                <w:color w:val="0F172A"/>
                <w:sz w:val="18"/>
                <w:szCs w:val="18"/>
              </w:rPr>
              <w:t xml:space="preserve">Alerta de fatiga: ROAS drop%, CTR drop%, frecuencia, saturación, recomendación</w:t>
            </w:r>
          </w:p>
        </w:tc>
      </w:tr>
      <w:tr>
        <w:tc>
          <w:tcPr>
            <w:tcW w:type="dxa" w:w="2000"/>
            <w:shd w:fill="F8FAFC" w:color="auto" w:val="clear"/>
          </w:tcPr>
          <w:p>
            <w:r>
              <w:rPr>
                <w:rFonts w:ascii="Calibri" w:cs="Calibri" w:eastAsia="Calibri" w:hAnsi="Calibri"/>
                <w:color w:val="0F172A"/>
                <w:sz w:val="18"/>
                <w:szCs w:val="18"/>
              </w:rPr>
              <w:t xml:space="preserve">CampaignCreative</w:t>
            </w:r>
          </w:p>
        </w:tc>
        <w:tc>
          <w:tcPr>
            <w:tcW w:type="dxa" w:w="2200"/>
            <w:shd w:fill="F8FAFC" w:color="auto" w:val="clear"/>
          </w:tcPr>
          <w:p>
            <w:r>
              <w:rPr>
                <w:rFonts w:ascii="Calibri" w:cs="Calibri" w:eastAsia="Calibri" w:hAnsi="Calibri"/>
                <w:color w:val="0F172A"/>
                <w:sz w:val="18"/>
                <w:szCs w:val="18"/>
              </w:rPr>
              <w:t xml:space="preserve">prometeo_campaign_creatives</w:t>
            </w:r>
          </w:p>
        </w:tc>
        <w:tc>
          <w:tcPr>
            <w:tcW w:type="dxa" w:w="4400"/>
            <w:shd w:fill="F8FAFC" w:color="auto" w:val="clear"/>
          </w:tcPr>
          <w:p>
            <w:r>
              <w:rPr>
                <w:rFonts w:ascii="Calibri" w:cs="Calibri" w:eastAsia="Calibri" w:hAnsi="Calibri"/>
                <w:color w:val="0F172A"/>
                <w:sz w:val="18"/>
                <w:szCs w:val="18"/>
              </w:rPr>
              <w:t xml:space="preserve">Asset creativo individual con Creative Genome (emoción, patrón, paleta, audio, ritmo)</w:t>
            </w:r>
          </w:p>
        </w:tc>
      </w:tr>
      <w:tr>
        <w:tc>
          <w:tcPr>
            <w:tcW w:type="dxa" w:w="2000"/>
            <w:shd w:fill="F8FAFC" w:color="auto" w:val="clear"/>
          </w:tcPr>
          <w:p>
            <w:r>
              <w:rPr>
                <w:rFonts w:ascii="Calibri" w:cs="Calibri" w:eastAsia="Calibri" w:hAnsi="Calibri"/>
                <w:color w:val="0F172A"/>
                <w:sz w:val="18"/>
                <w:szCs w:val="18"/>
              </w:rPr>
              <w:t xml:space="preserve">GoalState</w:t>
            </w:r>
          </w:p>
        </w:tc>
        <w:tc>
          <w:tcPr>
            <w:tcW w:type="dxa" w:w="2200"/>
            <w:shd w:fill="F8FAFC" w:color="auto" w:val="clear"/>
          </w:tcPr>
          <w:p>
            <w:r>
              <w:rPr>
                <w:rFonts w:ascii="Calibri" w:cs="Calibri" w:eastAsia="Calibri" w:hAnsi="Calibri"/>
                <w:color w:val="0F172A"/>
                <w:sz w:val="18"/>
                <w:szCs w:val="18"/>
              </w:rPr>
              <w:t xml:space="preserve">prometeo_goal_states</w:t>
            </w:r>
          </w:p>
        </w:tc>
        <w:tc>
          <w:tcPr>
            <w:tcW w:type="dxa" w:w="4400"/>
            <w:shd w:fill="F8FAFC" w:color="auto" w:val="clear"/>
          </w:tcPr>
          <w:p>
            <w:r>
              <w:rPr>
                <w:rFonts w:ascii="Calibri" w:cs="Calibri" w:eastAsia="Calibri" w:hAnsi="Calibri"/>
                <w:color w:val="0F172A"/>
                <w:sz w:val="18"/>
                <w:szCs w:val="18"/>
              </w:rPr>
              <w:t xml:space="preserve">Árbol de decisiones para un objetivo: nodos, decisiones, canal recomendado, estrategia</w:t>
            </w:r>
          </w:p>
        </w:tc>
      </w:tr>
      <w:tr>
        <w:tc>
          <w:tcPr>
            <w:tcW w:type="dxa" w:w="2000"/>
            <w:shd w:fill="F8FAFC" w:color="auto" w:val="clear"/>
          </w:tcPr>
          <w:p>
            <w:r>
              <w:rPr>
                <w:rFonts w:ascii="Calibri" w:cs="Calibri" w:eastAsia="Calibri" w:hAnsi="Calibri"/>
                <w:color w:val="0F172A"/>
                <w:sz w:val="18"/>
                <w:szCs w:val="18"/>
              </w:rPr>
              <w:t xml:space="preserve">DirectorBrief</w:t>
            </w:r>
          </w:p>
        </w:tc>
        <w:tc>
          <w:tcPr>
            <w:tcW w:type="dxa" w:w="2200"/>
            <w:shd w:fill="F8FAFC" w:color="auto" w:val="clear"/>
          </w:tcPr>
          <w:p>
            <w:r>
              <w:rPr>
                <w:rFonts w:ascii="Calibri" w:cs="Calibri" w:eastAsia="Calibri" w:hAnsi="Calibri"/>
                <w:color w:val="0F172A"/>
                <w:sz w:val="18"/>
                <w:szCs w:val="18"/>
              </w:rPr>
              <w:t xml:space="preserve">prometeo_director_briefs</w:t>
            </w:r>
          </w:p>
        </w:tc>
        <w:tc>
          <w:tcPr>
            <w:tcW w:type="dxa" w:w="4400"/>
            <w:shd w:fill="F8FAFC" w:color="auto" w:val="clear"/>
          </w:tcPr>
          <w:p>
            <w:r>
              <w:rPr>
                <w:rFonts w:ascii="Calibri" w:cs="Calibri" w:eastAsia="Calibri" w:hAnsi="Calibri"/>
                <w:color w:val="0F172A"/>
                <w:sz w:val="18"/>
                <w:szCs w:val="18"/>
              </w:rPr>
              <w:t xml:space="preserve">Brief ejecutivo diario: KPIs del workspace, alertas críticas, recomendaciones, oportunidades</w:t>
            </w:r>
          </w:p>
        </w:tc>
      </w:tr>
      <w:tr>
        <w:tc>
          <w:tcPr>
            <w:tcW w:type="dxa" w:w="2000"/>
            <w:shd w:fill="F8FAFC" w:color="auto" w:val="clear"/>
          </w:tcPr>
          <w:p>
            <w:r>
              <w:rPr>
                <w:rFonts w:ascii="Calibri" w:cs="Calibri" w:eastAsia="Calibri" w:hAnsi="Calibri"/>
                <w:color w:val="0F172A"/>
                <w:sz w:val="18"/>
                <w:szCs w:val="18"/>
              </w:rPr>
              <w:t xml:space="preserve">CreativeLab</w:t>
            </w:r>
          </w:p>
        </w:tc>
        <w:tc>
          <w:tcPr>
            <w:tcW w:type="dxa" w:w="2200"/>
            <w:shd w:fill="F8FAFC" w:color="auto" w:val="clear"/>
          </w:tcPr>
          <w:p>
            <w:r>
              <w:rPr>
                <w:rFonts w:ascii="Calibri" w:cs="Calibri" w:eastAsia="Calibri" w:hAnsi="Calibri"/>
                <w:color w:val="0F172A"/>
                <w:sz w:val="18"/>
                <w:szCs w:val="18"/>
              </w:rPr>
              <w:t xml:space="preserve">prometeo_creative_labs</w:t>
            </w:r>
          </w:p>
        </w:tc>
        <w:tc>
          <w:tcPr>
            <w:tcW w:type="dxa" w:w="4400"/>
            <w:shd w:fill="F8FAFC" w:color="auto" w:val="clear"/>
          </w:tcPr>
          <w:p>
            <w:r>
              <w:rPr>
                <w:rFonts w:ascii="Calibri" w:cs="Calibri" w:eastAsia="Calibri" w:hAnsi="Calibri"/>
                <w:color w:val="0F172A"/>
                <w:sz w:val="18"/>
                <w:szCs w:val="18"/>
              </w:rPr>
              <w:t xml:space="preserve">Sesión de generación: variantes CreativeVariant[] con score predictivo ROAS + engagement</w:t>
            </w:r>
          </w:p>
        </w:tc>
      </w:tr>
    </w:tbl>
    <w:p>
      <w:pPr>
        <w:spacing w:before="200"/>
      </w:pPr>
    </w:p>
    <w:p>
      <w:r>
        <w:br w:type="page"/>
      </w:r>
    </w:p>
    <w:p>
      <w:pPr>
        <w:pStyle w:val="Heading1"/>
        <w:spacing w:after="200" w:before="480"/>
      </w:pPr>
      <w:r>
        <w:rPr>
          <w:rFonts w:ascii="Calibri" w:cs="Calibri" w:eastAsia="Calibri" w:hAnsi="Calibri"/>
          <w:b/>
          <w:bCs/>
          <w:color w:val="F97316"/>
          <w:sz w:val="34"/>
          <w:szCs w:val="34"/>
        </w:rPr>
        <w:t xml:space="preserve">4. Goal Engine — Árbol de Decisiones Estratégicas</w:t>
      </w:r>
    </w:p>
    <w:p>
      <w:pPr>
        <w:pStyle w:val="Heading2"/>
        <w:spacing w:after="160" w:before="360"/>
      </w:pPr>
      <w:r>
        <w:rPr>
          <w:rFonts w:ascii="Calibri" w:cs="Calibri" w:eastAsia="Calibri" w:hAnsi="Calibri"/>
          <w:b/>
          <w:bCs/>
          <w:color w:val="0F172A"/>
          <w:sz w:val="26"/>
          <w:szCs w:val="26"/>
        </w:rPr>
        <w:t xml:space="preserve">4.1 BrandGoal — El Objetivo como Entidad</w:t>
      </w:r>
    </w:p>
    <w:p>
      <w:pPr>
        <w:spacing w:after="160" w:before="100"/>
        <w:jc w:val="both"/>
      </w:pPr>
      <w:r>
        <w:rPr>
          <w:rFonts w:ascii="Calibri" w:cs="Calibri" w:eastAsia="Calibri" w:hAnsi="Calibri"/>
          <w:color w:val="0F172A"/>
          <w:sz w:val="22"/>
          <w:szCs w:val="22"/>
        </w:rPr>
        <w:t xml:space="preserve">BrandGoal es la entidad central del Goal Engine. Almacenada en smm_workspaces/{workspaceId}/prometeo_goals. Un BrandGoal no es una campaña ni un contenido —es un objetivo de negocio medible con KPI específico, canal, presupuesto y fecha límite.</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200"/>
      </w:tblGrid>
      <w:tr>
        <w:trPr>
          <w:tblHeader/>
        </w:trPr>
        <w:tc>
          <w:tcPr>
            <w:tcW w:type="dxa" w:w="2200"/>
            <w:shd w:fill="0F172A" w:color="auto" w:val="clear"/>
          </w:tcPr>
          <w:p>
            <w:r>
              <w:rPr>
                <w:rFonts w:ascii="Calibri" w:cs="Calibri" w:eastAsia="Calibri" w:hAnsi="Calibri"/>
                <w:b/>
                <w:bCs/>
                <w:color w:val="FFFFFF"/>
                <w:sz w:val="18"/>
                <w:szCs w:val="18"/>
              </w:rPr>
              <w:t xml:space="preserve">Campo</w:t>
            </w:r>
          </w:p>
        </w:tc>
        <w:tc>
          <w:tcPr>
            <w:tcW w:type="dxa" w:w="2200"/>
            <w:shd w:fill="0F172A" w:color="auto" w:val="clear"/>
          </w:tcPr>
          <w:p>
            <w:r>
              <w:rPr>
                <w:rFonts w:ascii="Calibri" w:cs="Calibri" w:eastAsia="Calibri" w:hAnsi="Calibri"/>
                <w:b/>
                <w:bCs/>
                <w:color w:val="FFFFFF"/>
                <w:sz w:val="18"/>
                <w:szCs w:val="18"/>
              </w:rPr>
              <w:t xml:space="preserve">Ejemplo</w:t>
            </w:r>
          </w:p>
        </w:tc>
        <w:tc>
          <w:tcPr>
            <w:tcW w:type="dxa" w:w="4200"/>
            <w:shd w:fill="0F172A" w:color="auto" w:val="clear"/>
          </w:tcPr>
          <w:p>
            <w:r>
              <w:rPr>
                <w:rFonts w:ascii="Calibri" w:cs="Calibri" w:eastAsia="Calibri" w:hAnsi="Calibri"/>
                <w:b/>
                <w:bCs/>
                <w:color w:val="FFFFFF"/>
                <w:sz w:val="18"/>
                <w:szCs w:val="18"/>
              </w:rPr>
              <w:t xml:space="preserve">Descripción</w:t>
            </w:r>
          </w:p>
        </w:tc>
      </w:tr>
      <w:tr>
        <w:tc>
          <w:tcPr>
            <w:tcW w:type="dxa" w:w="2200"/>
            <w:shd w:fill="F8FAFC" w:color="auto" w:val="clear"/>
          </w:tcPr>
          <w:p>
            <w:r>
              <w:rPr>
                <w:rFonts w:ascii="Calibri" w:cs="Calibri" w:eastAsia="Calibri" w:hAnsi="Calibri"/>
                <w:color w:val="0F172A"/>
                <w:sz w:val="18"/>
                <w:szCs w:val="18"/>
              </w:rPr>
              <w:t xml:space="preserve">titulo</w:t>
            </w:r>
          </w:p>
        </w:tc>
        <w:tc>
          <w:tcPr>
            <w:tcW w:type="dxa" w:w="2200"/>
            <w:shd w:fill="F8FAFC" w:color="auto" w:val="clear"/>
          </w:tcPr>
          <w:p>
            <w:r>
              <w:rPr>
                <w:rFonts w:ascii="Calibri" w:cs="Calibri" w:eastAsia="Calibri" w:hAnsi="Calibri"/>
                <w:color w:val="0F172A"/>
                <w:sz w:val="18"/>
                <w:szCs w:val="18"/>
              </w:rPr>
              <w:t xml:space="preserve">Aumentar ROAS a 4.5x en 60 días</w:t>
            </w:r>
          </w:p>
        </w:tc>
        <w:tc>
          <w:tcPr>
            <w:tcW w:type="dxa" w:w="4200"/>
            <w:shd w:fill="F8FAFC" w:color="auto" w:val="clear"/>
          </w:tcPr>
          <w:p>
            <w:r>
              <w:rPr>
                <w:rFonts w:ascii="Calibri" w:cs="Calibri" w:eastAsia="Calibri" w:hAnsi="Calibri"/>
                <w:color w:val="0F172A"/>
                <w:sz w:val="18"/>
                <w:szCs w:val="18"/>
              </w:rPr>
              <w:t xml:space="preserve">Descripción ejecutiva del objetivo</w:t>
            </w:r>
          </w:p>
        </w:tc>
      </w:tr>
      <w:tr>
        <w:tc>
          <w:tcPr>
            <w:tcW w:type="dxa" w:w="2200"/>
            <w:shd w:fill="F8FAFC" w:color="auto" w:val="clear"/>
          </w:tcPr>
          <w:p>
            <w:r>
              <w:rPr>
                <w:rFonts w:ascii="Calibri" w:cs="Calibri" w:eastAsia="Calibri" w:hAnsi="Calibri"/>
                <w:color w:val="0F172A"/>
                <w:sz w:val="18"/>
                <w:szCs w:val="18"/>
              </w:rPr>
              <w:t xml:space="preserve">tipo</w:t>
            </w:r>
          </w:p>
        </w:tc>
        <w:tc>
          <w:tcPr>
            <w:tcW w:type="dxa" w:w="2200"/>
            <w:shd w:fill="F8FAFC" w:color="auto" w:val="clear"/>
          </w:tcPr>
          <w:p>
            <w:r>
              <w:rPr>
                <w:rFonts w:ascii="Calibri" w:cs="Calibri" w:eastAsia="Calibri" w:hAnsi="Calibri"/>
                <w:color w:val="0F172A"/>
                <w:sz w:val="18"/>
                <w:szCs w:val="18"/>
              </w:rPr>
              <w:t xml:space="preserve">CONVERSION</w:t>
            </w:r>
          </w:p>
        </w:tc>
        <w:tc>
          <w:tcPr>
            <w:tcW w:type="dxa" w:w="4200"/>
            <w:shd w:fill="F8FAFC" w:color="auto" w:val="clear"/>
          </w:tcPr>
          <w:p>
            <w:r>
              <w:rPr>
                <w:rFonts w:ascii="Calibri" w:cs="Calibri" w:eastAsia="Calibri" w:hAnsi="Calibri"/>
                <w:color w:val="0F172A"/>
                <w:sz w:val="18"/>
                <w:szCs w:val="18"/>
              </w:rPr>
              <w:t xml:space="preserve">Tipo de objetivo del funnel (AWARENESS → UPSELL)</w:t>
            </w:r>
          </w:p>
        </w:tc>
      </w:tr>
      <w:tr>
        <w:tc>
          <w:tcPr>
            <w:tcW w:type="dxa" w:w="2200"/>
            <w:shd w:fill="F8FAFC" w:color="auto" w:val="clear"/>
          </w:tcPr>
          <w:p>
            <w:r>
              <w:rPr>
                <w:rFonts w:ascii="Calibri" w:cs="Calibri" w:eastAsia="Calibri" w:hAnsi="Calibri"/>
                <w:color w:val="0F172A"/>
                <w:sz w:val="18"/>
                <w:szCs w:val="18"/>
              </w:rPr>
              <w:t xml:space="preserve">metaKPI</w:t>
            </w:r>
          </w:p>
        </w:tc>
        <w:tc>
          <w:tcPr>
            <w:tcW w:type="dxa" w:w="2200"/>
            <w:shd w:fill="F8FAFC" w:color="auto" w:val="clear"/>
          </w:tcPr>
          <w:p>
            <w:r>
              <w:rPr>
                <w:rFonts w:ascii="Calibri" w:cs="Calibri" w:eastAsia="Calibri" w:hAnsi="Calibri"/>
                <w:color w:val="0F172A"/>
                <w:sz w:val="18"/>
                <w:szCs w:val="18"/>
              </w:rPr>
              <w:t xml:space="preserve">ROAS target 4.5x</w:t>
            </w:r>
          </w:p>
        </w:tc>
        <w:tc>
          <w:tcPr>
            <w:tcW w:type="dxa" w:w="4200"/>
            <w:shd w:fill="F8FAFC" w:color="auto" w:val="clear"/>
          </w:tcPr>
          <w:p>
            <w:r>
              <w:rPr>
                <w:rFonts w:ascii="Calibri" w:cs="Calibri" w:eastAsia="Calibri" w:hAnsi="Calibri"/>
                <w:color w:val="0F172A"/>
                <w:sz w:val="18"/>
                <w:szCs w:val="18"/>
              </w:rPr>
              <w:t xml:space="preserve">KPI específico y medible del objetivo</w:t>
            </w:r>
          </w:p>
        </w:tc>
      </w:tr>
      <w:tr>
        <w:tc>
          <w:tcPr>
            <w:tcW w:type="dxa" w:w="2200"/>
            <w:shd w:fill="F8FAFC" w:color="auto" w:val="clear"/>
          </w:tcPr>
          <w:p>
            <w:r>
              <w:rPr>
                <w:rFonts w:ascii="Calibri" w:cs="Calibri" w:eastAsia="Calibri" w:hAnsi="Calibri"/>
                <w:color w:val="0F172A"/>
                <w:sz w:val="18"/>
                <w:szCs w:val="18"/>
              </w:rPr>
              <w:t xml:space="preserve">valorObjetivo</w:t>
            </w:r>
          </w:p>
        </w:tc>
        <w:tc>
          <w:tcPr>
            <w:tcW w:type="dxa" w:w="2200"/>
            <w:shd w:fill="F8FAFC" w:color="auto" w:val="clear"/>
          </w:tcPr>
          <w:p>
            <w:r>
              <w:rPr>
                <w:rFonts w:ascii="Calibri" w:cs="Calibri" w:eastAsia="Calibri" w:hAnsi="Calibri"/>
                <w:color w:val="0F172A"/>
                <w:sz w:val="18"/>
                <w:szCs w:val="18"/>
              </w:rPr>
              <w:t xml:space="preserve">4.5</w:t>
            </w:r>
          </w:p>
        </w:tc>
        <w:tc>
          <w:tcPr>
            <w:tcW w:type="dxa" w:w="4200"/>
            <w:shd w:fill="F8FAFC" w:color="auto" w:val="clear"/>
          </w:tcPr>
          <w:p>
            <w:r>
              <w:rPr>
                <w:rFonts w:ascii="Calibri" w:cs="Calibri" w:eastAsia="Calibri" w:hAnsi="Calibri"/>
                <w:color w:val="0F172A"/>
                <w:sz w:val="18"/>
                <w:szCs w:val="18"/>
              </w:rPr>
              <w:t xml:space="preserve">Valor numérico de la meta</w:t>
            </w:r>
          </w:p>
        </w:tc>
      </w:tr>
      <w:tr>
        <w:tc>
          <w:tcPr>
            <w:tcW w:type="dxa" w:w="2200"/>
            <w:shd w:fill="F8FAFC" w:color="auto" w:val="clear"/>
          </w:tcPr>
          <w:p>
            <w:r>
              <w:rPr>
                <w:rFonts w:ascii="Calibri" w:cs="Calibri" w:eastAsia="Calibri" w:hAnsi="Calibri"/>
                <w:color w:val="0F172A"/>
                <w:sz w:val="18"/>
                <w:szCs w:val="18"/>
              </w:rPr>
              <w:t xml:space="preserve">valorActual</w:t>
            </w:r>
          </w:p>
        </w:tc>
        <w:tc>
          <w:tcPr>
            <w:tcW w:type="dxa" w:w="2200"/>
            <w:shd w:fill="F8FAFC" w:color="auto" w:val="clear"/>
          </w:tcPr>
          <w:p>
            <w:r>
              <w:rPr>
                <w:rFonts w:ascii="Calibri" w:cs="Calibri" w:eastAsia="Calibri" w:hAnsi="Calibri"/>
                <w:color w:val="0F172A"/>
                <w:sz w:val="18"/>
                <w:szCs w:val="18"/>
              </w:rPr>
              <w:t xml:space="preserve">2.8</w:t>
            </w:r>
          </w:p>
        </w:tc>
        <w:tc>
          <w:tcPr>
            <w:tcW w:type="dxa" w:w="4200"/>
            <w:shd w:fill="F8FAFC" w:color="auto" w:val="clear"/>
          </w:tcPr>
          <w:p>
            <w:r>
              <w:rPr>
                <w:rFonts w:ascii="Calibri" w:cs="Calibri" w:eastAsia="Calibri" w:hAnsi="Calibri"/>
                <w:color w:val="0F172A"/>
                <w:sz w:val="18"/>
                <w:szCs w:val="18"/>
              </w:rPr>
              <w:t xml:space="preserve">Progreso actual hacia la meta</w:t>
            </w:r>
          </w:p>
        </w:tc>
      </w:tr>
      <w:tr>
        <w:tc>
          <w:tcPr>
            <w:tcW w:type="dxa" w:w="2200"/>
            <w:shd w:fill="F8FAFC" w:color="auto" w:val="clear"/>
          </w:tcPr>
          <w:p>
            <w:r>
              <w:rPr>
                <w:rFonts w:ascii="Calibri" w:cs="Calibri" w:eastAsia="Calibri" w:hAnsi="Calibri"/>
                <w:color w:val="0F172A"/>
                <w:sz w:val="18"/>
                <w:szCs w:val="18"/>
              </w:rPr>
              <w:t xml:space="preserve">unidad</w:t>
            </w:r>
          </w:p>
        </w:tc>
        <w:tc>
          <w:tcPr>
            <w:tcW w:type="dxa" w:w="2200"/>
            <w:shd w:fill="F8FAFC" w:color="auto" w:val="clear"/>
          </w:tcPr>
          <w:p>
            <w:r>
              <w:rPr>
                <w:rFonts w:ascii="Calibri" w:cs="Calibri" w:eastAsia="Calibri" w:hAnsi="Calibri"/>
                <w:color w:val="0F172A"/>
                <w:sz w:val="18"/>
                <w:szCs w:val="18"/>
              </w:rPr>
              <w:t xml:space="preserve">ROAS</w:t>
            </w:r>
          </w:p>
        </w:tc>
        <w:tc>
          <w:tcPr>
            <w:tcW w:type="dxa" w:w="4200"/>
            <w:shd w:fill="F8FAFC" w:color="auto" w:val="clear"/>
          </w:tcPr>
          <w:p>
            <w:r>
              <w:rPr>
                <w:rFonts w:ascii="Calibri" w:cs="Calibri" w:eastAsia="Calibri" w:hAnsi="Calibri"/>
                <w:color w:val="0F172A"/>
                <w:sz w:val="18"/>
                <w:szCs w:val="18"/>
              </w:rPr>
              <w:t xml:space="preserve">Unidad: ROAS, leads, MXN, %</w:t>
            </w:r>
          </w:p>
        </w:tc>
      </w:tr>
      <w:tr>
        <w:tc>
          <w:tcPr>
            <w:tcW w:type="dxa" w:w="2200"/>
            <w:shd w:fill="F8FAFC" w:color="auto" w:val="clear"/>
          </w:tcPr>
          <w:p>
            <w:r>
              <w:rPr>
                <w:rFonts w:ascii="Calibri" w:cs="Calibri" w:eastAsia="Calibri" w:hAnsi="Calibri"/>
                <w:color w:val="0F172A"/>
                <w:sz w:val="18"/>
                <w:szCs w:val="18"/>
              </w:rPr>
              <w:t xml:space="preserve">canal</w:t>
            </w:r>
          </w:p>
        </w:tc>
        <w:tc>
          <w:tcPr>
            <w:tcW w:type="dxa" w:w="2200"/>
            <w:shd w:fill="F8FAFC" w:color="auto" w:val="clear"/>
          </w:tcPr>
          <w:p>
            <w:r>
              <w:rPr>
                <w:rFonts w:ascii="Calibri" w:cs="Calibri" w:eastAsia="Calibri" w:hAnsi="Calibri"/>
                <w:color w:val="0F172A"/>
                <w:sz w:val="18"/>
                <w:szCs w:val="18"/>
              </w:rPr>
              <w:t xml:space="preserve">Instagram</w:t>
            </w:r>
          </w:p>
        </w:tc>
        <w:tc>
          <w:tcPr>
            <w:tcW w:type="dxa" w:w="4200"/>
            <w:shd w:fill="F8FAFC" w:color="auto" w:val="clear"/>
          </w:tcPr>
          <w:p>
            <w:r>
              <w:rPr>
                <w:rFonts w:ascii="Calibri" w:cs="Calibri" w:eastAsia="Calibri" w:hAnsi="Calibri"/>
                <w:color w:val="0F172A"/>
                <w:sz w:val="18"/>
                <w:szCs w:val="18"/>
              </w:rPr>
              <w:t xml:space="preserve">Canal principal donde se ejecuta</w:t>
            </w:r>
          </w:p>
        </w:tc>
      </w:tr>
      <w:tr>
        <w:tc>
          <w:tcPr>
            <w:tcW w:type="dxa" w:w="2200"/>
            <w:shd w:fill="F8FAFC" w:color="auto" w:val="clear"/>
          </w:tcPr>
          <w:p>
            <w:r>
              <w:rPr>
                <w:rFonts w:ascii="Calibri" w:cs="Calibri" w:eastAsia="Calibri" w:hAnsi="Calibri"/>
                <w:color w:val="0F172A"/>
                <w:sz w:val="18"/>
                <w:szCs w:val="18"/>
              </w:rPr>
              <w:t xml:space="preserve">presupuestoMXN</w:t>
            </w:r>
          </w:p>
        </w:tc>
        <w:tc>
          <w:tcPr>
            <w:tcW w:type="dxa" w:w="2200"/>
            <w:shd w:fill="F8FAFC" w:color="auto" w:val="clear"/>
          </w:tcPr>
          <w:p>
            <w:r>
              <w:rPr>
                <w:rFonts w:ascii="Calibri" w:cs="Calibri" w:eastAsia="Calibri" w:hAnsi="Calibri"/>
                <w:color w:val="0F172A"/>
                <w:sz w:val="18"/>
                <w:szCs w:val="18"/>
              </w:rPr>
              <w:t xml:space="preserve">45000</w:t>
            </w:r>
          </w:p>
        </w:tc>
        <w:tc>
          <w:tcPr>
            <w:tcW w:type="dxa" w:w="4200"/>
            <w:shd w:fill="F8FAFC" w:color="auto" w:val="clear"/>
          </w:tcPr>
          <w:p>
            <w:r>
              <w:rPr>
                <w:rFonts w:ascii="Calibri" w:cs="Calibri" w:eastAsia="Calibri" w:hAnsi="Calibri"/>
                <w:color w:val="0F172A"/>
                <w:sz w:val="18"/>
                <w:szCs w:val="18"/>
              </w:rPr>
              <w:t xml:space="preserve">Presupuesto asignado en MXN</w:t>
            </w:r>
          </w:p>
        </w:tc>
      </w:tr>
      <w:tr>
        <w:tc>
          <w:tcPr>
            <w:tcW w:type="dxa" w:w="2200"/>
            <w:shd w:fill="F8FAFC" w:color="auto" w:val="clear"/>
          </w:tcPr>
          <w:p>
            <w:r>
              <w:rPr>
                <w:rFonts w:ascii="Calibri" w:cs="Calibri" w:eastAsia="Calibri" w:hAnsi="Calibri"/>
                <w:color w:val="0F172A"/>
                <w:sz w:val="18"/>
                <w:szCs w:val="18"/>
              </w:rPr>
              <w:t xml:space="preserve">fechaInicio / fechaLimite</w:t>
            </w:r>
          </w:p>
        </w:tc>
        <w:tc>
          <w:tcPr>
            <w:tcW w:type="dxa" w:w="2200"/>
            <w:shd w:fill="F8FAFC" w:color="auto" w:val="clear"/>
          </w:tcPr>
          <w:p>
            <w:r>
              <w:rPr>
                <w:rFonts w:ascii="Calibri" w:cs="Calibri" w:eastAsia="Calibri" w:hAnsi="Calibri"/>
                <w:color w:val="0F172A"/>
                <w:sz w:val="18"/>
                <w:szCs w:val="18"/>
              </w:rPr>
              <w:t xml:space="preserve">timestamps</w:t>
            </w:r>
          </w:p>
        </w:tc>
        <w:tc>
          <w:tcPr>
            <w:tcW w:type="dxa" w:w="4200"/>
            <w:shd w:fill="F8FAFC" w:color="auto" w:val="clear"/>
          </w:tcPr>
          <w:p>
            <w:r>
              <w:rPr>
                <w:rFonts w:ascii="Calibri" w:cs="Calibri" w:eastAsia="Calibri" w:hAnsi="Calibri"/>
                <w:color w:val="0F172A"/>
                <w:sz w:val="18"/>
                <w:szCs w:val="18"/>
              </w:rPr>
              <w:t xml:space="preserve">Ventana de tiempo del objetivo</w:t>
            </w:r>
          </w:p>
        </w:tc>
      </w:tr>
      <w:tr>
        <w:tc>
          <w:tcPr>
            <w:tcW w:type="dxa" w:w="2200"/>
            <w:shd w:fill="F8FAFC" w:color="auto" w:val="clear"/>
          </w:tcPr>
          <w:p>
            <w:r>
              <w:rPr>
                <w:rFonts w:ascii="Calibri" w:cs="Calibri" w:eastAsia="Calibri" w:hAnsi="Calibri"/>
                <w:color w:val="0F172A"/>
                <w:sz w:val="18"/>
                <w:szCs w:val="18"/>
              </w:rPr>
              <w:t xml:space="preserve">hayPresupuesto / hayInventario / hayCapacidad</w:t>
            </w:r>
          </w:p>
        </w:tc>
        <w:tc>
          <w:tcPr>
            <w:tcW w:type="dxa" w:w="2200"/>
            <w:shd w:fill="F8FAFC" w:color="auto" w:val="clear"/>
          </w:tcPr>
          <w:p>
            <w:r>
              <w:rPr>
                <w:rFonts w:ascii="Calibri" w:cs="Calibri" w:eastAsia="Calibri" w:hAnsi="Calibri"/>
                <w:color w:val="0F172A"/>
                <w:sz w:val="18"/>
                <w:szCs w:val="18"/>
              </w:rPr>
              <w:t xml:space="preserve">boolean × 3</w:t>
            </w:r>
          </w:p>
        </w:tc>
        <w:tc>
          <w:tcPr>
            <w:tcW w:type="dxa" w:w="4200"/>
            <w:shd w:fill="F8FAFC" w:color="auto" w:val="clear"/>
          </w:tcPr>
          <w:p>
            <w:r>
              <w:rPr>
                <w:rFonts w:ascii="Calibri" w:cs="Calibri" w:eastAsia="Calibri" w:hAnsi="Calibri"/>
                <w:color w:val="0F172A"/>
                <w:sz w:val="18"/>
                <w:szCs w:val="18"/>
              </w:rPr>
              <w:t xml:space="preserve">Condiciones previas del Goal Engine</w:t>
            </w:r>
          </w:p>
        </w:tc>
      </w:tr>
      <w:tr>
        <w:tc>
          <w:tcPr>
            <w:tcW w:type="dxa" w:w="2200"/>
            <w:shd w:fill="F8FAFC" w:color="auto" w:val="clear"/>
          </w:tcPr>
          <w:p>
            <w:r>
              <w:rPr>
                <w:rFonts w:ascii="Calibri" w:cs="Calibri" w:eastAsia="Calibri" w:hAnsi="Calibri"/>
                <w:color w:val="0F172A"/>
                <w:sz w:val="18"/>
                <w:szCs w:val="18"/>
              </w:rPr>
              <w:t xml:space="preserve">canalOptimo</w:t>
            </w:r>
          </w:p>
        </w:tc>
        <w:tc>
          <w:tcPr>
            <w:tcW w:type="dxa" w:w="2200"/>
            <w:shd w:fill="F8FAFC" w:color="auto" w:val="clear"/>
          </w:tcPr>
          <w:p>
            <w:r>
              <w:rPr>
                <w:rFonts w:ascii="Calibri" w:cs="Calibri" w:eastAsia="Calibri" w:hAnsi="Calibri"/>
                <w:color w:val="0F172A"/>
                <w:sz w:val="18"/>
                <w:szCs w:val="18"/>
              </w:rPr>
              <w:t xml:space="preserve">Instagram</w:t>
            </w:r>
          </w:p>
        </w:tc>
        <w:tc>
          <w:tcPr>
            <w:tcW w:type="dxa" w:w="4200"/>
            <w:shd w:fill="F8FAFC" w:color="auto" w:val="clear"/>
          </w:tcPr>
          <w:p>
            <w:r>
              <w:rPr>
                <w:rFonts w:ascii="Calibri" w:cs="Calibri" w:eastAsia="Calibri" w:hAnsi="Calibri"/>
                <w:color w:val="0F172A"/>
                <w:sz w:val="18"/>
                <w:szCs w:val="18"/>
              </w:rPr>
              <w:t xml:space="preserve">Canal seleccionado por el Goal Engine tras evaluar CPA histórico</w:t>
            </w:r>
          </w:p>
        </w:tc>
      </w:tr>
    </w:tbl>
    <w:p>
      <w:pPr>
        <w:spacing w:before="200"/>
      </w:pPr>
    </w:p>
    <w:p>
      <w:pPr>
        <w:pStyle w:val="Heading2"/>
        <w:spacing w:after="160" w:before="360"/>
      </w:pPr>
      <w:r>
        <w:rPr>
          <w:rFonts w:ascii="Calibri" w:cs="Calibri" w:eastAsia="Calibri" w:hAnsi="Calibri"/>
          <w:b/>
          <w:bCs/>
          <w:color w:val="0F172A"/>
          <w:sz w:val="26"/>
          <w:szCs w:val="26"/>
        </w:rPr>
        <w:t xml:space="preserve">4.2 GoalState — Árbol de Decisiones</w:t>
      </w:r>
    </w:p>
    <w:p>
      <w:pPr>
        <w:spacing w:after="160" w:before="100"/>
        <w:jc w:val="both"/>
      </w:pPr>
      <w:r>
        <w:rPr>
          <w:rFonts w:ascii="Calibri" w:cs="Calibri" w:eastAsia="Calibri" w:hAnsi="Calibri"/>
          <w:color w:val="0F172A"/>
          <w:sz w:val="22"/>
          <w:szCs w:val="22"/>
        </w:rPr>
        <w:t xml:space="preserve">GoalState registra el resultado del proceso de decisión del Goal Engine para un objetivo. El campo nodoActual rastrea en qué punto del árbol se encuentra la evaluación: 'inicio' → 'verificar_presupuesto' → 'verificar_inventario' → 'verificar_capacidad' → 'elegir_canal' → 'generar_campana'. El array decisiones contiene el historial de cada pregunta y su respuesta booleana. Cuando el árbol completa su recorrido, GoalState almacena el canal recomendado, la estrategia y el número de creativos generados por el Lab.</w:t>
      </w:r>
    </w:p>
    <w:p>
      <w:pPr>
        <w:pStyle w:val="Heading2"/>
        <w:spacing w:after="160" w:before="360"/>
      </w:pPr>
      <w:r>
        <w:rPr>
          <w:rFonts w:ascii="Calibri" w:cs="Calibri" w:eastAsia="Calibri" w:hAnsi="Calibri"/>
          <w:b/>
          <w:bCs/>
          <w:color w:val="0F172A"/>
          <w:sz w:val="26"/>
          <w:szCs w:val="26"/>
        </w:rPr>
        <w:t xml:space="preserve">4.3 Indicador de Alerta</w:t>
      </w:r>
    </w:p>
    <w:p>
      <w:pPr>
        <w:spacing w:after="160" w:before="100"/>
        <w:jc w:val="both"/>
      </w:pPr>
      <w:r>
        <w:rPr>
          <w:rFonts w:ascii="Calibri" w:cs="Calibri" w:eastAsia="Calibri" w:hAnsi="Calibri"/>
          <w:color w:val="0F172A"/>
          <w:sz w:val="22"/>
          <w:szCs w:val="22"/>
        </w:rPr>
        <w:t xml:space="preserve">La herramienta consultar_objetivos calcula en tiempo real un campo alerta para cada BrandGoal: si el progreso es menor al 30% de la meta y quedan menos de 14 días para la fecha límite, el sistema emite ⚠ 'Bajo progreso + poco tiempo'. Este indicador aparece en el Centro de Mando y en el brief del Director Autónomo.</w:t>
      </w:r>
    </w:p>
    <w:p>
      <w:r>
        <w:br w:type="page"/>
      </w:r>
    </w:p>
    <w:p>
      <w:pPr>
        <w:pStyle w:val="Heading1"/>
        <w:spacing w:after="200" w:before="480"/>
      </w:pPr>
      <w:r>
        <w:rPr>
          <w:rFonts w:ascii="Calibri" w:cs="Calibri" w:eastAsia="Calibri" w:hAnsi="Calibri"/>
          <w:b/>
          <w:bCs/>
          <w:color w:val="F97316"/>
          <w:sz w:val="34"/>
          <w:szCs w:val="34"/>
        </w:rPr>
        <w:t xml:space="preserve">5. Brand DNA — Identidad Estructurada de Marca</w:t>
      </w:r>
    </w:p>
    <w:p>
      <w:pPr>
        <w:pStyle w:val="Heading2"/>
        <w:spacing w:after="160" w:before="360"/>
      </w:pPr>
      <w:r>
        <w:rPr>
          <w:rFonts w:ascii="Calibri" w:cs="Calibri" w:eastAsia="Calibri" w:hAnsi="Calibri"/>
          <w:b/>
          <w:bCs/>
          <w:color w:val="0F172A"/>
          <w:sz w:val="26"/>
          <w:szCs w:val="26"/>
        </w:rPr>
        <w:t xml:space="preserve">5.1 Los 12 Arquetipos de Marca</w:t>
      </w:r>
    </w:p>
    <w:p>
      <w:pPr>
        <w:spacing w:after="160" w:before="100"/>
        <w:jc w:val="both"/>
      </w:pPr>
      <w:r>
        <w:rPr>
          <w:rFonts w:ascii="Calibri" w:cs="Calibri" w:eastAsia="Calibri" w:hAnsi="Calibri"/>
          <w:color w:val="0F172A"/>
          <w:sz w:val="22"/>
          <w:szCs w:val="22"/>
        </w:rPr>
        <w:t xml:space="preserve">El Brand DNA de PROMETEO implementa el sistema de arquetipos de marca de Margaret Mark y Carol S. Pearson, basado en los arquetipos del inconsciente colectivo de Carl Jung. Los 12 arquetipos disponibles son: El Héroe, El Sabio, El Creador, El Rebelde, El Mago, El Inocente, El Explorador, El Gobernante, El Cuidador, El Amante, El Bromista y El Hombre Corriente. Cada arquetipo define un estilo de comunicación, un territorio emocional y un tipo de promesa de marca.</w:t>
      </w:r>
    </w:p>
    <w:p>
      <w:pPr>
        <w:pStyle w:val="Heading2"/>
        <w:spacing w:after="160" w:before="360"/>
      </w:pPr>
      <w:r>
        <w:rPr>
          <w:rFonts w:ascii="Calibri" w:cs="Calibri" w:eastAsia="Calibri" w:hAnsi="Calibri"/>
          <w:b/>
          <w:bCs/>
          <w:color w:val="0F172A"/>
          <w:sz w:val="26"/>
          <w:szCs w:val="26"/>
        </w:rPr>
        <w:t xml:space="preserve">5.2 Las 12 Dimensiones del BrandDNA</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4600"/>
      </w:tblGrid>
      <w:tr>
        <w:trPr>
          <w:tblHeader/>
        </w:trPr>
        <w:tc>
          <w:tcPr>
            <w:tcW w:type="dxa" w:w="1800"/>
            <w:shd w:fill="0F172A" w:color="auto" w:val="clear"/>
          </w:tcPr>
          <w:p>
            <w:r>
              <w:rPr>
                <w:rFonts w:ascii="Calibri" w:cs="Calibri" w:eastAsia="Calibri" w:hAnsi="Calibri"/>
                <w:b/>
                <w:bCs/>
                <w:color w:val="FFFFFF"/>
                <w:sz w:val="18"/>
                <w:szCs w:val="18"/>
              </w:rPr>
              <w:t xml:space="preserve">Dimensión</w:t>
            </w:r>
          </w:p>
        </w:tc>
        <w:tc>
          <w:tcPr>
            <w:tcW w:type="dxa" w:w="2200"/>
            <w:shd w:fill="0F172A" w:color="auto" w:val="clear"/>
          </w:tcPr>
          <w:p>
            <w:r>
              <w:rPr>
                <w:rFonts w:ascii="Calibri" w:cs="Calibri" w:eastAsia="Calibri" w:hAnsi="Calibri"/>
                <w:b/>
                <w:bCs/>
                <w:color w:val="FFFFFF"/>
                <w:sz w:val="18"/>
                <w:szCs w:val="18"/>
              </w:rPr>
              <w:t xml:space="preserve">Campos</w:t>
            </w:r>
          </w:p>
        </w:tc>
        <w:tc>
          <w:tcPr>
            <w:tcW w:type="dxa" w:w="4600"/>
            <w:shd w:fill="0F172A" w:color="auto" w:val="clear"/>
          </w:tcPr>
          <w:p>
            <w:r>
              <w:rPr>
                <w:rFonts w:ascii="Calibri" w:cs="Calibri" w:eastAsia="Calibri" w:hAnsi="Calibri"/>
                <w:b/>
                <w:bCs/>
                <w:color w:val="FFFFFF"/>
                <w:sz w:val="18"/>
                <w:szCs w:val="18"/>
              </w:rPr>
              <w:t xml:space="preserve">Propósito</w:t>
            </w:r>
          </w:p>
        </w:tc>
      </w:tr>
      <w:tr>
        <w:tc>
          <w:tcPr>
            <w:tcW w:type="dxa" w:w="1800"/>
            <w:shd w:fill="F8FAFC" w:color="auto" w:val="clear"/>
          </w:tcPr>
          <w:p>
            <w:r>
              <w:rPr>
                <w:rFonts w:ascii="Calibri" w:cs="Calibri" w:eastAsia="Calibri" w:hAnsi="Calibri"/>
                <w:color w:val="0F172A"/>
                <w:sz w:val="18"/>
                <w:szCs w:val="18"/>
              </w:rPr>
              <w:t xml:space="preserve">Personalidad</w:t>
            </w:r>
          </w:p>
        </w:tc>
        <w:tc>
          <w:tcPr>
            <w:tcW w:type="dxa" w:w="2200"/>
            <w:shd w:fill="F8FAFC" w:color="auto" w:val="clear"/>
          </w:tcPr>
          <w:p>
            <w:r>
              <w:rPr>
                <w:rFonts w:ascii="Calibri" w:cs="Calibri" w:eastAsia="Calibri" w:hAnsi="Calibri"/>
                <w:color w:val="0F172A"/>
                <w:sz w:val="18"/>
                <w:szCs w:val="18"/>
              </w:rPr>
              <w:t xml:space="preserve">personalidad: string[]</w:t>
            </w:r>
          </w:p>
        </w:tc>
        <w:tc>
          <w:tcPr>
            <w:tcW w:type="dxa" w:w="4600"/>
            <w:shd w:fill="F8FAFC" w:color="auto" w:val="clear"/>
          </w:tcPr>
          <w:p>
            <w:r>
              <w:rPr>
                <w:rFonts w:ascii="Calibri" w:cs="Calibri" w:eastAsia="Calibri" w:hAnsi="Calibri"/>
                <w:color w:val="0F172A"/>
                <w:sz w:val="18"/>
                <w:szCs w:val="18"/>
              </w:rPr>
              <w:t xml:space="preserve">Adjetivos que definen el carácter de la marca (ej: Empático, Directo, Experto)</w:t>
            </w:r>
          </w:p>
        </w:tc>
      </w:tr>
      <w:tr>
        <w:tc>
          <w:tcPr>
            <w:tcW w:type="dxa" w:w="1800"/>
            <w:shd w:fill="F8FAFC" w:color="auto" w:val="clear"/>
          </w:tcPr>
          <w:p>
            <w:r>
              <w:rPr>
                <w:rFonts w:ascii="Calibri" w:cs="Calibri" w:eastAsia="Calibri" w:hAnsi="Calibri"/>
                <w:color w:val="0F172A"/>
                <w:sz w:val="18"/>
                <w:szCs w:val="18"/>
              </w:rPr>
              <w:t xml:space="preserve">Lenguaje</w:t>
            </w:r>
          </w:p>
        </w:tc>
        <w:tc>
          <w:tcPr>
            <w:tcW w:type="dxa" w:w="2200"/>
            <w:shd w:fill="F8FAFC" w:color="auto" w:val="clear"/>
          </w:tcPr>
          <w:p>
            <w:r>
              <w:rPr>
                <w:rFonts w:ascii="Calibri" w:cs="Calibri" w:eastAsia="Calibri" w:hAnsi="Calibri"/>
                <w:color w:val="0F172A"/>
                <w:sz w:val="18"/>
                <w:szCs w:val="18"/>
              </w:rPr>
              <w:t xml:space="preserve">lenguaje: string</w:t>
            </w:r>
          </w:p>
        </w:tc>
        <w:tc>
          <w:tcPr>
            <w:tcW w:type="dxa" w:w="4600"/>
            <w:shd w:fill="F8FAFC" w:color="auto" w:val="clear"/>
          </w:tcPr>
          <w:p>
            <w:r>
              <w:rPr>
                <w:rFonts w:ascii="Calibri" w:cs="Calibri" w:eastAsia="Calibri" w:hAnsi="Calibri"/>
                <w:color w:val="0F172A"/>
                <w:sz w:val="18"/>
                <w:szCs w:val="18"/>
              </w:rPr>
              <w:t xml:space="preserve">Descripción del estilo de comunicación (ej: Profesional pero cercano, sin tecnicismos)</w:t>
            </w:r>
          </w:p>
        </w:tc>
      </w:tr>
      <w:tr>
        <w:tc>
          <w:tcPr>
            <w:tcW w:type="dxa" w:w="1800"/>
            <w:shd w:fill="F8FAFC" w:color="auto" w:val="clear"/>
          </w:tcPr>
          <w:p>
            <w:r>
              <w:rPr>
                <w:rFonts w:ascii="Calibri" w:cs="Calibri" w:eastAsia="Calibri" w:hAnsi="Calibri"/>
                <w:color w:val="0F172A"/>
                <w:sz w:val="18"/>
                <w:szCs w:val="18"/>
              </w:rPr>
              <w:t xml:space="preserve">Nivel Técnico</w:t>
            </w:r>
          </w:p>
        </w:tc>
        <w:tc>
          <w:tcPr>
            <w:tcW w:type="dxa" w:w="2200"/>
            <w:shd w:fill="F8FAFC" w:color="auto" w:val="clear"/>
          </w:tcPr>
          <w:p>
            <w:r>
              <w:rPr>
                <w:rFonts w:ascii="Calibri" w:cs="Calibri" w:eastAsia="Calibri" w:hAnsi="Calibri"/>
                <w:color w:val="0F172A"/>
                <w:sz w:val="18"/>
                <w:szCs w:val="18"/>
              </w:rPr>
              <w:t xml:space="preserve">nivelTecnico: 1-5</w:t>
            </w:r>
          </w:p>
        </w:tc>
        <w:tc>
          <w:tcPr>
            <w:tcW w:type="dxa" w:w="4600"/>
            <w:shd w:fill="F8FAFC" w:color="auto" w:val="clear"/>
          </w:tcPr>
          <w:p>
            <w:r>
              <w:rPr>
                <w:rFonts w:ascii="Calibri" w:cs="Calibri" w:eastAsia="Calibri" w:hAnsi="Calibri"/>
                <w:color w:val="0F172A"/>
                <w:sz w:val="18"/>
                <w:szCs w:val="18"/>
              </w:rPr>
              <w:t xml:space="preserve">Escala de profundidad técnica del contenido: 1=básico para consumidor → 5=experto B2B</w:t>
            </w:r>
          </w:p>
        </w:tc>
      </w:tr>
      <w:tr>
        <w:tc>
          <w:tcPr>
            <w:tcW w:type="dxa" w:w="1800"/>
            <w:shd w:fill="F8FAFC" w:color="auto" w:val="clear"/>
          </w:tcPr>
          <w:p>
            <w:r>
              <w:rPr>
                <w:rFonts w:ascii="Calibri" w:cs="Calibri" w:eastAsia="Calibri" w:hAnsi="Calibri"/>
                <w:color w:val="0F172A"/>
                <w:sz w:val="18"/>
                <w:szCs w:val="18"/>
              </w:rPr>
              <w:t xml:space="preserve">Valores</w:t>
            </w:r>
          </w:p>
        </w:tc>
        <w:tc>
          <w:tcPr>
            <w:tcW w:type="dxa" w:w="2200"/>
            <w:shd w:fill="F8FAFC" w:color="auto" w:val="clear"/>
          </w:tcPr>
          <w:p>
            <w:r>
              <w:rPr>
                <w:rFonts w:ascii="Calibri" w:cs="Calibri" w:eastAsia="Calibri" w:hAnsi="Calibri"/>
                <w:color w:val="0F172A"/>
                <w:sz w:val="18"/>
                <w:szCs w:val="18"/>
              </w:rPr>
              <w:t xml:space="preserve">valores: string[]</w:t>
            </w:r>
          </w:p>
        </w:tc>
        <w:tc>
          <w:tcPr>
            <w:tcW w:type="dxa" w:w="4600"/>
            <w:shd w:fill="F8FAFC" w:color="auto" w:val="clear"/>
          </w:tcPr>
          <w:p>
            <w:r>
              <w:rPr>
                <w:rFonts w:ascii="Calibri" w:cs="Calibri" w:eastAsia="Calibri" w:hAnsi="Calibri"/>
                <w:color w:val="0F172A"/>
                <w:sz w:val="18"/>
                <w:szCs w:val="18"/>
              </w:rPr>
              <w:t xml:space="preserve">Principios de la marca (ej: Calidad, Transparencia, Innovación)</w:t>
            </w:r>
          </w:p>
        </w:tc>
      </w:tr>
      <w:tr>
        <w:tc>
          <w:tcPr>
            <w:tcW w:type="dxa" w:w="1800"/>
            <w:shd w:fill="F8FAFC" w:color="auto" w:val="clear"/>
          </w:tcPr>
          <w:p>
            <w:r>
              <w:rPr>
                <w:rFonts w:ascii="Calibri" w:cs="Calibri" w:eastAsia="Calibri" w:hAnsi="Calibri"/>
                <w:color w:val="0F172A"/>
                <w:sz w:val="18"/>
                <w:szCs w:val="18"/>
              </w:rPr>
              <w:t xml:space="preserve">Tabús</w:t>
            </w:r>
          </w:p>
        </w:tc>
        <w:tc>
          <w:tcPr>
            <w:tcW w:type="dxa" w:w="2200"/>
            <w:shd w:fill="F8FAFC" w:color="auto" w:val="clear"/>
          </w:tcPr>
          <w:p>
            <w:r>
              <w:rPr>
                <w:rFonts w:ascii="Calibri" w:cs="Calibri" w:eastAsia="Calibri" w:hAnsi="Calibri"/>
                <w:color w:val="0F172A"/>
                <w:sz w:val="18"/>
                <w:szCs w:val="18"/>
              </w:rPr>
              <w:t xml:space="preserve">tabus: string[]</w:t>
            </w:r>
          </w:p>
        </w:tc>
        <w:tc>
          <w:tcPr>
            <w:tcW w:type="dxa" w:w="4600"/>
            <w:shd w:fill="F8FAFC" w:color="auto" w:val="clear"/>
          </w:tcPr>
          <w:p>
            <w:r>
              <w:rPr>
                <w:rFonts w:ascii="Calibri" w:cs="Calibri" w:eastAsia="Calibri" w:hAnsi="Calibri"/>
                <w:color w:val="0F172A"/>
                <w:sz w:val="18"/>
                <w:szCs w:val="18"/>
              </w:rPr>
              <w:t xml:space="preserve">Palabras, temas o comparaciones explícitamente prohibidas</w:t>
            </w:r>
          </w:p>
        </w:tc>
      </w:tr>
      <w:tr>
        <w:tc>
          <w:tcPr>
            <w:tcW w:type="dxa" w:w="1800"/>
            <w:shd w:fill="F8FAFC" w:color="auto" w:val="clear"/>
          </w:tcPr>
          <w:p>
            <w:r>
              <w:rPr>
                <w:rFonts w:ascii="Calibri" w:cs="Calibri" w:eastAsia="Calibri" w:hAnsi="Calibri"/>
                <w:color w:val="0F172A"/>
                <w:sz w:val="18"/>
                <w:szCs w:val="18"/>
              </w:rPr>
              <w:t xml:space="preserve">Tono</w:t>
            </w:r>
          </w:p>
        </w:tc>
        <w:tc>
          <w:tcPr>
            <w:tcW w:type="dxa" w:w="2200"/>
            <w:shd w:fill="F8FAFC" w:color="auto" w:val="clear"/>
          </w:tcPr>
          <w:p>
            <w:r>
              <w:rPr>
                <w:rFonts w:ascii="Calibri" w:cs="Calibri" w:eastAsia="Calibri" w:hAnsi="Calibri"/>
                <w:color w:val="0F172A"/>
                <w:sz w:val="18"/>
                <w:szCs w:val="18"/>
              </w:rPr>
              <w:t xml:space="preserve">tono: string</w:t>
            </w:r>
          </w:p>
        </w:tc>
        <w:tc>
          <w:tcPr>
            <w:tcW w:type="dxa" w:w="4600"/>
            <w:shd w:fill="F8FAFC" w:color="auto" w:val="clear"/>
          </w:tcPr>
          <w:p>
            <w:r>
              <w:rPr>
                <w:rFonts w:ascii="Calibri" w:cs="Calibri" w:eastAsia="Calibri" w:hAnsi="Calibri"/>
                <w:color w:val="0F172A"/>
                <w:sz w:val="18"/>
                <w:szCs w:val="18"/>
              </w:rPr>
              <w:t xml:space="preserve">Descripción del tono de voz (ej: Cálido, motivador, con humor sutil)</w:t>
            </w:r>
          </w:p>
        </w:tc>
      </w:tr>
      <w:tr>
        <w:tc>
          <w:tcPr>
            <w:tcW w:type="dxa" w:w="1800"/>
            <w:shd w:fill="F8FAFC" w:color="auto" w:val="clear"/>
          </w:tcPr>
          <w:p>
            <w:r>
              <w:rPr>
                <w:rFonts w:ascii="Calibri" w:cs="Calibri" w:eastAsia="Calibri" w:hAnsi="Calibri"/>
                <w:color w:val="0F172A"/>
                <w:sz w:val="18"/>
                <w:szCs w:val="18"/>
              </w:rPr>
              <w:t xml:space="preserve">Cultura</w:t>
            </w:r>
          </w:p>
        </w:tc>
        <w:tc>
          <w:tcPr>
            <w:tcW w:type="dxa" w:w="2200"/>
            <w:shd w:fill="F8FAFC" w:color="auto" w:val="clear"/>
          </w:tcPr>
          <w:p>
            <w:r>
              <w:rPr>
                <w:rFonts w:ascii="Calibri" w:cs="Calibri" w:eastAsia="Calibri" w:hAnsi="Calibri"/>
                <w:color w:val="0F172A"/>
                <w:sz w:val="18"/>
                <w:szCs w:val="18"/>
              </w:rPr>
              <w:t xml:space="preserve">cultura: string</w:t>
            </w:r>
          </w:p>
        </w:tc>
        <w:tc>
          <w:tcPr>
            <w:tcW w:type="dxa" w:w="4600"/>
            <w:shd w:fill="F8FAFC" w:color="auto" w:val="clear"/>
          </w:tcPr>
          <w:p>
            <w:r>
              <w:rPr>
                <w:rFonts w:ascii="Calibri" w:cs="Calibri" w:eastAsia="Calibri" w:hAnsi="Calibri"/>
                <w:color w:val="0F172A"/>
                <w:sz w:val="18"/>
                <w:szCs w:val="18"/>
              </w:rPr>
              <w:t xml:space="preserve">Contexto del negocio (ej: Empresa familiar mexicana de manufactura industrial)</w:t>
            </w:r>
          </w:p>
        </w:tc>
      </w:tr>
      <w:tr>
        <w:tc>
          <w:tcPr>
            <w:tcW w:type="dxa" w:w="1800"/>
            <w:shd w:fill="F8FAFC" w:color="auto" w:val="clear"/>
          </w:tcPr>
          <w:p>
            <w:r>
              <w:rPr>
                <w:rFonts w:ascii="Calibri" w:cs="Calibri" w:eastAsia="Calibri" w:hAnsi="Calibri"/>
                <w:color w:val="0F172A"/>
                <w:sz w:val="18"/>
                <w:szCs w:val="18"/>
              </w:rPr>
              <w:t xml:space="preserve">Promesas</w:t>
            </w:r>
          </w:p>
        </w:tc>
        <w:tc>
          <w:tcPr>
            <w:tcW w:type="dxa" w:w="2200"/>
            <w:shd w:fill="F8FAFC" w:color="auto" w:val="clear"/>
          </w:tcPr>
          <w:p>
            <w:r>
              <w:rPr>
                <w:rFonts w:ascii="Calibri" w:cs="Calibri" w:eastAsia="Calibri" w:hAnsi="Calibri"/>
                <w:color w:val="0F172A"/>
                <w:sz w:val="18"/>
                <w:szCs w:val="18"/>
              </w:rPr>
              <w:t xml:space="preserve">promesas: string[]</w:t>
            </w:r>
          </w:p>
        </w:tc>
        <w:tc>
          <w:tcPr>
            <w:tcW w:type="dxa" w:w="4600"/>
            <w:shd w:fill="F8FAFC" w:color="auto" w:val="clear"/>
          </w:tcPr>
          <w:p>
            <w:r>
              <w:rPr>
                <w:rFonts w:ascii="Calibri" w:cs="Calibri" w:eastAsia="Calibri" w:hAnsi="Calibri"/>
                <w:color w:val="0F172A"/>
                <w:sz w:val="18"/>
                <w:szCs w:val="18"/>
              </w:rPr>
              <w:t xml:space="preserve">Promesas de marca explícitas que deben reflejarse en el copy</w:t>
            </w:r>
          </w:p>
        </w:tc>
      </w:tr>
      <w:tr>
        <w:tc>
          <w:tcPr>
            <w:tcW w:type="dxa" w:w="1800"/>
            <w:shd w:fill="F8FAFC" w:color="auto" w:val="clear"/>
          </w:tcPr>
          <w:p>
            <w:r>
              <w:rPr>
                <w:rFonts w:ascii="Calibri" w:cs="Calibri" w:eastAsia="Calibri" w:hAnsi="Calibri"/>
                <w:color w:val="0F172A"/>
                <w:sz w:val="18"/>
                <w:szCs w:val="18"/>
              </w:rPr>
              <w:t xml:space="preserve">Arquetipo</w:t>
            </w:r>
          </w:p>
        </w:tc>
        <w:tc>
          <w:tcPr>
            <w:tcW w:type="dxa" w:w="2200"/>
            <w:shd w:fill="F8FAFC" w:color="auto" w:val="clear"/>
          </w:tcPr>
          <w:p>
            <w:r>
              <w:rPr>
                <w:rFonts w:ascii="Calibri" w:cs="Calibri" w:eastAsia="Calibri" w:hAnsi="Calibri"/>
                <w:color w:val="0F172A"/>
                <w:sz w:val="18"/>
                <w:szCs w:val="18"/>
              </w:rPr>
              <w:t xml:space="preserve">arquetipo: ArquetipoDeMarca</w:t>
            </w:r>
          </w:p>
        </w:tc>
        <w:tc>
          <w:tcPr>
            <w:tcW w:type="dxa" w:w="4600"/>
            <w:shd w:fill="F8FAFC" w:color="auto" w:val="clear"/>
          </w:tcPr>
          <w:p>
            <w:r>
              <w:rPr>
                <w:rFonts w:ascii="Calibri" w:cs="Calibri" w:eastAsia="Calibri" w:hAnsi="Calibri"/>
                <w:color w:val="0F172A"/>
                <w:sz w:val="18"/>
                <w:szCs w:val="18"/>
              </w:rPr>
              <w:t xml:space="preserve">Arquetipo Jungiano que define la personalidad central</w:t>
            </w:r>
          </w:p>
        </w:tc>
      </w:tr>
      <w:tr>
        <w:tc>
          <w:tcPr>
            <w:tcW w:type="dxa" w:w="1800"/>
            <w:shd w:fill="F8FAFC" w:color="auto" w:val="clear"/>
          </w:tcPr>
          <w:p>
            <w:r>
              <w:rPr>
                <w:rFonts w:ascii="Calibri" w:cs="Calibri" w:eastAsia="Calibri" w:hAnsi="Calibri"/>
                <w:color w:val="0F172A"/>
                <w:sz w:val="18"/>
                <w:szCs w:val="18"/>
              </w:rPr>
              <w:t xml:space="preserve">Referentes</w:t>
            </w:r>
          </w:p>
        </w:tc>
        <w:tc>
          <w:tcPr>
            <w:tcW w:type="dxa" w:w="2200"/>
            <w:shd w:fill="F8FAFC" w:color="auto" w:val="clear"/>
          </w:tcPr>
          <w:p>
            <w:r>
              <w:rPr>
                <w:rFonts w:ascii="Calibri" w:cs="Calibri" w:eastAsia="Calibri" w:hAnsi="Calibri"/>
                <w:color w:val="0F172A"/>
                <w:sz w:val="18"/>
                <w:szCs w:val="18"/>
              </w:rPr>
              <w:t xml:space="preserve">marcasInspiradoras + marcasNoCopiar</w:t>
            </w:r>
          </w:p>
        </w:tc>
        <w:tc>
          <w:tcPr>
            <w:tcW w:type="dxa" w:w="4600"/>
            <w:shd w:fill="F8FAFC" w:color="auto" w:val="clear"/>
          </w:tcPr>
          <w:p>
            <w:r>
              <w:rPr>
                <w:rFonts w:ascii="Calibri" w:cs="Calibri" w:eastAsia="Calibri" w:hAnsi="Calibri"/>
                <w:color w:val="0F172A"/>
                <w:sz w:val="18"/>
                <w:szCs w:val="18"/>
              </w:rPr>
              <w:t xml:space="preserve">Marcas cuyo estilo debe inspirar vs. marcas cuyo estilo debe evitarse</w:t>
            </w:r>
          </w:p>
        </w:tc>
      </w:tr>
      <w:tr>
        <w:tc>
          <w:tcPr>
            <w:tcW w:type="dxa" w:w="1800"/>
            <w:shd w:fill="F8FAFC" w:color="auto" w:val="clear"/>
          </w:tcPr>
          <w:p>
            <w:r>
              <w:rPr>
                <w:rFonts w:ascii="Calibri" w:cs="Calibri" w:eastAsia="Calibri" w:hAnsi="Calibri"/>
                <w:color w:val="0F172A"/>
                <w:sz w:val="18"/>
                <w:szCs w:val="18"/>
              </w:rPr>
              <w:t xml:space="preserve">Voz — Ejemplo OK</w:t>
            </w:r>
          </w:p>
        </w:tc>
        <w:tc>
          <w:tcPr>
            <w:tcW w:type="dxa" w:w="2200"/>
            <w:shd w:fill="F8FAFC" w:color="auto" w:val="clear"/>
          </w:tcPr>
          <w:p>
            <w:r>
              <w:rPr>
                <w:rFonts w:ascii="Calibri" w:cs="Calibri" w:eastAsia="Calibri" w:hAnsi="Calibri"/>
                <w:color w:val="0F172A"/>
                <w:sz w:val="18"/>
                <w:szCs w:val="18"/>
              </w:rPr>
              <w:t xml:space="preserve">ejemploMensajeOK: string</w:t>
            </w:r>
          </w:p>
        </w:tc>
        <w:tc>
          <w:tcPr>
            <w:tcW w:type="dxa" w:w="4600"/>
            <w:shd w:fill="F8FAFC" w:color="auto" w:val="clear"/>
          </w:tcPr>
          <w:p>
            <w:r>
              <w:rPr>
                <w:rFonts w:ascii="Calibri" w:cs="Calibri" w:eastAsia="Calibri" w:hAnsi="Calibri"/>
                <w:color w:val="0F172A"/>
                <w:sz w:val="18"/>
                <w:szCs w:val="18"/>
              </w:rPr>
              <w:t xml:space="preserve">Ejemplo real de texto aprobado — referencia positiva para el LLM</w:t>
            </w:r>
          </w:p>
        </w:tc>
      </w:tr>
      <w:tr>
        <w:tc>
          <w:tcPr>
            <w:tcW w:type="dxa" w:w="1800"/>
            <w:shd w:fill="F8FAFC" w:color="auto" w:val="clear"/>
          </w:tcPr>
          <w:p>
            <w:r>
              <w:rPr>
                <w:rFonts w:ascii="Calibri" w:cs="Calibri" w:eastAsia="Calibri" w:hAnsi="Calibri"/>
                <w:color w:val="0F172A"/>
                <w:sz w:val="18"/>
                <w:szCs w:val="18"/>
              </w:rPr>
              <w:t xml:space="preserve">Voz — Ejemplo MAL</w:t>
            </w:r>
          </w:p>
        </w:tc>
        <w:tc>
          <w:tcPr>
            <w:tcW w:type="dxa" w:w="2200"/>
            <w:shd w:fill="F8FAFC" w:color="auto" w:val="clear"/>
          </w:tcPr>
          <w:p>
            <w:r>
              <w:rPr>
                <w:rFonts w:ascii="Calibri" w:cs="Calibri" w:eastAsia="Calibri" w:hAnsi="Calibri"/>
                <w:color w:val="0F172A"/>
                <w:sz w:val="18"/>
                <w:szCs w:val="18"/>
              </w:rPr>
              <w:t xml:space="preserve">ejemploMensajeMAL: string</w:t>
            </w:r>
          </w:p>
        </w:tc>
        <w:tc>
          <w:tcPr>
            <w:tcW w:type="dxa" w:w="4600"/>
            <w:shd w:fill="F8FAFC" w:color="auto" w:val="clear"/>
          </w:tcPr>
          <w:p>
            <w:r>
              <w:rPr>
                <w:rFonts w:ascii="Calibri" w:cs="Calibri" w:eastAsia="Calibri" w:hAnsi="Calibri"/>
                <w:color w:val="0F172A"/>
                <w:sz w:val="18"/>
                <w:szCs w:val="18"/>
              </w:rPr>
              <w:t xml:space="preserve">Ejemplo real de texto rechazado — restricción negativa para el LLM</w:t>
            </w:r>
          </w:p>
        </w:tc>
      </w:tr>
    </w:tbl>
    <w:p>
      <w:pPr>
        <w:spacing w:before="200"/>
      </w:pPr>
    </w:p>
    <w:p>
      <w:pPr>
        <w:pStyle w:val="Heading2"/>
        <w:spacing w:after="160" w:before="360"/>
      </w:pPr>
      <w:r>
        <w:rPr>
          <w:rFonts w:ascii="Calibri" w:cs="Calibri" w:eastAsia="Calibri" w:hAnsi="Calibri"/>
          <w:b/>
          <w:bCs/>
          <w:color w:val="0F172A"/>
          <w:sz w:val="26"/>
          <w:szCs w:val="26"/>
        </w:rPr>
        <w:t xml:space="preserve">5.3 Uso en Generación de Contenido</w:t>
      </w:r>
    </w:p>
    <w:p>
      <w:pPr>
        <w:spacing w:after="160" w:before="100"/>
        <w:jc w:val="both"/>
      </w:pPr>
      <w:r>
        <w:rPr>
          <w:rFonts w:ascii="Calibri" w:cs="Calibri" w:eastAsia="Calibri" w:hAnsi="Calibri"/>
          <w:color w:val="0F172A"/>
          <w:sz w:val="22"/>
          <w:szCs w:val="22"/>
        </w:rPr>
        <w:t xml:space="preserve">La política 'Brand DNA Primero' de PROMETEO garantiza que la herramienta consultar_brand_dna se invoque siempre antes de generar copy para un cliente. El Brand DNA se inyecta como contexto en el prompt del Creative Lab y del Director Autónomo: el arquetipo determina el territorio emocional del hook, el nivel técnico determina la complejidad del lenguaje, y los tabús actúan como restricciones negativas que el LLM debe respetar.</w:t>
      </w:r>
    </w:p>
    <w:p>
      <w:r>
        <w:br w:type="page"/>
      </w:r>
    </w:p>
    <w:p>
      <w:pPr>
        <w:pStyle w:val="Heading1"/>
        <w:spacing w:after="200" w:before="480"/>
      </w:pPr>
      <w:r>
        <w:rPr>
          <w:rFonts w:ascii="Calibri" w:cs="Calibri" w:eastAsia="Calibri" w:hAnsi="Calibri"/>
          <w:b/>
          <w:bCs/>
          <w:color w:val="F97316"/>
          <w:sz w:val="34"/>
          <w:szCs w:val="34"/>
        </w:rPr>
        <w:t xml:space="preserve">6. Creative Memory — Base de Datos de Performance</w:t>
      </w:r>
    </w:p>
    <w:p>
      <w:pPr>
        <w:pStyle w:val="Heading2"/>
        <w:spacing w:after="160" w:before="360"/>
      </w:pPr>
      <w:r>
        <w:rPr>
          <w:rFonts w:ascii="Calibri" w:cs="Calibri" w:eastAsia="Calibri" w:hAnsi="Calibri"/>
          <w:b/>
          <w:bCs/>
          <w:color w:val="0F172A"/>
          <w:sz w:val="26"/>
          <w:szCs w:val="26"/>
        </w:rPr>
        <w:t xml:space="preserve">6.1 Propósito</w:t>
      </w:r>
    </w:p>
    <w:p>
      <w:pPr>
        <w:spacing w:after="160" w:before="100"/>
        <w:jc w:val="both"/>
      </w:pPr>
      <w:r>
        <w:rPr>
          <w:rFonts w:ascii="Calibri" w:cs="Calibri" w:eastAsia="Calibri" w:hAnsi="Calibri"/>
          <w:color w:val="0F172A"/>
          <w:sz w:val="22"/>
          <w:szCs w:val="22"/>
        </w:rPr>
        <w:t xml:space="preserve">La Creative Memory es el sistema de memoria institucional de performance creativo de una agencia. Cada registro representa un anuncio que fue publicado y del que se tienen datos reales de resultados: ROAS logrado, CTR, CPA, alcance, conversiones, inversión. Esta base de datos es la que convierte a PROMETEO en un CMO que aprende —cada campaña ejecutada enriquece el conocimiento del sistema sobre qué tipo de creativos funcionan para qué industrias, en qué canales y en qué temporadas.</w:t>
      </w:r>
    </w:p>
    <w:p>
      <w:pPr>
        <w:pStyle w:val="Heading2"/>
        <w:spacing w:after="160" w:before="360"/>
      </w:pPr>
      <w:r>
        <w:rPr>
          <w:rFonts w:ascii="Calibri" w:cs="Calibri" w:eastAsia="Calibri" w:hAnsi="Calibri"/>
          <w:b/>
          <w:bCs/>
          <w:color w:val="0F172A"/>
          <w:sz w:val="26"/>
          <w:szCs w:val="26"/>
        </w:rPr>
        <w:t xml:space="preserve">6.2 Campos Clave de CreativeMemory</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400"/>
        <w:gridCol w:w="6200"/>
      </w:tblGrid>
      <w:tr>
        <w:trPr>
          <w:tblHeader/>
        </w:trPr>
        <w:tc>
          <w:tcPr>
            <w:tcW w:type="dxa" w:w="2400"/>
            <w:shd w:fill="0F172A" w:color="auto" w:val="clear"/>
          </w:tcPr>
          <w:p>
            <w:r>
              <w:rPr>
                <w:rFonts w:ascii="Calibri" w:cs="Calibri" w:eastAsia="Calibri" w:hAnsi="Calibri"/>
                <w:b/>
                <w:bCs/>
                <w:color w:val="FFFFFF"/>
                <w:sz w:val="18"/>
                <w:szCs w:val="18"/>
              </w:rPr>
              <w:t xml:space="preserve">Campo</w:t>
            </w:r>
          </w:p>
        </w:tc>
        <w:tc>
          <w:tcPr>
            <w:tcW w:type="dxa" w:w="6200"/>
            <w:shd w:fill="0F172A" w:color="auto" w:val="clear"/>
          </w:tcPr>
          <w:p>
            <w:r>
              <w:rPr>
                <w:rFonts w:ascii="Calibri" w:cs="Calibri" w:eastAsia="Calibri" w:hAnsi="Calibri"/>
                <w:b/>
                <w:bCs/>
                <w:color w:val="FFFFFF"/>
                <w:sz w:val="18"/>
                <w:szCs w:val="18"/>
              </w:rPr>
              <w:t xml:space="preserve">Descripción</w:t>
            </w:r>
          </w:p>
        </w:tc>
      </w:tr>
      <w:tr>
        <w:tc>
          <w:tcPr>
            <w:tcW w:type="dxa" w:w="2400"/>
            <w:shd w:fill="F8FAFC" w:color="auto" w:val="clear"/>
          </w:tcPr>
          <w:p>
            <w:r>
              <w:rPr>
                <w:rFonts w:ascii="Calibri" w:cs="Calibri" w:eastAsia="Calibri" w:hAnsi="Calibri"/>
                <w:color w:val="0F172A"/>
                <w:sz w:val="18"/>
                <w:szCs w:val="18"/>
              </w:rPr>
              <w:t xml:space="preserve">hookType</w:t>
            </w:r>
          </w:p>
        </w:tc>
        <w:tc>
          <w:tcPr>
            <w:tcW w:type="dxa" w:w="6200"/>
            <w:shd w:fill="F8FAFC" w:color="auto" w:val="clear"/>
          </w:tcPr>
          <w:p>
            <w:r>
              <w:rPr>
                <w:rFonts w:ascii="Calibri" w:cs="Calibri" w:eastAsia="Calibri" w:hAnsi="Calibri"/>
                <w:color w:val="0F172A"/>
                <w:sz w:val="18"/>
                <w:szCs w:val="18"/>
              </w:rPr>
              <w:t xml:space="preserve">Clasificación del tipo de gancho narrativo (9 tipos disponibles)</w:t>
            </w:r>
          </w:p>
        </w:tc>
      </w:tr>
      <w:tr>
        <w:tc>
          <w:tcPr>
            <w:tcW w:type="dxa" w:w="2400"/>
            <w:shd w:fill="F8FAFC" w:color="auto" w:val="clear"/>
          </w:tcPr>
          <w:p>
            <w:r>
              <w:rPr>
                <w:rFonts w:ascii="Calibri" w:cs="Calibri" w:eastAsia="Calibri" w:hAnsi="Calibri"/>
                <w:color w:val="0F172A"/>
                <w:sz w:val="18"/>
                <w:szCs w:val="18"/>
              </w:rPr>
              <w:t xml:space="preserve">hookTexto</w:t>
            </w:r>
          </w:p>
        </w:tc>
        <w:tc>
          <w:tcPr>
            <w:tcW w:type="dxa" w:w="6200"/>
            <w:shd w:fill="F8FAFC" w:color="auto" w:val="clear"/>
          </w:tcPr>
          <w:p>
            <w:r>
              <w:rPr>
                <w:rFonts w:ascii="Calibri" w:cs="Calibri" w:eastAsia="Calibri" w:hAnsi="Calibri"/>
                <w:color w:val="0F172A"/>
                <w:sz w:val="18"/>
                <w:szCs w:val="18"/>
              </w:rPr>
              <w:t xml:space="preserve">Texto literal del hook del anuncio</w:t>
            </w:r>
          </w:p>
        </w:tc>
      </w:tr>
      <w:tr>
        <w:tc>
          <w:tcPr>
            <w:tcW w:type="dxa" w:w="2400"/>
            <w:shd w:fill="F8FAFC" w:color="auto" w:val="clear"/>
          </w:tcPr>
          <w:p>
            <w:r>
              <w:rPr>
                <w:rFonts w:ascii="Calibri" w:cs="Calibri" w:eastAsia="Calibri" w:hAnsi="Calibri"/>
                <w:color w:val="0F172A"/>
                <w:sz w:val="18"/>
                <w:szCs w:val="18"/>
              </w:rPr>
              <w:t xml:space="preserve">scriptTexto</w:t>
            </w:r>
          </w:p>
        </w:tc>
        <w:tc>
          <w:tcPr>
            <w:tcW w:type="dxa" w:w="6200"/>
            <w:shd w:fill="F8FAFC" w:color="auto" w:val="clear"/>
          </w:tcPr>
          <w:p>
            <w:r>
              <w:rPr>
                <w:rFonts w:ascii="Calibri" w:cs="Calibri" w:eastAsia="Calibri" w:hAnsi="Calibri"/>
                <w:color w:val="0F172A"/>
                <w:sz w:val="18"/>
                <w:szCs w:val="18"/>
              </w:rPr>
              <w:t xml:space="preserve">Script completo del anuncio (copy full)</w:t>
            </w:r>
          </w:p>
        </w:tc>
      </w:tr>
      <w:tr>
        <w:tc>
          <w:tcPr>
            <w:tcW w:type="dxa" w:w="2400"/>
            <w:shd w:fill="F8FAFC" w:color="auto" w:val="clear"/>
          </w:tcPr>
          <w:p>
            <w:r>
              <w:rPr>
                <w:rFonts w:ascii="Calibri" w:cs="Calibri" w:eastAsia="Calibri" w:hAnsi="Calibri"/>
                <w:color w:val="0F172A"/>
                <w:sz w:val="18"/>
                <w:szCs w:val="18"/>
              </w:rPr>
              <w:t xml:space="preserve">formato</w:t>
            </w:r>
          </w:p>
        </w:tc>
        <w:tc>
          <w:tcPr>
            <w:tcW w:type="dxa" w:w="6200"/>
            <w:shd w:fill="F8FAFC" w:color="auto" w:val="clear"/>
          </w:tcPr>
          <w:p>
            <w:r>
              <w:rPr>
                <w:rFonts w:ascii="Calibri" w:cs="Calibri" w:eastAsia="Calibri" w:hAnsi="Calibri"/>
                <w:color w:val="0F172A"/>
                <w:sz w:val="18"/>
                <w:szCs w:val="18"/>
              </w:rPr>
              <w:t xml:space="preserve">Formato técnico: VIDEO, IMAGEN, CARRUSEL, STORIES, REEL</w:t>
            </w:r>
          </w:p>
        </w:tc>
      </w:tr>
      <w:tr>
        <w:tc>
          <w:tcPr>
            <w:tcW w:type="dxa" w:w="2400"/>
            <w:shd w:fill="F8FAFC" w:color="auto" w:val="clear"/>
          </w:tcPr>
          <w:p>
            <w:r>
              <w:rPr>
                <w:rFonts w:ascii="Calibri" w:cs="Calibri" w:eastAsia="Calibri" w:hAnsi="Calibri"/>
                <w:color w:val="0F172A"/>
                <w:sz w:val="18"/>
                <w:szCs w:val="18"/>
              </w:rPr>
              <w:t xml:space="preserve">canal</w:t>
            </w:r>
          </w:p>
        </w:tc>
        <w:tc>
          <w:tcPr>
            <w:tcW w:type="dxa" w:w="6200"/>
            <w:shd w:fill="F8FAFC" w:color="auto" w:val="clear"/>
          </w:tcPr>
          <w:p>
            <w:r>
              <w:rPr>
                <w:rFonts w:ascii="Calibri" w:cs="Calibri" w:eastAsia="Calibri" w:hAnsi="Calibri"/>
                <w:color w:val="0F172A"/>
                <w:sz w:val="18"/>
                <w:szCs w:val="18"/>
              </w:rPr>
              <w:t xml:space="preserve">Canal de distribución del anuncio</w:t>
            </w:r>
          </w:p>
        </w:tc>
      </w:tr>
      <w:tr>
        <w:tc>
          <w:tcPr>
            <w:tcW w:type="dxa" w:w="2400"/>
            <w:shd w:fill="F8FAFC" w:color="auto" w:val="clear"/>
          </w:tcPr>
          <w:p>
            <w:r>
              <w:rPr>
                <w:rFonts w:ascii="Calibri" w:cs="Calibri" w:eastAsia="Calibri" w:hAnsi="Calibri"/>
                <w:color w:val="0F172A"/>
                <w:sz w:val="18"/>
                <w:szCs w:val="18"/>
              </w:rPr>
              <w:t xml:space="preserve">roasLogrado</w:t>
            </w:r>
          </w:p>
        </w:tc>
        <w:tc>
          <w:tcPr>
            <w:tcW w:type="dxa" w:w="6200"/>
            <w:shd w:fill="F8FAFC" w:color="auto" w:val="clear"/>
          </w:tcPr>
          <w:p>
            <w:r>
              <w:rPr>
                <w:rFonts w:ascii="Calibri" w:cs="Calibri" w:eastAsia="Calibri" w:hAnsi="Calibri"/>
                <w:color w:val="0F172A"/>
                <w:sz w:val="18"/>
                <w:szCs w:val="18"/>
              </w:rPr>
              <w:t xml:space="preserve">ROAS real medido (ratio ingresos / inversión)</w:t>
            </w:r>
          </w:p>
        </w:tc>
      </w:tr>
      <w:tr>
        <w:tc>
          <w:tcPr>
            <w:tcW w:type="dxa" w:w="2400"/>
            <w:shd w:fill="F8FAFC" w:color="auto" w:val="clear"/>
          </w:tcPr>
          <w:p>
            <w:r>
              <w:rPr>
                <w:rFonts w:ascii="Calibri" w:cs="Calibri" w:eastAsia="Calibri" w:hAnsi="Calibri"/>
                <w:color w:val="0F172A"/>
                <w:sz w:val="18"/>
                <w:szCs w:val="18"/>
              </w:rPr>
              <w:t xml:space="preserve">ctr</w:t>
            </w:r>
          </w:p>
        </w:tc>
        <w:tc>
          <w:tcPr>
            <w:tcW w:type="dxa" w:w="6200"/>
            <w:shd w:fill="F8FAFC" w:color="auto" w:val="clear"/>
          </w:tcPr>
          <w:p>
            <w:r>
              <w:rPr>
                <w:rFonts w:ascii="Calibri" w:cs="Calibri" w:eastAsia="Calibri" w:hAnsi="Calibri"/>
                <w:color w:val="0F172A"/>
                <w:sz w:val="18"/>
                <w:szCs w:val="18"/>
              </w:rPr>
              <w:t xml:space="preserve">Click-through rate real (%)</w:t>
            </w:r>
          </w:p>
        </w:tc>
      </w:tr>
      <w:tr>
        <w:tc>
          <w:tcPr>
            <w:tcW w:type="dxa" w:w="2400"/>
            <w:shd w:fill="F8FAFC" w:color="auto" w:val="clear"/>
          </w:tcPr>
          <w:p>
            <w:r>
              <w:rPr>
                <w:rFonts w:ascii="Calibri" w:cs="Calibri" w:eastAsia="Calibri" w:hAnsi="Calibri"/>
                <w:color w:val="0F172A"/>
                <w:sz w:val="18"/>
                <w:szCs w:val="18"/>
              </w:rPr>
              <w:t xml:space="preserve">cpa</w:t>
            </w:r>
          </w:p>
        </w:tc>
        <w:tc>
          <w:tcPr>
            <w:tcW w:type="dxa" w:w="6200"/>
            <w:shd w:fill="F8FAFC" w:color="auto" w:val="clear"/>
          </w:tcPr>
          <w:p>
            <w:r>
              <w:rPr>
                <w:rFonts w:ascii="Calibri" w:cs="Calibri" w:eastAsia="Calibri" w:hAnsi="Calibri"/>
                <w:color w:val="0F172A"/>
                <w:sz w:val="18"/>
                <w:szCs w:val="18"/>
              </w:rPr>
              <w:t xml:space="preserve">Costo por adquisición real (MXN)</w:t>
            </w:r>
          </w:p>
        </w:tc>
      </w:tr>
      <w:tr>
        <w:tc>
          <w:tcPr>
            <w:tcW w:type="dxa" w:w="2400"/>
            <w:shd w:fill="F8FAFC" w:color="auto" w:val="clear"/>
          </w:tcPr>
          <w:p>
            <w:r>
              <w:rPr>
                <w:rFonts w:ascii="Calibri" w:cs="Calibri" w:eastAsia="Calibri" w:hAnsi="Calibri"/>
                <w:color w:val="0F172A"/>
                <w:sz w:val="18"/>
                <w:szCs w:val="18"/>
              </w:rPr>
              <w:t xml:space="preserve">performanceScore</w:t>
            </w:r>
          </w:p>
        </w:tc>
        <w:tc>
          <w:tcPr>
            <w:tcW w:type="dxa" w:w="6200"/>
            <w:shd w:fill="F8FAFC" w:color="auto" w:val="clear"/>
          </w:tcPr>
          <w:p>
            <w:r>
              <w:rPr>
                <w:rFonts w:ascii="Calibri" w:cs="Calibri" w:eastAsia="Calibri" w:hAnsi="Calibri"/>
                <w:color w:val="0F172A"/>
                <w:sz w:val="18"/>
                <w:szCs w:val="18"/>
              </w:rPr>
              <w:t xml:space="preserve">Score 0-100 calculado: combina ROAS, CTR y CPA normalizado</w:t>
            </w:r>
          </w:p>
        </w:tc>
      </w:tr>
      <w:tr>
        <w:tc>
          <w:tcPr>
            <w:tcW w:type="dxa" w:w="2400"/>
            <w:shd w:fill="F8FAFC" w:color="auto" w:val="clear"/>
          </w:tcPr>
          <w:p>
            <w:r>
              <w:rPr>
                <w:rFonts w:ascii="Calibri" w:cs="Calibri" w:eastAsia="Calibri" w:hAnsi="Calibri"/>
                <w:color w:val="0F172A"/>
                <w:sz w:val="18"/>
                <w:szCs w:val="18"/>
              </w:rPr>
              <w:t xml:space="preserve">aprendizaje</w:t>
            </w:r>
          </w:p>
        </w:tc>
        <w:tc>
          <w:tcPr>
            <w:tcW w:type="dxa" w:w="6200"/>
            <w:shd w:fill="F8FAFC" w:color="auto" w:val="clear"/>
          </w:tcPr>
          <w:p>
            <w:r>
              <w:rPr>
                <w:rFonts w:ascii="Calibri" w:cs="Calibri" w:eastAsia="Calibri" w:hAnsi="Calibri"/>
                <w:color w:val="0F172A"/>
                <w:sz w:val="18"/>
                <w:szCs w:val="18"/>
              </w:rPr>
              <w:t xml:space="preserve">Insight narrativo extraído del anuncio: qué funcionó y por qué</w:t>
            </w:r>
          </w:p>
        </w:tc>
      </w:tr>
      <w:tr>
        <w:tc>
          <w:tcPr>
            <w:tcW w:type="dxa" w:w="2400"/>
            <w:shd w:fill="F8FAFC" w:color="auto" w:val="clear"/>
          </w:tcPr>
          <w:p>
            <w:r>
              <w:rPr>
                <w:rFonts w:ascii="Calibri" w:cs="Calibri" w:eastAsia="Calibri" w:hAnsi="Calibri"/>
                <w:color w:val="0F172A"/>
                <w:sz w:val="18"/>
                <w:szCs w:val="18"/>
              </w:rPr>
              <w:t xml:space="preserve">usarDeNuevo</w:t>
            </w:r>
          </w:p>
        </w:tc>
        <w:tc>
          <w:tcPr>
            <w:tcW w:type="dxa" w:w="6200"/>
            <w:shd w:fill="F8FAFC" w:color="auto" w:val="clear"/>
          </w:tcPr>
          <w:p>
            <w:r>
              <w:rPr>
                <w:rFonts w:ascii="Calibri" w:cs="Calibri" w:eastAsia="Calibri" w:hAnsi="Calibri"/>
                <w:color w:val="0F172A"/>
                <w:sz w:val="18"/>
                <w:szCs w:val="18"/>
              </w:rPr>
              <w:t xml:space="preserve">boolean — si el creativo debe reutilizarse como referencia futura</w:t>
            </w:r>
          </w:p>
        </w:tc>
      </w:tr>
      <w:tr>
        <w:tc>
          <w:tcPr>
            <w:tcW w:type="dxa" w:w="2400"/>
            <w:shd w:fill="F8FAFC" w:color="auto" w:val="clear"/>
          </w:tcPr>
          <w:p>
            <w:r>
              <w:rPr>
                <w:rFonts w:ascii="Calibri" w:cs="Calibri" w:eastAsia="Calibri" w:hAnsi="Calibri"/>
                <w:color w:val="0F172A"/>
                <w:sz w:val="18"/>
                <w:szCs w:val="18"/>
              </w:rPr>
              <w:t xml:space="preserve">industria</w:t>
            </w:r>
          </w:p>
        </w:tc>
        <w:tc>
          <w:tcPr>
            <w:tcW w:type="dxa" w:w="6200"/>
            <w:shd w:fill="F8FAFC" w:color="auto" w:val="clear"/>
          </w:tcPr>
          <w:p>
            <w:r>
              <w:rPr>
                <w:rFonts w:ascii="Calibri" w:cs="Calibri" w:eastAsia="Calibri" w:hAnsi="Calibri"/>
                <w:color w:val="0F172A"/>
                <w:sz w:val="18"/>
                <w:szCs w:val="18"/>
              </w:rPr>
              <w:t xml:space="preserve">Sector del cliente — permite comparar performance cross-cliente</w:t>
            </w:r>
          </w:p>
        </w:tc>
      </w:tr>
      <w:tr>
        <w:tc>
          <w:tcPr>
            <w:tcW w:type="dxa" w:w="2400"/>
            <w:shd w:fill="F8FAFC" w:color="auto" w:val="clear"/>
          </w:tcPr>
          <w:p>
            <w:r>
              <w:rPr>
                <w:rFonts w:ascii="Calibri" w:cs="Calibri" w:eastAsia="Calibri" w:hAnsi="Calibri"/>
                <w:color w:val="0F172A"/>
                <w:sz w:val="18"/>
                <w:szCs w:val="18"/>
              </w:rPr>
              <w:t xml:space="preserve">temporada</w:t>
            </w:r>
          </w:p>
        </w:tc>
        <w:tc>
          <w:tcPr>
            <w:tcW w:type="dxa" w:w="6200"/>
            <w:shd w:fill="F8FAFC" w:color="auto" w:val="clear"/>
          </w:tcPr>
          <w:p>
            <w:r>
              <w:rPr>
                <w:rFonts w:ascii="Calibri" w:cs="Calibri" w:eastAsia="Calibri" w:hAnsi="Calibri"/>
                <w:color w:val="0F172A"/>
                <w:sz w:val="18"/>
                <w:szCs w:val="18"/>
              </w:rPr>
              <w:t xml:space="preserve">Estacionalidad opcional: Navidad, Verano, Regreso escolar, etc.</w:t>
            </w:r>
          </w:p>
        </w:tc>
      </w:tr>
    </w:tbl>
    <w:p>
      <w:pPr>
        <w:spacing w:before="200"/>
      </w:pPr>
    </w:p>
    <w:p>
      <w:pPr>
        <w:pStyle w:val="Heading2"/>
        <w:spacing w:after="160" w:before="360"/>
      </w:pPr>
      <w:r>
        <w:rPr>
          <w:rFonts w:ascii="Calibri" w:cs="Calibri" w:eastAsia="Calibri" w:hAnsi="Calibri"/>
          <w:b/>
          <w:bCs/>
          <w:color w:val="0F172A"/>
          <w:sz w:val="26"/>
          <w:szCs w:val="26"/>
        </w:rPr>
        <w:t xml:space="preserve">6.3 Scoring Predictivo</w:t>
      </w:r>
    </w:p>
    <w:p>
      <w:pPr>
        <w:spacing w:after="160" w:before="100"/>
        <w:jc w:val="both"/>
      </w:pPr>
      <w:r>
        <w:rPr>
          <w:rFonts w:ascii="Calibri" w:cs="Calibri" w:eastAsia="Calibri" w:hAnsi="Calibri"/>
          <w:color w:val="0F172A"/>
          <w:sz w:val="22"/>
          <w:szCs w:val="22"/>
        </w:rPr>
        <w:t xml:space="preserve">El scoring predictivo del Creative Lab usa la Creative Memory como base de entrenamiento. Para cada variante generada, el motor calcula scorePredictivoRoas y scorePredictivoEngagement filtrando la Creative Memory por hookType y canal. Si existen memorias relevantes (mismo hookType o mismo canal), el score se calcula como el ROAS promedio de esas memorias normalizado a escala 0-10. Si no hay memorias relevantes, el motor usa scores base por tipo de hook: ANTES_DESPUES tiene el mayor ROAS base (7.5), PREGUNTA_PROVOCADORA el mayor engagement base (8.0).</w:t>
      </w:r>
    </w:p>
    <w:p>
      <w:r>
        <w:br w:type="page"/>
      </w:r>
    </w:p>
    <w:p>
      <w:pPr>
        <w:pStyle w:val="Heading1"/>
        <w:spacing w:after="200" w:before="480"/>
      </w:pPr>
      <w:r>
        <w:rPr>
          <w:rFonts w:ascii="Calibri" w:cs="Calibri" w:eastAsia="Calibri" w:hAnsi="Calibri"/>
          <w:b/>
          <w:bCs/>
          <w:color w:val="F97316"/>
          <w:sz w:val="34"/>
          <w:szCs w:val="34"/>
        </w:rPr>
        <w:t xml:space="preserve">7. Creative Lab — Generador de Variantes con IA</w:t>
      </w:r>
    </w:p>
    <w:p>
      <w:pPr>
        <w:pStyle w:val="Heading2"/>
        <w:spacing w:after="160" w:before="360"/>
      </w:pPr>
      <w:r>
        <w:rPr>
          <w:rFonts w:ascii="Calibri" w:cs="Calibri" w:eastAsia="Calibri" w:hAnsi="Calibri"/>
          <w:b/>
          <w:bCs/>
          <w:color w:val="0F172A"/>
          <w:sz w:val="26"/>
          <w:szCs w:val="26"/>
        </w:rPr>
        <w:t xml:space="preserve">7.1 La Combinatoria Creativa</w:t>
      </w:r>
    </w:p>
    <w:p>
      <w:pPr>
        <w:spacing w:after="160" w:before="100"/>
        <w:jc w:val="both"/>
      </w:pPr>
      <w:r>
        <w:rPr>
          <w:rFonts w:ascii="Calibri" w:cs="Calibri" w:eastAsia="Calibri" w:hAnsi="Calibri"/>
          <w:color w:val="0F172A"/>
          <w:sz w:val="22"/>
          <w:szCs w:val="22"/>
        </w:rPr>
        <w:t xml:space="preserve">El Creative Lab implementa el principio de combinatoria creativa: en lugar de generar un único anuncio, el sistema genera múltiples variantes por combinación de tres elementos independientes: Hook (el gancho de apertura), CTA (llamada a la acción) y Oferta (la propuesta de valor). Una sesión estándar genera 6 variantes con hooks distintos, cada una con CTA y oferta optimizados para el objetivo y canal especificados.</w:t>
      </w:r>
    </w:p>
    <w:p>
      <w:pPr>
        <w:pStyle w:val="Heading2"/>
        <w:spacing w:after="160" w:before="360"/>
      </w:pPr>
      <w:r>
        <w:rPr>
          <w:rFonts w:ascii="Calibri" w:cs="Calibri" w:eastAsia="Calibri" w:hAnsi="Calibri"/>
          <w:b/>
          <w:bCs/>
          <w:color w:val="0F172A"/>
          <w:sz w:val="26"/>
          <w:szCs w:val="26"/>
        </w:rPr>
        <w:t xml:space="preserve">7.2 POST /api/prometeo/creative-lab/generate</w:t>
      </w:r>
    </w:p>
    <w:p>
      <w:pPr>
        <w:spacing w:after="160" w:before="100"/>
        <w:jc w:val="both"/>
      </w:pPr>
      <w:r>
        <w:rPr>
          <w:rFonts w:ascii="Calibri" w:cs="Calibri" w:eastAsia="Calibri" w:hAnsi="Calibri"/>
          <w:color w:val="0F172A"/>
          <w:sz w:val="22"/>
          <w:szCs w:val="22"/>
        </w:rPr>
        <w:t xml:space="preserve">El endpoint de generación recibe: workspaceId, objetivo (TipoObjetivo), canal (CanalMarketing), industria, presupuestoMXN, y opcionalmente clienteId y goalId para vincular la sesión a un objetivo estratégico.</w:t>
      </w:r>
    </w:p>
    <w:p>
      <w:pPr>
        <w:spacing w:after="160" w:before="100"/>
        <w:jc w:val="both"/>
      </w:pPr>
      <w:r>
        <w:rPr>
          <w:rFonts w:ascii="Calibri" w:cs="Calibri" w:eastAsia="Calibri" w:hAnsi="Calibri"/>
          <w:color w:val="0F172A"/>
          <w:sz w:val="22"/>
          <w:szCs w:val="22"/>
        </w:rPr>
        <w:t xml:space="preserve">Flujo de ejecución: (1) Lee la Creative Memory del workspace ordenada por performanceScore descendente (top 20 registros). (2) Extrae los top 3 patrones ganadores (usarDeNuevo=true y performanceScore≥60) para incluirlos en el prompt como referencia. (3) Lee el nombre del cliente si se proveyó clienteId. (4) Llama a Groq llama-3.3-70b-versatile con el prompt que incluye los patrones ganadores y exige 6 variantes con hooks distintos. (5) Para cada variante retornada, calcula los scores predictivos usando calcPredictiveScores(). (6) Ordena las variantes por scorePredictivoRoas descendente. (7) Retorna el array ordenado con el campo basadasEn indicando cuántas memorias se usaron para scoring.</w:t>
      </w:r>
    </w:p>
    <w:p>
      <w:pPr>
        <w:pStyle w:val="Heading2"/>
        <w:spacing w:after="160" w:before="360"/>
      </w:pPr>
      <w:r>
        <w:rPr>
          <w:rFonts w:ascii="Calibri" w:cs="Calibri" w:eastAsia="Calibri" w:hAnsi="Calibri"/>
          <w:b/>
          <w:bCs/>
          <w:color w:val="0F172A"/>
          <w:sz w:val="26"/>
          <w:szCs w:val="26"/>
        </w:rPr>
        <w:t xml:space="preserve">7.3 Fallback de Variantes</w:t>
      </w:r>
    </w:p>
    <w:p>
      <w:pPr>
        <w:spacing w:after="160" w:before="100"/>
        <w:jc w:val="both"/>
      </w:pPr>
      <w:r>
        <w:rPr>
          <w:rFonts w:ascii="Calibri" w:cs="Calibri" w:eastAsia="Calibri" w:hAnsi="Calibri"/>
          <w:color w:val="0F172A"/>
          <w:sz w:val="22"/>
          <w:szCs w:val="22"/>
        </w:rPr>
        <w:t xml:space="preserve">Si Groq no responde o el JSON retornado es inválido, el endpoint ejecuta generateFallbackVariants() que produce 6 variantes estáticas parametrizadas por industria y canal. Este fallback garantiza que la UI del Creative Lab nunca quede vacía, incluso en escenarios de latencia o error del LLM.</w:t>
      </w:r>
    </w:p>
    <w:p>
      <w:pPr>
        <w:pStyle w:val="Heading2"/>
        <w:spacing w:after="160" w:before="360"/>
      </w:pPr>
      <w:r>
        <w:rPr>
          <w:rFonts w:ascii="Calibri" w:cs="Calibri" w:eastAsia="Calibri" w:hAnsi="Calibri"/>
          <w:b/>
          <w:bCs/>
          <w:color w:val="0F172A"/>
          <w:sz w:val="26"/>
          <w:szCs w:val="26"/>
        </w:rPr>
        <w:t xml:space="preserve">7.4 CreativeVariant — Estructura de la Variante</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400"/>
        <w:gridCol w:w="6200"/>
      </w:tblGrid>
      <w:tr>
        <w:trPr>
          <w:tblHeader/>
        </w:trPr>
        <w:tc>
          <w:tcPr>
            <w:tcW w:type="dxa" w:w="2400"/>
            <w:shd w:fill="0F172A" w:color="auto" w:val="clear"/>
          </w:tcPr>
          <w:p>
            <w:r>
              <w:rPr>
                <w:rFonts w:ascii="Calibri" w:cs="Calibri" w:eastAsia="Calibri" w:hAnsi="Calibri"/>
                <w:b/>
                <w:bCs/>
                <w:color w:val="FFFFFF"/>
                <w:sz w:val="18"/>
                <w:szCs w:val="18"/>
              </w:rPr>
              <w:t xml:space="preserve">Campo</w:t>
            </w:r>
          </w:p>
        </w:tc>
        <w:tc>
          <w:tcPr>
            <w:tcW w:type="dxa" w:w="6200"/>
            <w:shd w:fill="0F172A" w:color="auto" w:val="clear"/>
          </w:tcPr>
          <w:p>
            <w:r>
              <w:rPr>
                <w:rFonts w:ascii="Calibri" w:cs="Calibri" w:eastAsia="Calibri" w:hAnsi="Calibri"/>
                <w:b/>
                <w:bCs/>
                <w:color w:val="FFFFFF"/>
                <w:sz w:val="18"/>
                <w:szCs w:val="18"/>
              </w:rPr>
              <w:t xml:space="preserve">Descripción</w:t>
            </w:r>
          </w:p>
        </w:tc>
      </w:tr>
      <w:tr>
        <w:tc>
          <w:tcPr>
            <w:tcW w:type="dxa" w:w="2400"/>
            <w:shd w:fill="F8FAFC" w:color="auto" w:val="clear"/>
          </w:tcPr>
          <w:p>
            <w:r>
              <w:rPr>
                <w:rFonts w:ascii="Calibri" w:cs="Calibri" w:eastAsia="Calibri" w:hAnsi="Calibri"/>
                <w:color w:val="0F172A"/>
                <w:sz w:val="18"/>
                <w:szCs w:val="18"/>
              </w:rPr>
              <w:t xml:space="preserve">id</w:t>
            </w:r>
          </w:p>
        </w:tc>
        <w:tc>
          <w:tcPr>
            <w:tcW w:type="dxa" w:w="6200"/>
            <w:shd w:fill="F8FAFC" w:color="auto" w:val="clear"/>
          </w:tcPr>
          <w:p>
            <w:r>
              <w:rPr>
                <w:rFonts w:ascii="Calibri" w:cs="Calibri" w:eastAsia="Calibri" w:hAnsi="Calibri"/>
                <w:color w:val="0F172A"/>
                <w:sz w:val="18"/>
                <w:szCs w:val="18"/>
              </w:rPr>
              <w:t xml:space="preserve">Identificador único generado: var_{timestamp}_{index}</w:t>
            </w:r>
          </w:p>
        </w:tc>
      </w:tr>
      <w:tr>
        <w:tc>
          <w:tcPr>
            <w:tcW w:type="dxa" w:w="2400"/>
            <w:shd w:fill="F8FAFC" w:color="auto" w:val="clear"/>
          </w:tcPr>
          <w:p>
            <w:r>
              <w:rPr>
                <w:rFonts w:ascii="Calibri" w:cs="Calibri" w:eastAsia="Calibri" w:hAnsi="Calibri"/>
                <w:color w:val="0F172A"/>
                <w:sz w:val="18"/>
                <w:szCs w:val="18"/>
              </w:rPr>
              <w:t xml:space="preserve">hookType</w:t>
            </w:r>
          </w:p>
        </w:tc>
        <w:tc>
          <w:tcPr>
            <w:tcW w:type="dxa" w:w="6200"/>
            <w:shd w:fill="F8FAFC" w:color="auto" w:val="clear"/>
          </w:tcPr>
          <w:p>
            <w:r>
              <w:rPr>
                <w:rFonts w:ascii="Calibri" w:cs="Calibri" w:eastAsia="Calibri" w:hAnsi="Calibri"/>
                <w:color w:val="0F172A"/>
                <w:sz w:val="18"/>
                <w:szCs w:val="18"/>
              </w:rPr>
              <w:t xml:space="preserve">Tipo de hook de la lista canónica de 9 tipos</w:t>
            </w:r>
          </w:p>
        </w:tc>
      </w:tr>
      <w:tr>
        <w:tc>
          <w:tcPr>
            <w:tcW w:type="dxa" w:w="2400"/>
            <w:shd w:fill="F8FAFC" w:color="auto" w:val="clear"/>
          </w:tcPr>
          <w:p>
            <w:r>
              <w:rPr>
                <w:rFonts w:ascii="Calibri" w:cs="Calibri" w:eastAsia="Calibri" w:hAnsi="Calibri"/>
                <w:color w:val="0F172A"/>
                <w:sz w:val="18"/>
                <w:szCs w:val="18"/>
              </w:rPr>
              <w:t xml:space="preserve">hookTexto</w:t>
            </w:r>
          </w:p>
        </w:tc>
        <w:tc>
          <w:tcPr>
            <w:tcW w:type="dxa" w:w="6200"/>
            <w:shd w:fill="F8FAFC" w:color="auto" w:val="clear"/>
          </w:tcPr>
          <w:p>
            <w:r>
              <w:rPr>
                <w:rFonts w:ascii="Calibri" w:cs="Calibri" w:eastAsia="Calibri" w:hAnsi="Calibri"/>
                <w:color w:val="0F172A"/>
                <w:sz w:val="18"/>
                <w:szCs w:val="18"/>
              </w:rPr>
              <w:t xml:space="preserve">Texto del hook (máx 80 chars) generado por Groq o fallback</w:t>
            </w:r>
          </w:p>
        </w:tc>
      </w:tr>
      <w:tr>
        <w:tc>
          <w:tcPr>
            <w:tcW w:type="dxa" w:w="2400"/>
            <w:shd w:fill="F8FAFC" w:color="auto" w:val="clear"/>
          </w:tcPr>
          <w:p>
            <w:r>
              <w:rPr>
                <w:rFonts w:ascii="Calibri" w:cs="Calibri" w:eastAsia="Calibri" w:hAnsi="Calibri"/>
                <w:color w:val="0F172A"/>
                <w:sz w:val="18"/>
                <w:szCs w:val="18"/>
              </w:rPr>
              <w:t xml:space="preserve">ctaTexto</w:t>
            </w:r>
          </w:p>
        </w:tc>
        <w:tc>
          <w:tcPr>
            <w:tcW w:type="dxa" w:w="6200"/>
            <w:shd w:fill="F8FAFC" w:color="auto" w:val="clear"/>
          </w:tcPr>
          <w:p>
            <w:r>
              <w:rPr>
                <w:rFonts w:ascii="Calibri" w:cs="Calibri" w:eastAsia="Calibri" w:hAnsi="Calibri"/>
                <w:color w:val="0F172A"/>
                <w:sz w:val="18"/>
                <w:szCs w:val="18"/>
              </w:rPr>
              <w:t xml:space="preserve">Llamada a la acción (máx 25 chars)</w:t>
            </w:r>
          </w:p>
        </w:tc>
      </w:tr>
      <w:tr>
        <w:tc>
          <w:tcPr>
            <w:tcW w:type="dxa" w:w="2400"/>
            <w:shd w:fill="F8FAFC" w:color="auto" w:val="clear"/>
          </w:tcPr>
          <w:p>
            <w:r>
              <w:rPr>
                <w:rFonts w:ascii="Calibri" w:cs="Calibri" w:eastAsia="Calibri" w:hAnsi="Calibri"/>
                <w:color w:val="0F172A"/>
                <w:sz w:val="18"/>
                <w:szCs w:val="18"/>
              </w:rPr>
              <w:t xml:space="preserve">oferta</w:t>
            </w:r>
          </w:p>
        </w:tc>
        <w:tc>
          <w:tcPr>
            <w:tcW w:type="dxa" w:w="6200"/>
            <w:shd w:fill="F8FAFC" w:color="auto" w:val="clear"/>
          </w:tcPr>
          <w:p>
            <w:r>
              <w:rPr>
                <w:rFonts w:ascii="Calibri" w:cs="Calibri" w:eastAsia="Calibri" w:hAnsi="Calibri"/>
                <w:color w:val="0F172A"/>
                <w:sz w:val="18"/>
                <w:szCs w:val="18"/>
              </w:rPr>
              <w:t xml:space="preserve">Propuesta de valor (máx 60 chars)</w:t>
            </w:r>
          </w:p>
        </w:tc>
      </w:tr>
      <w:tr>
        <w:tc>
          <w:tcPr>
            <w:tcW w:type="dxa" w:w="2400"/>
            <w:shd w:fill="F8FAFC" w:color="auto" w:val="clear"/>
          </w:tcPr>
          <w:p>
            <w:r>
              <w:rPr>
                <w:rFonts w:ascii="Calibri" w:cs="Calibri" w:eastAsia="Calibri" w:hAnsi="Calibri"/>
                <w:color w:val="0F172A"/>
                <w:sz w:val="18"/>
                <w:szCs w:val="18"/>
              </w:rPr>
              <w:t xml:space="preserve">scorePredictivoRoas</w:t>
            </w:r>
          </w:p>
        </w:tc>
        <w:tc>
          <w:tcPr>
            <w:tcW w:type="dxa" w:w="6200"/>
            <w:shd w:fill="F8FAFC" w:color="auto" w:val="clear"/>
          </w:tcPr>
          <w:p>
            <w:r>
              <w:rPr>
                <w:rFonts w:ascii="Calibri" w:cs="Calibri" w:eastAsia="Calibri" w:hAnsi="Calibri"/>
                <w:color w:val="0F172A"/>
                <w:sz w:val="18"/>
                <w:szCs w:val="18"/>
              </w:rPr>
              <w:t xml:space="preserve">Score ROAS predictivo 0-10 calculado desde Creative Memory</w:t>
            </w:r>
          </w:p>
        </w:tc>
      </w:tr>
      <w:tr>
        <w:tc>
          <w:tcPr>
            <w:tcW w:type="dxa" w:w="2400"/>
            <w:shd w:fill="F8FAFC" w:color="auto" w:val="clear"/>
          </w:tcPr>
          <w:p>
            <w:r>
              <w:rPr>
                <w:rFonts w:ascii="Calibri" w:cs="Calibri" w:eastAsia="Calibri" w:hAnsi="Calibri"/>
                <w:color w:val="0F172A"/>
                <w:sz w:val="18"/>
                <w:szCs w:val="18"/>
              </w:rPr>
              <w:t xml:space="preserve">scorePredictivoEngagement</w:t>
            </w:r>
          </w:p>
        </w:tc>
        <w:tc>
          <w:tcPr>
            <w:tcW w:type="dxa" w:w="6200"/>
            <w:shd w:fill="F8FAFC" w:color="auto" w:val="clear"/>
          </w:tcPr>
          <w:p>
            <w:r>
              <w:rPr>
                <w:rFonts w:ascii="Calibri" w:cs="Calibri" w:eastAsia="Calibri" w:hAnsi="Calibri"/>
                <w:color w:val="0F172A"/>
                <w:sz w:val="18"/>
                <w:szCs w:val="18"/>
              </w:rPr>
              <w:t xml:space="preserve">Score engagement predictivo 0-10 calculado desde Creative Memory</w:t>
            </w:r>
          </w:p>
        </w:tc>
      </w:tr>
      <w:tr>
        <w:tc>
          <w:tcPr>
            <w:tcW w:type="dxa" w:w="2400"/>
            <w:shd w:fill="F8FAFC" w:color="auto" w:val="clear"/>
          </w:tcPr>
          <w:p>
            <w:r>
              <w:rPr>
                <w:rFonts w:ascii="Calibri" w:cs="Calibri" w:eastAsia="Calibri" w:hAnsi="Calibri"/>
                <w:color w:val="0F172A"/>
                <w:sz w:val="18"/>
                <w:szCs w:val="18"/>
              </w:rPr>
              <w:t xml:space="preserve">selected</w:t>
            </w:r>
          </w:p>
        </w:tc>
        <w:tc>
          <w:tcPr>
            <w:tcW w:type="dxa" w:w="6200"/>
            <w:shd w:fill="F8FAFC" w:color="auto" w:val="clear"/>
          </w:tcPr>
          <w:p>
            <w:r>
              <w:rPr>
                <w:rFonts w:ascii="Calibri" w:cs="Calibri" w:eastAsia="Calibri" w:hAnsi="Calibri"/>
                <w:color w:val="0F172A"/>
                <w:sz w:val="18"/>
                <w:szCs w:val="18"/>
              </w:rPr>
              <w:t xml:space="preserve">boolean — si el usuario seleccionó esta variante para ejecutar</w:t>
            </w:r>
          </w:p>
        </w:tc>
      </w:tr>
    </w:tbl>
    <w:p>
      <w:pPr>
        <w:spacing w:before="200"/>
      </w:pPr>
    </w:p>
    <w:p>
      <w:r>
        <w:br w:type="page"/>
      </w:r>
    </w:p>
    <w:p>
      <w:pPr>
        <w:pStyle w:val="Heading1"/>
        <w:spacing w:after="200" w:before="480"/>
      </w:pPr>
      <w:r>
        <w:rPr>
          <w:rFonts w:ascii="Calibri" w:cs="Calibri" w:eastAsia="Calibri" w:hAnsi="Calibri"/>
          <w:b/>
          <w:bCs/>
          <w:color w:val="F97316"/>
          <w:sz w:val="34"/>
          <w:szCs w:val="34"/>
        </w:rPr>
        <w:t xml:space="preserve">8. Director Autónomo — Brief Ejecutivo Diario</w:t>
      </w:r>
    </w:p>
    <w:p>
      <w:pPr>
        <w:pStyle w:val="Heading2"/>
        <w:spacing w:after="160" w:before="360"/>
      </w:pPr>
      <w:r>
        <w:rPr>
          <w:rFonts w:ascii="Calibri" w:cs="Calibri" w:eastAsia="Calibri" w:hAnsi="Calibri"/>
          <w:b/>
          <w:bCs/>
          <w:color w:val="0F172A"/>
          <w:sz w:val="26"/>
          <w:szCs w:val="26"/>
        </w:rPr>
        <w:t xml:space="preserve">8.1 El Concepto del Director Autónomo</w:t>
      </w:r>
    </w:p>
    <w:p>
      <w:pPr>
        <w:spacing w:after="160" w:before="100"/>
        <w:jc w:val="both"/>
      </w:pPr>
      <w:r>
        <w:rPr>
          <w:rFonts w:ascii="Calibri" w:cs="Calibri" w:eastAsia="Calibri" w:hAnsi="Calibri"/>
          <w:color w:val="0F172A"/>
          <w:sz w:val="22"/>
          <w:szCs w:val="22"/>
        </w:rPr>
        <w:t xml:space="preserve">El Director Autónomo es el módulo de mayor nivel de abstracción de PROMETEO: en lugar de operar sobre un cliente individual, opera sobre todo el workspace simultáneamente. Su función es producir cada día un DirectorBrief: un documento ejecutivo que sintetiza el estado de todos los clientes activos, detecta situaciones críticas y prioriza las acciones del día con criterio estratégico.</w:t>
      </w:r>
    </w:p>
    <w:p>
      <w:pPr>
        <w:pStyle w:val="Heading2"/>
        <w:spacing w:after="160" w:before="360"/>
      </w:pPr>
      <w:r>
        <w:rPr>
          <w:rFonts w:ascii="Calibri" w:cs="Calibri" w:eastAsia="Calibri" w:hAnsi="Calibri"/>
          <w:b/>
          <w:bCs/>
          <w:color w:val="0F172A"/>
          <w:sz w:val="26"/>
          <w:szCs w:val="26"/>
        </w:rPr>
        <w:t xml:space="preserve">8.2 POST /api/prometeo/director/brief</w:t>
      </w:r>
    </w:p>
    <w:p>
      <w:pPr>
        <w:spacing w:after="160" w:before="100"/>
        <w:jc w:val="both"/>
      </w:pPr>
      <w:r>
        <w:rPr>
          <w:rFonts w:ascii="Calibri" w:cs="Calibri" w:eastAsia="Calibri" w:hAnsi="Calibri"/>
          <w:color w:val="0F172A"/>
          <w:sz w:val="22"/>
          <w:szCs w:val="22"/>
        </w:rPr>
        <w:t xml:space="preserve">El endpoint de generación de brief ejecuta la siguiente secuencia: (1) Lee todos los BrandGoals activos del workspace (estado='activo', límite 20). (2) Lee la Creative Memory top 20 por performanceScore. (3) Calcula KPIs ejecutivos del workspace: clientes únicos, clientesConFatiga (objetivos con &lt;50% avance y &lt;7 días restantes), clientesSinMeta (&lt;30% avance), inversionSemana (suma de presupuestos activos), roasPromedio (promedio de top 10 memorias). (4) Construye el prompt para Groq con resumen de todos los objetivos activos y creativos ganadores. (5) Groq genera hasta 5 recomendaciones y 3 oportunidades en JSON. (6) Persiste el brief en Firestore. (7) Llama a enqueueBriefActions() del HERMES bridge para encolar las acciones correspondientes.</w:t>
      </w:r>
    </w:p>
    <w:p>
      <w:pPr>
        <w:pStyle w:val="Heading2"/>
        <w:spacing w:after="160" w:before="360"/>
      </w:pPr>
      <w:r>
        <w:rPr>
          <w:rFonts w:ascii="Calibri" w:cs="Calibri" w:eastAsia="Calibri" w:hAnsi="Calibri"/>
          <w:b/>
          <w:bCs/>
          <w:color w:val="0F172A"/>
          <w:sz w:val="26"/>
          <w:szCs w:val="26"/>
        </w:rPr>
        <w:t xml:space="preserve">8.3 Tipos de Recomendaciones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200"/>
      </w:tblGrid>
      <w:tr>
        <w:trPr>
          <w:tblHeader/>
        </w:trPr>
        <w:tc>
          <w:tcPr>
            <w:tcW w:type="dxa" w:w="1800"/>
            <w:shd w:fill="0F172A" w:color="auto" w:val="clear"/>
          </w:tcPr>
          <w:p>
            <w:r>
              <w:rPr>
                <w:rFonts w:ascii="Calibri" w:cs="Calibri" w:eastAsia="Calibri" w:hAnsi="Calibri"/>
                <w:b/>
                <w:bCs/>
                <w:color w:val="FFFFFF"/>
                <w:sz w:val="18"/>
                <w:szCs w:val="18"/>
              </w:rPr>
              <w:t xml:space="preserve">Tipo</w:t>
            </w:r>
          </w:p>
        </w:tc>
        <w:tc>
          <w:tcPr>
            <w:tcW w:type="dxa" w:w="2600"/>
            <w:shd w:fill="0F172A" w:color="auto" w:val="clear"/>
          </w:tcPr>
          <w:p>
            <w:r>
              <w:rPr>
                <w:rFonts w:ascii="Calibri" w:cs="Calibri" w:eastAsia="Calibri" w:hAnsi="Calibri"/>
                <w:b/>
                <w:bCs/>
                <w:color w:val="FFFFFF"/>
                <w:sz w:val="18"/>
                <w:szCs w:val="18"/>
              </w:rPr>
              <w:t xml:space="preserve">Acción HERMES</w:t>
            </w:r>
          </w:p>
        </w:tc>
        <w:tc>
          <w:tcPr>
            <w:tcW w:type="dxa" w:w="4200"/>
            <w:shd w:fill="0F172A" w:color="auto" w:val="clear"/>
          </w:tcPr>
          <w:p>
            <w:r>
              <w:rPr>
                <w:rFonts w:ascii="Calibri" w:cs="Calibri" w:eastAsia="Calibri" w:hAnsi="Calibri"/>
                <w:b/>
                <w:bCs/>
                <w:color w:val="FFFFFF"/>
                <w:sz w:val="18"/>
                <w:szCs w:val="18"/>
              </w:rPr>
              <w:t xml:space="preserve">Criterio de Activación</w:t>
            </w:r>
          </w:p>
        </w:tc>
      </w:tr>
      <w:tr>
        <w:tc>
          <w:tcPr>
            <w:tcW w:type="dxa" w:w="1800"/>
            <w:shd w:fill="F8FAFC" w:color="auto" w:val="clear"/>
          </w:tcPr>
          <w:p>
            <w:r>
              <w:rPr>
                <w:rFonts w:ascii="Calibri" w:cs="Calibri" w:eastAsia="Calibri" w:hAnsi="Calibri"/>
                <w:color w:val="0F172A"/>
                <w:sz w:val="18"/>
                <w:szCs w:val="18"/>
              </w:rPr>
              <w:t xml:space="preserve">FATIGA</w:t>
            </w:r>
          </w:p>
        </w:tc>
        <w:tc>
          <w:tcPr>
            <w:tcW w:type="dxa" w:w="2600"/>
            <w:shd w:fill="F8FAFC" w:color="auto" w:val="clear"/>
          </w:tcPr>
          <w:p>
            <w:r>
              <w:rPr>
                <w:rFonts w:ascii="Calibri" w:cs="Calibri" w:eastAsia="Calibri" w:hAnsi="Calibri"/>
                <w:color w:val="0F172A"/>
                <w:sz w:val="18"/>
                <w:szCs w:val="18"/>
              </w:rPr>
              <w:t xml:space="preserve">slack_notificar_urgente</w:t>
            </w:r>
          </w:p>
        </w:tc>
        <w:tc>
          <w:tcPr>
            <w:tcW w:type="dxa" w:w="4200"/>
            <w:shd w:fill="F8FAFC" w:color="auto" w:val="clear"/>
          </w:tcPr>
          <w:p>
            <w:r>
              <w:rPr>
                <w:rFonts w:ascii="Calibri" w:cs="Calibri" w:eastAsia="Calibri" w:hAnsi="Calibri"/>
                <w:color w:val="0F172A"/>
                <w:sz w:val="18"/>
                <w:szCs w:val="18"/>
              </w:rPr>
              <w:t xml:space="preserve">ROAS cayendo &gt;20%, CTR bajo benchmark, frecuencia &gt;3x</w:t>
            </w:r>
          </w:p>
        </w:tc>
      </w:tr>
      <w:tr>
        <w:tc>
          <w:tcPr>
            <w:tcW w:type="dxa" w:w="1800"/>
            <w:shd w:fill="F8FAFC" w:color="auto" w:val="clear"/>
          </w:tcPr>
          <w:p>
            <w:r>
              <w:rPr>
                <w:rFonts w:ascii="Calibri" w:cs="Calibri" w:eastAsia="Calibri" w:hAnsi="Calibri"/>
                <w:color w:val="0F172A"/>
                <w:sz w:val="18"/>
                <w:szCs w:val="18"/>
              </w:rPr>
              <w:t xml:space="preserve">ESCALAR</w:t>
            </w:r>
          </w:p>
        </w:tc>
        <w:tc>
          <w:tcPr>
            <w:tcW w:type="dxa" w:w="2600"/>
            <w:shd w:fill="F8FAFC" w:color="auto" w:val="clear"/>
          </w:tcPr>
          <w:p>
            <w:r>
              <w:rPr>
                <w:rFonts w:ascii="Calibri" w:cs="Calibri" w:eastAsia="Calibri" w:hAnsi="Calibri"/>
                <w:color w:val="0F172A"/>
                <w:sz w:val="18"/>
                <w:szCs w:val="18"/>
              </w:rPr>
              <w:t xml:space="preserve">monday_crear_tarea</w:t>
            </w:r>
          </w:p>
        </w:tc>
        <w:tc>
          <w:tcPr>
            <w:tcW w:type="dxa" w:w="4200"/>
            <w:shd w:fill="F8FAFC" w:color="auto" w:val="clear"/>
          </w:tcPr>
          <w:p>
            <w:r>
              <w:rPr>
                <w:rFonts w:ascii="Calibri" w:cs="Calibri" w:eastAsia="Calibri" w:hAnsi="Calibri"/>
                <w:color w:val="0F172A"/>
                <w:sz w:val="18"/>
                <w:szCs w:val="18"/>
              </w:rPr>
              <w:t xml:space="preserve">Objetivo con buen ROAS y presupuesto no agotado — oportunidad de escalar</w:t>
            </w:r>
          </w:p>
        </w:tc>
      </w:tr>
      <w:tr>
        <w:tc>
          <w:tcPr>
            <w:tcW w:type="dxa" w:w="1800"/>
            <w:shd w:fill="F8FAFC" w:color="auto" w:val="clear"/>
          </w:tcPr>
          <w:p>
            <w:r>
              <w:rPr>
                <w:rFonts w:ascii="Calibri" w:cs="Calibri" w:eastAsia="Calibri" w:hAnsi="Calibri"/>
                <w:color w:val="0F172A"/>
                <w:sz w:val="18"/>
                <w:szCs w:val="18"/>
              </w:rPr>
              <w:t xml:space="preserve">PAUSAR</w:t>
            </w:r>
          </w:p>
        </w:tc>
        <w:tc>
          <w:tcPr>
            <w:tcW w:type="dxa" w:w="2600"/>
            <w:shd w:fill="F8FAFC" w:color="auto" w:val="clear"/>
          </w:tcPr>
          <w:p>
            <w:r>
              <w:rPr>
                <w:rFonts w:ascii="Calibri" w:cs="Calibri" w:eastAsia="Calibri" w:hAnsi="Calibri"/>
                <w:color w:val="0F172A"/>
                <w:sz w:val="18"/>
                <w:szCs w:val="18"/>
              </w:rPr>
              <w:t xml:space="preserve">monday_crear_tarea (urgencia CRITICA)</w:t>
            </w:r>
          </w:p>
        </w:tc>
        <w:tc>
          <w:tcPr>
            <w:tcW w:type="dxa" w:w="4200"/>
            <w:shd w:fill="F8FAFC" w:color="auto" w:val="clear"/>
          </w:tcPr>
          <w:p>
            <w:r>
              <w:rPr>
                <w:rFonts w:ascii="Calibri" w:cs="Calibri" w:eastAsia="Calibri" w:hAnsi="Calibri"/>
                <w:color w:val="0F172A"/>
                <w:sz w:val="18"/>
                <w:szCs w:val="18"/>
              </w:rPr>
              <w:t xml:space="preserve">Objetivo quemando presupuesto sin resultados — detener campaña</w:t>
            </w:r>
          </w:p>
        </w:tc>
      </w:tr>
      <w:tr>
        <w:tc>
          <w:tcPr>
            <w:tcW w:type="dxa" w:w="1800"/>
            <w:shd w:fill="F8FAFC" w:color="auto" w:val="clear"/>
          </w:tcPr>
          <w:p>
            <w:r>
              <w:rPr>
                <w:rFonts w:ascii="Calibri" w:cs="Calibri" w:eastAsia="Calibri" w:hAnsi="Calibri"/>
                <w:color w:val="0F172A"/>
                <w:sz w:val="18"/>
                <w:szCs w:val="18"/>
              </w:rPr>
              <w:t xml:space="preserve">NUEVO_CREATIVO</w:t>
            </w:r>
          </w:p>
        </w:tc>
        <w:tc>
          <w:tcPr>
            <w:tcW w:type="dxa" w:w="2600"/>
            <w:shd w:fill="F8FAFC" w:color="auto" w:val="clear"/>
          </w:tcPr>
          <w:p>
            <w:r>
              <w:rPr>
                <w:rFonts w:ascii="Calibri" w:cs="Calibri" w:eastAsia="Calibri" w:hAnsi="Calibri"/>
                <w:color w:val="0F172A"/>
                <w:sz w:val="18"/>
                <w:szCs w:val="18"/>
              </w:rPr>
              <w:t xml:space="preserve">calendario_crear_post</w:t>
            </w:r>
          </w:p>
        </w:tc>
        <w:tc>
          <w:tcPr>
            <w:tcW w:type="dxa" w:w="4200"/>
            <w:shd w:fill="F8FAFC" w:color="auto" w:val="clear"/>
          </w:tcPr>
          <w:p>
            <w:r>
              <w:rPr>
                <w:rFonts w:ascii="Calibri" w:cs="Calibri" w:eastAsia="Calibri" w:hAnsi="Calibri"/>
                <w:color w:val="0F172A"/>
                <w:sz w:val="18"/>
                <w:szCs w:val="18"/>
              </w:rPr>
              <w:t xml:space="preserve">Creativos actuales fatigados — necesita rotación</w:t>
            </w:r>
          </w:p>
        </w:tc>
      </w:tr>
      <w:tr>
        <w:tc>
          <w:tcPr>
            <w:tcW w:type="dxa" w:w="1800"/>
            <w:shd w:fill="F8FAFC" w:color="auto" w:val="clear"/>
          </w:tcPr>
          <w:p>
            <w:r>
              <w:rPr>
                <w:rFonts w:ascii="Calibri" w:cs="Calibri" w:eastAsia="Calibri" w:hAnsi="Calibri"/>
                <w:color w:val="0F172A"/>
                <w:sz w:val="18"/>
                <w:szCs w:val="18"/>
              </w:rPr>
              <w:t xml:space="preserve">CAMBIAR_CANAL</w:t>
            </w:r>
          </w:p>
        </w:tc>
        <w:tc>
          <w:tcPr>
            <w:tcW w:type="dxa" w:w="2600"/>
            <w:shd w:fill="F8FAFC" w:color="auto" w:val="clear"/>
          </w:tcPr>
          <w:p>
            <w:r>
              <w:rPr>
                <w:rFonts w:ascii="Calibri" w:cs="Calibri" w:eastAsia="Calibri" w:hAnsi="Calibri"/>
                <w:color w:val="0F172A"/>
                <w:sz w:val="18"/>
                <w:szCs w:val="18"/>
              </w:rPr>
              <w:t xml:space="preserve">slack_notificar</w:t>
            </w:r>
          </w:p>
        </w:tc>
        <w:tc>
          <w:tcPr>
            <w:tcW w:type="dxa" w:w="4200"/>
            <w:shd w:fill="F8FAFC" w:color="auto" w:val="clear"/>
          </w:tcPr>
          <w:p>
            <w:r>
              <w:rPr>
                <w:rFonts w:ascii="Calibri" w:cs="Calibri" w:eastAsia="Calibri" w:hAnsi="Calibri"/>
                <w:color w:val="0F172A"/>
                <w:sz w:val="18"/>
                <w:szCs w:val="18"/>
              </w:rPr>
              <w:t xml:space="preserve">CPA demasiado alto en canal actual vs. alternativas históricas</w:t>
            </w:r>
          </w:p>
        </w:tc>
      </w:tr>
    </w:tbl>
    <w:p>
      <w:pPr>
        <w:spacing w:before="200"/>
      </w:pPr>
    </w:p>
    <w:p>
      <w:pPr>
        <w:pStyle w:val="Heading2"/>
        <w:spacing w:after="160" w:before="360"/>
      </w:pPr>
      <w:r>
        <w:rPr>
          <w:rFonts w:ascii="Calibri" w:cs="Calibri" w:eastAsia="Calibri" w:hAnsi="Calibri"/>
          <w:b/>
          <w:bCs/>
          <w:color w:val="0F172A"/>
          <w:sz w:val="26"/>
          <w:szCs w:val="26"/>
        </w:rPr>
        <w:t xml:space="preserve">8.4 Fallback Sin Groq</w:t>
      </w:r>
    </w:p>
    <w:p>
      <w:pPr>
        <w:spacing w:after="160" w:before="100"/>
        <w:jc w:val="both"/>
      </w:pPr>
      <w:r>
        <w:rPr>
          <w:rFonts w:ascii="Calibri" w:cs="Calibri" w:eastAsia="Calibri" w:hAnsi="Calibri"/>
          <w:color w:val="0F172A"/>
          <w:sz w:val="22"/>
          <w:szCs w:val="22"/>
        </w:rPr>
        <w:t xml:space="preserve">Si Groq no responde, el endpoint genera recomendaciones deterministas: para cada objetivo activo, determina el tipo de recomendación basado en el porcentaje de progreso (&lt;30% → NUEVO_CREATIVO, 30-60% → ESCALAR, &gt;60% → FATIGA) y genera una descripción templated. Este fallback garantiza que siempre haya un brief disponible, aunque menos rico en análisis contextual.</w:t>
      </w:r>
    </w:p>
    <w:p>
      <w:r>
        <w:br w:type="page"/>
      </w:r>
    </w:p>
    <w:p>
      <w:pPr>
        <w:pStyle w:val="Heading1"/>
        <w:spacing w:after="200" w:before="480"/>
      </w:pPr>
      <w:r>
        <w:rPr>
          <w:rFonts w:ascii="Calibri" w:cs="Calibri" w:eastAsia="Calibri" w:hAnsi="Calibri"/>
          <w:b/>
          <w:bCs/>
          <w:color w:val="F97316"/>
          <w:sz w:val="34"/>
          <w:szCs w:val="34"/>
        </w:rPr>
        <w:t xml:space="preserve">9. Extension Tools (Sprint P-6)</w:t>
      </w:r>
    </w:p>
    <w:p>
      <w:pPr>
        <w:pStyle w:val="Heading2"/>
        <w:spacing w:after="160" w:before="360"/>
      </w:pPr>
      <w:r>
        <w:rPr>
          <w:rFonts w:ascii="Calibri" w:cs="Calibri" w:eastAsia="Calibri" w:hAnsi="Calibri"/>
          <w:b/>
          <w:bCs/>
          <w:color w:val="0F172A"/>
          <w:sz w:val="26"/>
          <w:szCs w:val="26"/>
        </w:rPr>
        <w:t xml:space="preserve">9.1 Arquitectura del Registry</w:t>
      </w:r>
    </w:p>
    <w:p>
      <w:pPr>
        <w:spacing w:after="160" w:before="100"/>
        <w:jc w:val="both"/>
      </w:pPr>
      <w:r>
        <w:rPr>
          <w:rFonts w:ascii="Calibri" w:cs="Calibri" w:eastAsia="Calibri" w:hAnsi="Calibri"/>
          <w:color w:val="0F172A"/>
          <w:sz w:val="22"/>
          <w:szCs w:val="22"/>
        </w:rPr>
        <w:t xml:space="preserve">Las 6 herramientas de PROMETEO se registran en src/extensions/prometeo/tools.ts siguiendo el contrato ExtensionToolRegistry de @/types/sofiaa-platform. La estrategia de workspaceId es auto-detección: si el LLM no provee workspaceId, el handler consulta smm_workspaces y selecciona el primer workspace disponible. Cada handler falla silenciosamente (ok: false + mensaje de error) para que el stream de SOFIAA nunca se interrumpa por un tool que falla.</w:t>
      </w:r>
    </w:p>
    <w:p>
      <w:pPr>
        <w:pStyle w:val="Heading2"/>
        <w:spacing w:after="160" w:before="360"/>
      </w:pPr>
      <w:r>
        <w:rPr>
          <w:rFonts w:ascii="Calibri" w:cs="Calibri" w:eastAsia="Calibri" w:hAnsi="Calibri"/>
          <w:b/>
          <w:bCs/>
          <w:color w:val="0F172A"/>
          <w:sz w:val="26"/>
          <w:szCs w:val="26"/>
        </w:rPr>
        <w:t xml:space="preserve">9.2 Las 6 Herramientas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3800"/>
      </w:tblGrid>
      <w:tr>
        <w:trPr>
          <w:tblHeader/>
        </w:trPr>
        <w:tc>
          <w:tcPr>
            <w:tcW w:type="dxa" w:w="2000"/>
            <w:shd w:fill="0F172A" w:color="auto" w:val="clear"/>
          </w:tcPr>
          <w:p>
            <w:r>
              <w:rPr>
                <w:rFonts w:ascii="Calibri" w:cs="Calibri" w:eastAsia="Calibri" w:hAnsi="Calibri"/>
                <w:b/>
                <w:bCs/>
                <w:color w:val="FFFFFF"/>
                <w:sz w:val="18"/>
                <w:szCs w:val="18"/>
              </w:rPr>
              <w:t xml:space="preserve">Herramienta</w:t>
            </w:r>
          </w:p>
        </w:tc>
        <w:tc>
          <w:tcPr>
            <w:tcW w:type="dxa" w:w="2800"/>
            <w:shd w:fill="0F172A" w:color="auto" w:val="clear"/>
          </w:tcPr>
          <w:p>
            <w:r>
              <w:rPr>
                <w:rFonts w:ascii="Calibri" w:cs="Calibri" w:eastAsia="Calibri" w:hAnsi="Calibri"/>
                <w:b/>
                <w:bCs/>
                <w:color w:val="FFFFFF"/>
                <w:sz w:val="18"/>
                <w:szCs w:val="18"/>
              </w:rPr>
              <w:t xml:space="preserve">Datos Retornados</w:t>
            </w:r>
          </w:p>
        </w:tc>
        <w:tc>
          <w:tcPr>
            <w:tcW w:type="dxa" w:w="3800"/>
            <w:shd w:fill="0F172A" w:color="auto" w:val="clear"/>
          </w:tcPr>
          <w:p>
            <w:r>
              <w:rPr>
                <w:rFonts w:ascii="Calibri" w:cs="Calibri" w:eastAsia="Calibri" w:hAnsi="Calibri"/>
                <w:b/>
                <w:bCs/>
                <w:color w:val="FFFFFF"/>
                <w:sz w:val="18"/>
                <w:szCs w:val="18"/>
              </w:rPr>
              <w:t xml:space="preserve">Política de Uso</w:t>
            </w:r>
          </w:p>
        </w:tc>
      </w:tr>
      <w:tr>
        <w:tc>
          <w:tcPr>
            <w:tcW w:type="dxa" w:w="2000"/>
            <w:shd w:fill="F8FAFC" w:color="auto" w:val="clear"/>
          </w:tcPr>
          <w:p>
            <w:r>
              <w:rPr>
                <w:rFonts w:ascii="Calibri" w:cs="Calibri" w:eastAsia="Calibri" w:hAnsi="Calibri"/>
                <w:color w:val="0F172A"/>
                <w:sz w:val="18"/>
                <w:szCs w:val="18"/>
              </w:rPr>
              <w:t xml:space="preserve">consultar_objetivos</w:t>
            </w:r>
          </w:p>
        </w:tc>
        <w:tc>
          <w:tcPr>
            <w:tcW w:type="dxa" w:w="2800"/>
            <w:shd w:fill="F8FAFC" w:color="auto" w:val="clear"/>
          </w:tcPr>
          <w:p>
            <w:r>
              <w:rPr>
                <w:rFonts w:ascii="Calibri" w:cs="Calibri" w:eastAsia="Calibri" w:hAnsi="Calibri"/>
                <w:color w:val="0F172A"/>
                <w:sz w:val="18"/>
                <w:szCs w:val="18"/>
              </w:rPr>
              <w:t xml:space="preserve">BrandGoals activos con progreso_pct, dias_restantes, alerta (⚠ si pct&lt;30 y dias&lt;14)</w:t>
            </w:r>
          </w:p>
        </w:tc>
        <w:tc>
          <w:tcPr>
            <w:tcW w:type="dxa" w:w="3800"/>
            <w:shd w:fill="F8FAFC" w:color="auto" w:val="clear"/>
          </w:tcPr>
          <w:p>
            <w:r>
              <w:rPr>
                <w:rFonts w:ascii="Calibri" w:cs="Calibri" w:eastAsia="Calibri" w:hAnsi="Calibri"/>
                <w:color w:val="0F172A"/>
                <w:sz w:val="18"/>
                <w:szCs w:val="18"/>
              </w:rPr>
              <w:t xml:space="preserve">Usar cuando el usuario pregunte por campañas activas, metas, o qué clientes están lejos de su objetivo</w:t>
            </w:r>
          </w:p>
        </w:tc>
      </w:tr>
      <w:tr>
        <w:tc>
          <w:tcPr>
            <w:tcW w:type="dxa" w:w="2000"/>
            <w:shd w:fill="F8FAFC" w:color="auto" w:val="clear"/>
          </w:tcPr>
          <w:p>
            <w:r>
              <w:rPr>
                <w:rFonts w:ascii="Calibri" w:cs="Calibri" w:eastAsia="Calibri" w:hAnsi="Calibri"/>
                <w:color w:val="0F172A"/>
                <w:sz w:val="18"/>
                <w:szCs w:val="18"/>
              </w:rPr>
              <w:t xml:space="preserve">consultar_brand_dna</w:t>
            </w:r>
          </w:p>
        </w:tc>
        <w:tc>
          <w:tcPr>
            <w:tcW w:type="dxa" w:w="2800"/>
            <w:shd w:fill="F8FAFC" w:color="auto" w:val="clear"/>
          </w:tcPr>
          <w:p>
            <w:r>
              <w:rPr>
                <w:rFonts w:ascii="Calibri" w:cs="Calibri" w:eastAsia="Calibri" w:hAnsi="Calibri"/>
                <w:color w:val="0F172A"/>
                <w:sz w:val="18"/>
                <w:szCs w:val="18"/>
              </w:rPr>
              <w:t xml:space="preserve">arquetipo, personalidad, tono, nivel técnico, valores, tabús, promesas, cultura, ejemplos OK/MAL</w:t>
            </w:r>
          </w:p>
        </w:tc>
        <w:tc>
          <w:tcPr>
            <w:tcW w:type="dxa" w:w="3800"/>
            <w:shd w:fill="F8FAFC" w:color="auto" w:val="clear"/>
          </w:tcPr>
          <w:p>
            <w:r>
              <w:rPr>
                <w:rFonts w:ascii="Calibri" w:cs="Calibri" w:eastAsia="Calibri" w:hAnsi="Calibri"/>
                <w:color w:val="0F172A"/>
                <w:sz w:val="18"/>
                <w:szCs w:val="18"/>
              </w:rPr>
              <w:t xml:space="preserve">Invocar SIEMPRE antes de generar copy para un cliente. Sin Brand DNA → solicitar creación primero</w:t>
            </w:r>
          </w:p>
        </w:tc>
      </w:tr>
      <w:tr>
        <w:tc>
          <w:tcPr>
            <w:tcW w:type="dxa" w:w="2000"/>
            <w:shd w:fill="F8FAFC" w:color="auto" w:val="clear"/>
          </w:tcPr>
          <w:p>
            <w:r>
              <w:rPr>
                <w:rFonts w:ascii="Calibri" w:cs="Calibri" w:eastAsia="Calibri" w:hAnsi="Calibri"/>
                <w:color w:val="0F172A"/>
                <w:sz w:val="18"/>
                <w:szCs w:val="18"/>
              </w:rPr>
              <w:t xml:space="preserve">registrar_objetivo</w:t>
            </w:r>
          </w:p>
        </w:tc>
        <w:tc>
          <w:tcPr>
            <w:tcW w:type="dxa" w:w="2800"/>
            <w:shd w:fill="F8FAFC" w:color="auto" w:val="clear"/>
          </w:tcPr>
          <w:p>
            <w:r>
              <w:rPr>
                <w:rFonts w:ascii="Calibri" w:cs="Calibri" w:eastAsia="Calibri" w:hAnsi="Calibri"/>
                <w:color w:val="0F172A"/>
                <w:sz w:val="18"/>
                <w:szCs w:val="18"/>
              </w:rPr>
              <w:t xml:space="preserve">Crea BrandGoal en Firestore. Retorna id + resumen de la meta creada</w:t>
            </w:r>
          </w:p>
        </w:tc>
        <w:tc>
          <w:tcPr>
            <w:tcW w:type="dxa" w:w="3800"/>
            <w:shd w:fill="F8FAFC" w:color="auto" w:val="clear"/>
          </w:tcPr>
          <w:p>
            <w:r>
              <w:rPr>
                <w:rFonts w:ascii="Calibri" w:cs="Calibri" w:eastAsia="Calibri" w:hAnsi="Calibri"/>
                <w:color w:val="0F172A"/>
                <w:sz w:val="18"/>
                <w:szCs w:val="18"/>
              </w:rPr>
              <w:t xml:space="preserve">Usar cuando el usuario quiera definir meta de crecimiento desde el chat</w:t>
            </w:r>
          </w:p>
        </w:tc>
      </w:tr>
      <w:tr>
        <w:tc>
          <w:tcPr>
            <w:tcW w:type="dxa" w:w="2000"/>
            <w:shd w:fill="F8FAFC" w:color="auto" w:val="clear"/>
          </w:tcPr>
          <w:p>
            <w:r>
              <w:rPr>
                <w:rFonts w:ascii="Calibri" w:cs="Calibri" w:eastAsia="Calibri" w:hAnsi="Calibri"/>
                <w:color w:val="0F172A"/>
                <w:sz w:val="18"/>
                <w:szCs w:val="18"/>
              </w:rPr>
              <w:t xml:space="preserve">consultar_creative_memory</w:t>
            </w:r>
          </w:p>
        </w:tc>
        <w:tc>
          <w:tcPr>
            <w:tcW w:type="dxa" w:w="2800"/>
            <w:shd w:fill="F8FAFC" w:color="auto" w:val="clear"/>
          </w:tcPr>
          <w:p>
            <w:r>
              <w:rPr>
                <w:rFonts w:ascii="Calibri" w:cs="Calibri" w:eastAsia="Calibri" w:hAnsi="Calibri"/>
                <w:color w:val="0F172A"/>
                <w:sz w:val="18"/>
                <w:szCs w:val="18"/>
              </w:rPr>
              <w:t xml:space="preserve">Top creativos por performanceScore con hookType, ROAS, CTR, CPA, aprendizaje. Calcula topHook (ROAS promedio más alto)</w:t>
            </w:r>
          </w:p>
        </w:tc>
        <w:tc>
          <w:tcPr>
            <w:tcW w:type="dxa" w:w="3800"/>
            <w:shd w:fill="F8FAFC" w:color="auto" w:val="clear"/>
          </w:tcPr>
          <w:p>
            <w:r>
              <w:rPr>
                <w:rFonts w:ascii="Calibri" w:cs="Calibri" w:eastAsia="Calibri" w:hAnsi="Calibri"/>
                <w:color w:val="0F172A"/>
                <w:sz w:val="18"/>
                <w:szCs w:val="18"/>
              </w:rPr>
              <w:t xml:space="preserve">Usar antes de recomendar hooks. Citar: 'ANTES_DESPUES logró ROAS 4.2x para este cliente en marzo'</w:t>
            </w:r>
          </w:p>
        </w:tc>
      </w:tr>
      <w:tr>
        <w:tc>
          <w:tcPr>
            <w:tcW w:type="dxa" w:w="2000"/>
            <w:shd w:fill="F8FAFC" w:color="auto" w:val="clear"/>
          </w:tcPr>
          <w:p>
            <w:r>
              <w:rPr>
                <w:rFonts w:ascii="Calibri" w:cs="Calibri" w:eastAsia="Calibri" w:hAnsi="Calibri"/>
                <w:color w:val="0F172A"/>
                <w:sz w:val="18"/>
                <w:szCs w:val="18"/>
              </w:rPr>
              <w:t xml:space="preserve">generar_variantes_lab</w:t>
            </w:r>
          </w:p>
        </w:tc>
        <w:tc>
          <w:tcPr>
            <w:tcW w:type="dxa" w:w="2800"/>
            <w:shd w:fill="F8FAFC" w:color="auto" w:val="clear"/>
          </w:tcPr>
          <w:p>
            <w:r>
              <w:rPr>
                <w:rFonts w:ascii="Calibri" w:cs="Calibri" w:eastAsia="Calibri" w:hAnsi="Calibri"/>
                <w:color w:val="0F172A"/>
                <w:sz w:val="18"/>
                <w:szCs w:val="18"/>
              </w:rPr>
              <w:t xml:space="preserve">3 variantes con hookType + hookTexto + ctaTexto + oferta + scorePredictivoRoas. Usa Creative Memory para scoring</w:t>
            </w:r>
          </w:p>
        </w:tc>
        <w:tc>
          <w:tcPr>
            <w:tcW w:type="dxa" w:w="3800"/>
            <w:shd w:fill="F8FAFC" w:color="auto" w:val="clear"/>
          </w:tcPr>
          <w:p>
            <w:r>
              <w:rPr>
                <w:rFonts w:ascii="Calibri" w:cs="Calibri" w:eastAsia="Calibri" w:hAnsi="Calibri"/>
                <w:color w:val="0F172A"/>
                <w:sz w:val="18"/>
                <w:szCs w:val="18"/>
              </w:rPr>
              <w:t xml:space="preserve">Usar cuando el usuario pida ideas de creativos, hooks para un cliente, o variantes de campaña</w:t>
            </w:r>
          </w:p>
        </w:tc>
      </w:tr>
      <w:tr>
        <w:tc>
          <w:tcPr>
            <w:tcW w:type="dxa" w:w="2000"/>
            <w:shd w:fill="F8FAFC" w:color="auto" w:val="clear"/>
          </w:tcPr>
          <w:p>
            <w:r>
              <w:rPr>
                <w:rFonts w:ascii="Calibri" w:cs="Calibri" w:eastAsia="Calibri" w:hAnsi="Calibri"/>
                <w:color w:val="0F172A"/>
                <w:sz w:val="18"/>
                <w:szCs w:val="18"/>
              </w:rPr>
              <w:t xml:space="preserve">generar_brief_director</w:t>
            </w:r>
          </w:p>
        </w:tc>
        <w:tc>
          <w:tcPr>
            <w:tcW w:type="dxa" w:w="2800"/>
            <w:shd w:fill="F8FAFC" w:color="auto" w:val="clear"/>
          </w:tcPr>
          <w:p>
            <w:r>
              <w:rPr>
                <w:rFonts w:ascii="Calibri" w:cs="Calibri" w:eastAsia="Calibri" w:hAnsi="Calibri"/>
                <w:color w:val="0F172A"/>
                <w:sz w:val="18"/>
                <w:szCs w:val="18"/>
              </w:rPr>
              <w:t xml:space="preserve">Resumen ejecutivo del workspace: clientes activos, ROAS promedio, recomendaciones priorizadas, oportunidades</w:t>
            </w:r>
          </w:p>
        </w:tc>
        <w:tc>
          <w:tcPr>
            <w:tcW w:type="dxa" w:w="3800"/>
            <w:shd w:fill="F8FAFC" w:color="auto" w:val="clear"/>
          </w:tcPr>
          <w:p>
            <w:r>
              <w:rPr>
                <w:rFonts w:ascii="Calibri" w:cs="Calibri" w:eastAsia="Calibri" w:hAnsi="Calibri"/>
                <w:color w:val="0F172A"/>
                <w:sz w:val="18"/>
                <w:szCs w:val="18"/>
              </w:rPr>
              <w:t xml:space="preserve">Usar cuando el usuario pregunte qué debe hacer hoy, cuál es el estado del workspace, o pida diagnóstico</w:t>
            </w:r>
          </w:p>
        </w:tc>
      </w:tr>
    </w:tbl>
    <w:p>
      <w:pPr>
        <w:spacing w:before="200"/>
      </w:pPr>
    </w:p>
    <w:p>
      <w:r>
        <w:br w:type="page"/>
      </w:r>
    </w:p>
    <w:p>
      <w:pPr>
        <w:pStyle w:val="Heading1"/>
        <w:spacing w:after="200" w:before="480"/>
      </w:pPr>
      <w:r>
        <w:rPr>
          <w:rFonts w:ascii="Calibri" w:cs="Calibri" w:eastAsia="Calibri" w:hAnsi="Calibri"/>
          <w:b/>
          <w:bCs/>
          <w:color w:val="F97316"/>
          <w:sz w:val="34"/>
          <w:szCs w:val="34"/>
        </w:rPr>
        <w:t xml:space="preserve">10. Brand DNA Publisher — Integración con N.E.X.O.</w:t>
      </w:r>
    </w:p>
    <w:p>
      <w:pPr>
        <w:pStyle w:val="Heading2"/>
        <w:spacing w:after="160" w:before="360"/>
      </w:pPr>
      <w:r>
        <w:rPr>
          <w:rFonts w:ascii="Calibri" w:cs="Calibri" w:eastAsia="Calibri" w:hAnsi="Calibri"/>
          <w:b/>
          <w:bCs/>
          <w:color w:val="0F172A"/>
          <w:sz w:val="26"/>
          <w:szCs w:val="26"/>
        </w:rPr>
        <w:t xml:space="preserve">10.1 La Publicación como Memoria de Marca</w:t>
      </w:r>
    </w:p>
    <w:p>
      <w:pPr>
        <w:spacing w:after="160" w:before="100"/>
        <w:jc w:val="both"/>
      </w:pPr>
      <w:r>
        <w:rPr>
          <w:rFonts w:ascii="Calibri" w:cs="Calibri" w:eastAsia="Calibri" w:hAnsi="Calibri"/>
          <w:color w:val="0F172A"/>
          <w:sz w:val="22"/>
          <w:szCs w:val="22"/>
        </w:rPr>
        <w:t xml:space="preserve">Cuando un Brand DNA se guarda o actualiza en PROMETEO, el Brand DNA Publisher (src/lib/prometeo/brand-dna-publisher.ts) publica automáticamente 6 nodos semánticos al grafo de memoria N.E.X.O. del usuario. Esto significa que SOFIAA tiene acceso permanente a la identidad de cada marca del workspace, incluso en conversaciones fuera del módulo PROMETEO, a través del sistema de inyección de contexto de N.E.X.O.</w:t>
      </w:r>
    </w:p>
    <w:p>
      <w:pPr>
        <w:pStyle w:val="Heading2"/>
        <w:spacing w:after="160" w:before="360"/>
      </w:pPr>
      <w:r>
        <w:rPr>
          <w:rFonts w:ascii="Calibri" w:cs="Calibri" w:eastAsia="Calibri" w:hAnsi="Calibri"/>
          <w:b/>
          <w:bCs/>
          <w:color w:val="0F172A"/>
          <w:sz w:val="26"/>
          <w:szCs w:val="26"/>
        </w:rPr>
        <w:t xml:space="preserve">10.2 Los 6 Nodos de Brand DNA</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3600"/>
      </w:tblGrid>
      <w:tr>
        <w:trPr>
          <w:tblHeader/>
        </w:trPr>
        <w:tc>
          <w:tcPr>
            <w:tcW w:type="dxa" w:w="2200"/>
            <w:shd w:fill="0F172A" w:color="auto" w:val="clear"/>
          </w:tcPr>
          <w:p>
            <w:r>
              <w:rPr>
                <w:rFonts w:ascii="Calibri" w:cs="Calibri" w:eastAsia="Calibri" w:hAnsi="Calibri"/>
                <w:b/>
                <w:bCs/>
                <w:color w:val="FFFFFF"/>
                <w:sz w:val="18"/>
                <w:szCs w:val="18"/>
              </w:rPr>
              <w:t xml:space="preserve">Nodo N.E.X.O.</w:t>
            </w:r>
          </w:p>
        </w:tc>
        <w:tc>
          <w:tcPr>
            <w:tcW w:type="dxa" w:w="2800"/>
            <w:shd w:fill="0F172A" w:color="auto" w:val="clear"/>
          </w:tcPr>
          <w:p>
            <w:r>
              <w:rPr>
                <w:rFonts w:ascii="Calibri" w:cs="Calibri" w:eastAsia="Calibri" w:hAnsi="Calibri"/>
                <w:b/>
                <w:bCs/>
                <w:color w:val="FFFFFF"/>
                <w:sz w:val="18"/>
                <w:szCs w:val="18"/>
              </w:rPr>
              <w:t xml:space="preserve">Node ID</w:t>
            </w:r>
          </w:p>
        </w:tc>
        <w:tc>
          <w:tcPr>
            <w:tcW w:type="dxa" w:w="3600"/>
            <w:shd w:fill="0F172A" w:color="auto" w:val="clear"/>
          </w:tcPr>
          <w:p>
            <w:r>
              <w:rPr>
                <w:rFonts w:ascii="Calibri" w:cs="Calibri" w:eastAsia="Calibri" w:hAnsi="Calibri"/>
                <w:b/>
                <w:bCs/>
                <w:color w:val="FFFFFF"/>
                <w:sz w:val="18"/>
                <w:szCs w:val="18"/>
              </w:rPr>
              <w:t xml:space="preserve">Contenido</w:t>
            </w:r>
          </w:p>
        </w:tc>
      </w:tr>
      <w:tr>
        <w:tc>
          <w:tcPr>
            <w:tcW w:type="dxa" w:w="2200"/>
            <w:shd w:fill="F8FAFC" w:color="auto" w:val="clear"/>
          </w:tcPr>
          <w:p>
            <w:r>
              <w:rPr>
                <w:rFonts w:ascii="Calibri" w:cs="Calibri" w:eastAsia="Calibri" w:hAnsi="Calibri"/>
                <w:color w:val="0F172A"/>
                <w:sz w:val="18"/>
                <w:szCs w:val="18"/>
              </w:rPr>
              <w:t xml:space="preserve">Arquetipo &amp; Personalidad</w:t>
            </w:r>
          </w:p>
        </w:tc>
        <w:tc>
          <w:tcPr>
            <w:tcW w:type="dxa" w:w="2800"/>
            <w:shd w:fill="F8FAFC" w:color="auto" w:val="clear"/>
          </w:tcPr>
          <w:p>
            <w:r>
              <w:rPr>
                <w:rFonts w:ascii="Calibri" w:cs="Calibri" w:eastAsia="Calibri" w:hAnsi="Calibri"/>
                <w:color w:val="0F172A"/>
                <w:sz w:val="18"/>
                <w:szCs w:val="18"/>
              </w:rPr>
              <w:t xml:space="preserve">nexo:brand_arquetipo:{clienteId}</w:t>
            </w:r>
          </w:p>
        </w:tc>
        <w:tc>
          <w:tcPr>
            <w:tcW w:type="dxa" w:w="3600"/>
            <w:shd w:fill="F8FAFC" w:color="auto" w:val="clear"/>
          </w:tcPr>
          <w:p>
            <w:r>
              <w:rPr>
                <w:rFonts w:ascii="Calibri" w:cs="Calibri" w:eastAsia="Calibri" w:hAnsi="Calibri"/>
                <w:color w:val="0F172A"/>
                <w:sz w:val="18"/>
                <w:szCs w:val="18"/>
              </w:rPr>
              <w:t xml:space="preserve">Arquetipo Jungiano + adjetivos de personalidad + cultura del negocio</w:t>
            </w:r>
          </w:p>
        </w:tc>
      </w:tr>
      <w:tr>
        <w:tc>
          <w:tcPr>
            <w:tcW w:type="dxa" w:w="2200"/>
            <w:shd w:fill="F8FAFC" w:color="auto" w:val="clear"/>
          </w:tcPr>
          <w:p>
            <w:r>
              <w:rPr>
                <w:rFonts w:ascii="Calibri" w:cs="Calibri" w:eastAsia="Calibri" w:hAnsi="Calibri"/>
                <w:color w:val="0F172A"/>
                <w:sz w:val="18"/>
                <w:szCs w:val="18"/>
              </w:rPr>
              <w:t xml:space="preserve">Valores &amp; Cultura</w:t>
            </w:r>
          </w:p>
        </w:tc>
        <w:tc>
          <w:tcPr>
            <w:tcW w:type="dxa" w:w="2800"/>
            <w:shd w:fill="F8FAFC" w:color="auto" w:val="clear"/>
          </w:tcPr>
          <w:p>
            <w:r>
              <w:rPr>
                <w:rFonts w:ascii="Calibri" w:cs="Calibri" w:eastAsia="Calibri" w:hAnsi="Calibri"/>
                <w:color w:val="0F172A"/>
                <w:sz w:val="18"/>
                <w:szCs w:val="18"/>
              </w:rPr>
              <w:t xml:space="preserve">nexo:brand_valores:{clienteId}</w:t>
            </w:r>
          </w:p>
        </w:tc>
        <w:tc>
          <w:tcPr>
            <w:tcW w:type="dxa" w:w="3600"/>
            <w:shd w:fill="F8FAFC" w:color="auto" w:val="clear"/>
          </w:tcPr>
          <w:p>
            <w:r>
              <w:rPr>
                <w:rFonts w:ascii="Calibri" w:cs="Calibri" w:eastAsia="Calibri" w:hAnsi="Calibri"/>
                <w:color w:val="0F172A"/>
                <w:sz w:val="18"/>
                <w:szCs w:val="18"/>
              </w:rPr>
              <w:t xml:space="preserve">Valores de marca + promesas + contexto cultural</w:t>
            </w:r>
          </w:p>
        </w:tc>
      </w:tr>
      <w:tr>
        <w:tc>
          <w:tcPr>
            <w:tcW w:type="dxa" w:w="2200"/>
            <w:shd w:fill="F8FAFC" w:color="auto" w:val="clear"/>
          </w:tcPr>
          <w:p>
            <w:r>
              <w:rPr>
                <w:rFonts w:ascii="Calibri" w:cs="Calibri" w:eastAsia="Calibri" w:hAnsi="Calibri"/>
                <w:color w:val="0F172A"/>
                <w:sz w:val="18"/>
                <w:szCs w:val="18"/>
              </w:rPr>
              <w:t xml:space="preserve">Tono &amp; Lenguaje</w:t>
            </w:r>
          </w:p>
        </w:tc>
        <w:tc>
          <w:tcPr>
            <w:tcW w:type="dxa" w:w="2800"/>
            <w:shd w:fill="F8FAFC" w:color="auto" w:val="clear"/>
          </w:tcPr>
          <w:p>
            <w:r>
              <w:rPr>
                <w:rFonts w:ascii="Calibri" w:cs="Calibri" w:eastAsia="Calibri" w:hAnsi="Calibri"/>
                <w:color w:val="0F172A"/>
                <w:sz w:val="18"/>
                <w:szCs w:val="18"/>
              </w:rPr>
              <w:t xml:space="preserve">nexo:brand_tono:{clienteId}</w:t>
            </w:r>
          </w:p>
        </w:tc>
        <w:tc>
          <w:tcPr>
            <w:tcW w:type="dxa" w:w="3600"/>
            <w:shd w:fill="F8FAFC" w:color="auto" w:val="clear"/>
          </w:tcPr>
          <w:p>
            <w:r>
              <w:rPr>
                <w:rFonts w:ascii="Calibri" w:cs="Calibri" w:eastAsia="Calibri" w:hAnsi="Calibri"/>
                <w:color w:val="0F172A"/>
                <w:sz w:val="18"/>
                <w:szCs w:val="18"/>
              </w:rPr>
              <w:t xml:space="preserve">Tono de voz + estilo de lenguaje + nivel técnico (1-5)</w:t>
            </w:r>
          </w:p>
        </w:tc>
      </w:tr>
      <w:tr>
        <w:tc>
          <w:tcPr>
            <w:tcW w:type="dxa" w:w="2200"/>
            <w:shd w:fill="F8FAFC" w:color="auto" w:val="clear"/>
          </w:tcPr>
          <w:p>
            <w:r>
              <w:rPr>
                <w:rFonts w:ascii="Calibri" w:cs="Calibri" w:eastAsia="Calibri" w:hAnsi="Calibri"/>
                <w:color w:val="0F172A"/>
                <w:sz w:val="18"/>
                <w:szCs w:val="18"/>
              </w:rPr>
              <w:t xml:space="preserve">Tabús &amp; Restricciones</w:t>
            </w:r>
          </w:p>
        </w:tc>
        <w:tc>
          <w:tcPr>
            <w:tcW w:type="dxa" w:w="2800"/>
            <w:shd w:fill="F8FAFC" w:color="auto" w:val="clear"/>
          </w:tcPr>
          <w:p>
            <w:r>
              <w:rPr>
                <w:rFonts w:ascii="Calibri" w:cs="Calibri" w:eastAsia="Calibri" w:hAnsi="Calibri"/>
                <w:color w:val="0F172A"/>
                <w:sz w:val="18"/>
                <w:szCs w:val="18"/>
              </w:rPr>
              <w:t xml:space="preserve">nexo:brand_tabus:{clienteId}</w:t>
            </w:r>
          </w:p>
        </w:tc>
        <w:tc>
          <w:tcPr>
            <w:tcW w:type="dxa" w:w="3600"/>
            <w:shd w:fill="F8FAFC" w:color="auto" w:val="clear"/>
          </w:tcPr>
          <w:p>
            <w:r>
              <w:rPr>
                <w:rFonts w:ascii="Calibri" w:cs="Calibri" w:eastAsia="Calibri" w:hAnsi="Calibri"/>
                <w:color w:val="0F172A"/>
                <w:sz w:val="18"/>
                <w:szCs w:val="18"/>
              </w:rPr>
              <w:t xml:space="preserve">Palabras/temas prohibidos + marcas que no copiar</w:t>
            </w:r>
          </w:p>
        </w:tc>
      </w:tr>
      <w:tr>
        <w:tc>
          <w:tcPr>
            <w:tcW w:type="dxa" w:w="2200"/>
            <w:shd w:fill="F8FAFC" w:color="auto" w:val="clear"/>
          </w:tcPr>
          <w:p>
            <w:r>
              <w:rPr>
                <w:rFonts w:ascii="Calibri" w:cs="Calibri" w:eastAsia="Calibri" w:hAnsi="Calibri"/>
                <w:color w:val="0F172A"/>
                <w:sz w:val="18"/>
                <w:szCs w:val="18"/>
              </w:rPr>
              <w:t xml:space="preserve">Promesas &amp; Referentes</w:t>
            </w:r>
          </w:p>
        </w:tc>
        <w:tc>
          <w:tcPr>
            <w:tcW w:type="dxa" w:w="2800"/>
            <w:shd w:fill="F8FAFC" w:color="auto" w:val="clear"/>
          </w:tcPr>
          <w:p>
            <w:r>
              <w:rPr>
                <w:rFonts w:ascii="Calibri" w:cs="Calibri" w:eastAsia="Calibri" w:hAnsi="Calibri"/>
                <w:color w:val="0F172A"/>
                <w:sz w:val="18"/>
                <w:szCs w:val="18"/>
              </w:rPr>
              <w:t xml:space="preserve">nexo:brand_promesas:{clienteId}</w:t>
            </w:r>
          </w:p>
        </w:tc>
        <w:tc>
          <w:tcPr>
            <w:tcW w:type="dxa" w:w="3600"/>
            <w:shd w:fill="F8FAFC" w:color="auto" w:val="clear"/>
          </w:tcPr>
          <w:p>
            <w:r>
              <w:rPr>
                <w:rFonts w:ascii="Calibri" w:cs="Calibri" w:eastAsia="Calibri" w:hAnsi="Calibri"/>
                <w:color w:val="0F172A"/>
                <w:sz w:val="18"/>
                <w:szCs w:val="18"/>
              </w:rPr>
              <w:t xml:space="preserve">Promesas de marca + marcas inspiradoras</w:t>
            </w:r>
          </w:p>
        </w:tc>
      </w:tr>
      <w:tr>
        <w:tc>
          <w:tcPr>
            <w:tcW w:type="dxa" w:w="2200"/>
            <w:shd w:fill="F8FAFC" w:color="auto" w:val="clear"/>
          </w:tcPr>
          <w:p>
            <w:r>
              <w:rPr>
                <w:rFonts w:ascii="Calibri" w:cs="Calibri" w:eastAsia="Calibri" w:hAnsi="Calibri"/>
                <w:color w:val="0F172A"/>
                <w:sz w:val="18"/>
                <w:szCs w:val="18"/>
              </w:rPr>
              <w:t xml:space="preserve">Voz de Marca</w:t>
            </w:r>
          </w:p>
        </w:tc>
        <w:tc>
          <w:tcPr>
            <w:tcW w:type="dxa" w:w="2800"/>
            <w:shd w:fill="F8FAFC" w:color="auto" w:val="clear"/>
          </w:tcPr>
          <w:p>
            <w:r>
              <w:rPr>
                <w:rFonts w:ascii="Calibri" w:cs="Calibri" w:eastAsia="Calibri" w:hAnsi="Calibri"/>
                <w:color w:val="0F172A"/>
                <w:sz w:val="18"/>
                <w:szCs w:val="18"/>
              </w:rPr>
              <w:t xml:space="preserve">nexo:brand_voz:{clienteId}</w:t>
            </w:r>
          </w:p>
        </w:tc>
        <w:tc>
          <w:tcPr>
            <w:tcW w:type="dxa" w:w="3600"/>
            <w:shd w:fill="F8FAFC" w:color="auto" w:val="clear"/>
          </w:tcPr>
          <w:p>
            <w:r>
              <w:rPr>
                <w:rFonts w:ascii="Calibri" w:cs="Calibri" w:eastAsia="Calibri" w:hAnsi="Calibri"/>
                <w:color w:val="0F172A"/>
                <w:sz w:val="18"/>
                <w:szCs w:val="18"/>
              </w:rPr>
              <w:t xml:space="preserve">Ejemplo de texto aprobado (OK) + ejemplo rechazado (MAL)</w:t>
            </w:r>
          </w:p>
        </w:tc>
      </w:tr>
    </w:tbl>
    <w:p>
      <w:pPr>
        <w:spacing w:before="200"/>
      </w:pPr>
    </w:p>
    <w:p>
      <w:pPr>
        <w:pStyle w:val="Heading2"/>
        <w:spacing w:after="160" w:before="360"/>
      </w:pPr>
      <w:r>
        <w:rPr>
          <w:rFonts w:ascii="Calibri" w:cs="Calibri" w:eastAsia="Calibri" w:hAnsi="Calibri"/>
          <w:b/>
          <w:bCs/>
          <w:color w:val="0F172A"/>
          <w:sz w:val="26"/>
          <w:szCs w:val="26"/>
        </w:rPr>
        <w:t xml:space="preserve">10.3 Generación de Resumen con Groq</w:t>
      </w:r>
    </w:p>
    <w:p>
      <w:pPr>
        <w:spacing w:after="160" w:before="100"/>
        <w:jc w:val="both"/>
      </w:pPr>
      <w:r>
        <w:rPr>
          <w:rFonts w:ascii="Calibri" w:cs="Calibri" w:eastAsia="Calibri" w:hAnsi="Calibri"/>
          <w:color w:val="0F172A"/>
          <w:sz w:val="22"/>
          <w:szCs w:val="22"/>
        </w:rPr>
        <w:t xml:space="preserve">Para cada nodo, el publisher llama a callGroq() con un prompt especializado que solicita un resumen conciso (máx 80 palabras) de esa dimensión del Brand DNA. Este resumen es el texto que se almacena en el campo summary del NexoNode y que posteriormente se embeddea con Gemini gemini-embedding-001 (768 dimensiones). Si Groq no responde, el publisher usa buildFallback() que genera un resumen concatenando los campos del DNA directamente, sin intervención del LLM.</w:t>
      </w:r>
    </w:p>
    <w:p>
      <w:pPr>
        <w:pStyle w:val="Heading2"/>
        <w:spacing w:after="160" w:before="360"/>
      </w:pPr>
      <w:r>
        <w:rPr>
          <w:rFonts w:ascii="Calibri" w:cs="Calibri" w:eastAsia="Calibri" w:hAnsi="Calibri"/>
          <w:b/>
          <w:bCs/>
          <w:color w:val="0F172A"/>
          <w:sz w:val="26"/>
          <w:szCs w:val="26"/>
        </w:rPr>
        <w:t xml:space="preserve">10.4 Concurrencia y Tolerancia a Fallos</w:t>
      </w:r>
    </w:p>
    <w:p>
      <w:pPr>
        <w:spacing w:after="160" w:before="100"/>
        <w:jc w:val="both"/>
      </w:pPr>
      <w:r>
        <w:rPr>
          <w:rFonts w:ascii="Calibri" w:cs="Calibri" w:eastAsia="Calibri" w:hAnsi="Calibri"/>
          <w:color w:val="0F172A"/>
          <w:sz w:val="22"/>
          <w:szCs w:val="22"/>
        </w:rPr>
        <w:t xml:space="preserve">El publisher usa Promise.allSettled() para publicar los 6 nodos concurrentemente. Esto garantiza que si un nodo falla (error de Groq, timeout de Firestore), los otros 5 se publican de todas formas. El resultado final indica cuántos nodos se publicaron exitosamente (published: number) y cuáles son sus IDs.</w:t>
      </w:r>
    </w:p>
    <w:p>
      <w:r>
        <w:br w:type="page"/>
      </w:r>
    </w:p>
    <w:p>
      <w:pPr>
        <w:pStyle w:val="Heading1"/>
        <w:spacing w:after="200" w:before="480"/>
      </w:pPr>
      <w:r>
        <w:rPr>
          <w:rFonts w:ascii="Calibri" w:cs="Calibri" w:eastAsia="Calibri" w:hAnsi="Calibri"/>
          <w:b/>
          <w:bCs/>
          <w:color w:val="F97316"/>
          <w:sz w:val="34"/>
          <w:szCs w:val="34"/>
        </w:rPr>
        <w:t xml:space="preserve">11. HERMES Bridge — Acciones Operativas Automatizadas</w:t>
      </w:r>
    </w:p>
    <w:p>
      <w:pPr>
        <w:pStyle w:val="Heading2"/>
        <w:spacing w:after="160" w:before="360"/>
      </w:pPr>
      <w:r>
        <w:rPr>
          <w:rFonts w:ascii="Calibri" w:cs="Calibri" w:eastAsia="Calibri" w:hAnsi="Calibri"/>
          <w:b/>
          <w:bCs/>
          <w:color w:val="0F172A"/>
          <w:sz w:val="26"/>
          <w:szCs w:val="26"/>
        </w:rPr>
        <w:t xml:space="preserve">11.1 Cierre del Loop Cognitivo</w:t>
      </w:r>
    </w:p>
    <w:p>
      <w:pPr>
        <w:spacing w:after="160" w:before="100"/>
        <w:jc w:val="both"/>
      </w:pPr>
      <w:r>
        <w:rPr>
          <w:rFonts w:ascii="Calibri" w:cs="Calibri" w:eastAsia="Calibri" w:hAnsi="Calibri"/>
          <w:color w:val="0F172A"/>
          <w:sz w:val="22"/>
          <w:szCs w:val="22"/>
        </w:rPr>
        <w:t xml:space="preserve">La integración PROMETEO-HERMES representa el cierre del loop cognitivo del ecosistema: PROMETEO detecta la situación estratégica → genera recomendaciones → HERMES las convierte en acciones ejecutables → el operador las aprueba → HERMES las ejecuta en los sistemas externos (Monday.com, Slack, Calendario SMM).</w:t>
      </w:r>
    </w:p>
    <w:p>
      <w:pPr>
        <w:pStyle w:val="Heading2"/>
        <w:spacing w:after="160" w:before="360"/>
      </w:pPr>
      <w:r>
        <w:rPr>
          <w:rFonts w:ascii="Calibri" w:cs="Calibri" w:eastAsia="Calibri" w:hAnsi="Calibri"/>
          <w:b/>
          <w:bCs/>
          <w:color w:val="0F172A"/>
          <w:sz w:val="26"/>
          <w:szCs w:val="26"/>
        </w:rPr>
        <w:t xml:space="preserve">11.2 enqueueBriefActions()</w:t>
      </w:r>
    </w:p>
    <w:p>
      <w:pPr>
        <w:spacing w:after="160" w:before="100"/>
        <w:jc w:val="both"/>
      </w:pPr>
      <w:r>
        <w:rPr>
          <w:rFonts w:ascii="Calibri" w:cs="Calibri" w:eastAsia="Calibri" w:hAnsi="Calibri"/>
          <w:color w:val="0F172A"/>
          <w:sz w:val="22"/>
          <w:szCs w:val="22"/>
        </w:rPr>
        <w:t xml:space="preserve">La función enqueueBriefActions(workspaceId, brief) toma un DirectorBrief ya persistido en Firestore y escribe un batch atómico de HermesActions en la colección smm_workspaces/{workspaceId}/hermes_queue. El batch es atómico: todas las acciones se escriben en una sola transacción Firestore —si alguna falla, ninguna se escribe.</w:t>
      </w:r>
    </w:p>
    <w:p>
      <w:pPr>
        <w:pStyle w:val="Heading2"/>
        <w:spacing w:after="160" w:before="360"/>
      </w:pPr>
      <w:r>
        <w:rPr>
          <w:rFonts w:ascii="Calibri" w:cs="Calibri" w:eastAsia="Calibri" w:hAnsi="Calibri"/>
          <w:b/>
          <w:bCs/>
          <w:color w:val="0F172A"/>
          <w:sz w:val="26"/>
          <w:szCs w:val="26"/>
        </w:rPr>
        <w:t xml:space="preserve">11.3 Mapeo Recomendación → Acción HERMES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200"/>
        <w:gridCol w:w="2600"/>
      </w:tblGrid>
      <w:tr>
        <w:trPr>
          <w:tblHeader/>
        </w:trPr>
        <w:tc>
          <w:tcPr>
            <w:tcW w:type="dxa" w:w="2000"/>
            <w:shd w:fill="0F172A" w:color="auto" w:val="clear"/>
          </w:tcPr>
          <w:p>
            <w:r>
              <w:rPr>
                <w:rFonts w:ascii="Calibri" w:cs="Calibri" w:eastAsia="Calibri" w:hAnsi="Calibri"/>
                <w:b/>
                <w:bCs/>
                <w:color w:val="FFFFFF"/>
                <w:sz w:val="18"/>
                <w:szCs w:val="18"/>
              </w:rPr>
              <w:t xml:space="preserve">Tipo Recomendación</w:t>
            </w:r>
          </w:p>
        </w:tc>
        <w:tc>
          <w:tcPr>
            <w:tcW w:type="dxa" w:w="1800"/>
            <w:shd w:fill="0F172A" w:color="auto" w:val="clear"/>
          </w:tcPr>
          <w:p>
            <w:r>
              <w:rPr>
                <w:rFonts w:ascii="Calibri" w:cs="Calibri" w:eastAsia="Calibri" w:hAnsi="Calibri"/>
                <w:b/>
                <w:bCs/>
                <w:color w:val="FFFFFF"/>
                <w:sz w:val="18"/>
                <w:szCs w:val="18"/>
              </w:rPr>
              <w:t xml:space="preserve">Conector HERMES</w:t>
            </w:r>
          </w:p>
        </w:tc>
        <w:tc>
          <w:tcPr>
            <w:tcW w:type="dxa" w:w="2200"/>
            <w:shd w:fill="0F172A" w:color="auto" w:val="clear"/>
          </w:tcPr>
          <w:p>
            <w:r>
              <w:rPr>
                <w:rFonts w:ascii="Calibri" w:cs="Calibri" w:eastAsia="Calibri" w:hAnsi="Calibri"/>
                <w:b/>
                <w:bCs/>
                <w:color w:val="FFFFFF"/>
                <w:sz w:val="18"/>
                <w:szCs w:val="18"/>
              </w:rPr>
              <w:t xml:space="preserve">Tipo de Acción</w:t>
            </w:r>
          </w:p>
        </w:tc>
        <w:tc>
          <w:tcPr>
            <w:tcW w:type="dxa" w:w="2600"/>
            <w:shd w:fill="0F172A" w:color="auto" w:val="clear"/>
          </w:tcPr>
          <w:p>
            <w:r>
              <w:rPr>
                <w:rFonts w:ascii="Calibri" w:cs="Calibri" w:eastAsia="Calibri" w:hAnsi="Calibri"/>
                <w:b/>
                <w:bCs/>
                <w:color w:val="FFFFFF"/>
                <w:sz w:val="18"/>
                <w:szCs w:val="18"/>
              </w:rPr>
              <w:t xml:space="preserve">Urgencia</w:t>
            </w:r>
          </w:p>
        </w:tc>
      </w:tr>
      <w:tr>
        <w:tc>
          <w:tcPr>
            <w:tcW w:type="dxa" w:w="2000"/>
            <w:shd w:fill="F8FAFC" w:color="auto" w:val="clear"/>
          </w:tcPr>
          <w:p>
            <w:r>
              <w:rPr>
                <w:rFonts w:ascii="Calibri" w:cs="Calibri" w:eastAsia="Calibri" w:hAnsi="Calibri"/>
                <w:color w:val="0F172A"/>
                <w:sz w:val="18"/>
                <w:szCs w:val="18"/>
              </w:rPr>
              <w:t xml:space="preserve">FATIGA</w:t>
            </w:r>
          </w:p>
        </w:tc>
        <w:tc>
          <w:tcPr>
            <w:tcW w:type="dxa" w:w="1800"/>
            <w:shd w:fill="F8FAFC" w:color="auto" w:val="clear"/>
          </w:tcPr>
          <w:p>
            <w:r>
              <w:rPr>
                <w:rFonts w:ascii="Calibri" w:cs="Calibri" w:eastAsia="Calibri" w:hAnsi="Calibri"/>
                <w:color w:val="0F172A"/>
                <w:sz w:val="18"/>
                <w:szCs w:val="18"/>
              </w:rPr>
              <w:t xml:space="preserve">slack</w:t>
            </w:r>
          </w:p>
        </w:tc>
        <w:tc>
          <w:tcPr>
            <w:tcW w:type="dxa" w:w="2200"/>
            <w:shd w:fill="F8FAFC" w:color="auto" w:val="clear"/>
          </w:tcPr>
          <w:p>
            <w:r>
              <w:rPr>
                <w:rFonts w:ascii="Calibri" w:cs="Calibri" w:eastAsia="Calibri" w:hAnsi="Calibri"/>
                <w:color w:val="0F172A"/>
                <w:sz w:val="18"/>
                <w:szCs w:val="18"/>
              </w:rPr>
              <w:t xml:space="preserve">slack_notificar_urgente</w:t>
            </w:r>
          </w:p>
        </w:tc>
        <w:tc>
          <w:tcPr>
            <w:tcW w:type="dxa" w:w="2600"/>
            <w:shd w:fill="F8FAFC" w:color="auto" w:val="clear"/>
          </w:tcPr>
          <w:p>
            <w:r>
              <w:rPr>
                <w:rFonts w:ascii="Calibri" w:cs="Calibri" w:eastAsia="Calibri" w:hAnsi="Calibri"/>
                <w:color w:val="0F172A"/>
                <w:sz w:val="18"/>
                <w:szCs w:val="18"/>
              </w:rPr>
              <w:t xml:space="preserve">Urgencia original del brief</w:t>
            </w:r>
          </w:p>
        </w:tc>
      </w:tr>
      <w:tr>
        <w:tc>
          <w:tcPr>
            <w:tcW w:type="dxa" w:w="2000"/>
            <w:shd w:fill="F8FAFC" w:color="auto" w:val="clear"/>
          </w:tcPr>
          <w:p>
            <w:r>
              <w:rPr>
                <w:rFonts w:ascii="Calibri" w:cs="Calibri" w:eastAsia="Calibri" w:hAnsi="Calibri"/>
                <w:color w:val="0F172A"/>
                <w:sz w:val="18"/>
                <w:szCs w:val="18"/>
              </w:rPr>
              <w:t xml:space="preserve">ESCALAR</w:t>
            </w:r>
          </w:p>
        </w:tc>
        <w:tc>
          <w:tcPr>
            <w:tcW w:type="dxa" w:w="1800"/>
            <w:shd w:fill="F8FAFC" w:color="auto" w:val="clear"/>
          </w:tcPr>
          <w:p>
            <w:r>
              <w:rPr>
                <w:rFonts w:ascii="Calibri" w:cs="Calibri" w:eastAsia="Calibri" w:hAnsi="Calibri"/>
                <w:color w:val="0F172A"/>
                <w:sz w:val="18"/>
                <w:szCs w:val="18"/>
              </w:rPr>
              <w:t xml:space="preserve">monday_cloud</w:t>
            </w:r>
          </w:p>
        </w:tc>
        <w:tc>
          <w:tcPr>
            <w:tcW w:type="dxa" w:w="2200"/>
            <w:shd w:fill="F8FAFC" w:color="auto" w:val="clear"/>
          </w:tcPr>
          <w:p>
            <w:r>
              <w:rPr>
                <w:rFonts w:ascii="Calibri" w:cs="Calibri" w:eastAsia="Calibri" w:hAnsi="Calibri"/>
                <w:color w:val="0F172A"/>
                <w:sz w:val="18"/>
                <w:szCs w:val="18"/>
              </w:rPr>
              <w:t xml:space="preserve">monday_crear_tarea</w:t>
            </w:r>
          </w:p>
        </w:tc>
        <w:tc>
          <w:tcPr>
            <w:tcW w:type="dxa" w:w="2600"/>
            <w:shd w:fill="F8FAFC" w:color="auto" w:val="clear"/>
          </w:tcPr>
          <w:p>
            <w:r>
              <w:rPr>
                <w:rFonts w:ascii="Calibri" w:cs="Calibri" w:eastAsia="Calibri" w:hAnsi="Calibri"/>
                <w:color w:val="0F172A"/>
                <w:sz w:val="18"/>
                <w:szCs w:val="18"/>
              </w:rPr>
              <w:t xml:space="preserve">Urgencia original del brief</w:t>
            </w:r>
          </w:p>
        </w:tc>
      </w:tr>
      <w:tr>
        <w:tc>
          <w:tcPr>
            <w:tcW w:type="dxa" w:w="2000"/>
            <w:shd w:fill="F8FAFC" w:color="auto" w:val="clear"/>
          </w:tcPr>
          <w:p>
            <w:r>
              <w:rPr>
                <w:rFonts w:ascii="Calibri" w:cs="Calibri" w:eastAsia="Calibri" w:hAnsi="Calibri"/>
                <w:color w:val="0F172A"/>
                <w:sz w:val="18"/>
                <w:szCs w:val="18"/>
              </w:rPr>
              <w:t xml:space="preserve">PAUSAR</w:t>
            </w:r>
          </w:p>
        </w:tc>
        <w:tc>
          <w:tcPr>
            <w:tcW w:type="dxa" w:w="1800"/>
            <w:shd w:fill="F8FAFC" w:color="auto" w:val="clear"/>
          </w:tcPr>
          <w:p>
            <w:r>
              <w:rPr>
                <w:rFonts w:ascii="Calibri" w:cs="Calibri" w:eastAsia="Calibri" w:hAnsi="Calibri"/>
                <w:color w:val="0F172A"/>
                <w:sz w:val="18"/>
                <w:szCs w:val="18"/>
              </w:rPr>
              <w:t xml:space="preserve">monday_cloud</w:t>
            </w:r>
          </w:p>
        </w:tc>
        <w:tc>
          <w:tcPr>
            <w:tcW w:type="dxa" w:w="2200"/>
            <w:shd w:fill="F8FAFC" w:color="auto" w:val="clear"/>
          </w:tcPr>
          <w:p>
            <w:r>
              <w:rPr>
                <w:rFonts w:ascii="Calibri" w:cs="Calibri" w:eastAsia="Calibri" w:hAnsi="Calibri"/>
                <w:color w:val="0F172A"/>
                <w:sz w:val="18"/>
                <w:szCs w:val="18"/>
              </w:rPr>
              <w:t xml:space="preserve">monday_crear_tarea</w:t>
            </w:r>
          </w:p>
        </w:tc>
        <w:tc>
          <w:tcPr>
            <w:tcW w:type="dxa" w:w="2600"/>
            <w:shd w:fill="F8FAFC" w:color="auto" w:val="clear"/>
          </w:tcPr>
          <w:p>
            <w:r>
              <w:rPr>
                <w:rFonts w:ascii="Calibri" w:cs="Calibri" w:eastAsia="Calibri" w:hAnsi="Calibri"/>
                <w:color w:val="0F172A"/>
                <w:sz w:val="18"/>
                <w:szCs w:val="18"/>
              </w:rPr>
              <w:t xml:space="preserve">Override: CRITICA (siempre)</w:t>
            </w:r>
          </w:p>
        </w:tc>
      </w:tr>
      <w:tr>
        <w:tc>
          <w:tcPr>
            <w:tcW w:type="dxa" w:w="2000"/>
            <w:shd w:fill="F8FAFC" w:color="auto" w:val="clear"/>
          </w:tcPr>
          <w:p>
            <w:r>
              <w:rPr>
                <w:rFonts w:ascii="Calibri" w:cs="Calibri" w:eastAsia="Calibri" w:hAnsi="Calibri"/>
                <w:color w:val="0F172A"/>
                <w:sz w:val="18"/>
                <w:szCs w:val="18"/>
              </w:rPr>
              <w:t xml:space="preserve">NUEVO_CREATIVO</w:t>
            </w:r>
          </w:p>
        </w:tc>
        <w:tc>
          <w:tcPr>
            <w:tcW w:type="dxa" w:w="1800"/>
            <w:shd w:fill="F8FAFC" w:color="auto" w:val="clear"/>
          </w:tcPr>
          <w:p>
            <w:r>
              <w:rPr>
                <w:rFonts w:ascii="Calibri" w:cs="Calibri" w:eastAsia="Calibri" w:hAnsi="Calibri"/>
                <w:color w:val="0F172A"/>
                <w:sz w:val="18"/>
                <w:szCs w:val="18"/>
              </w:rPr>
              <w:t xml:space="preserve">calendario_smm</w:t>
            </w:r>
          </w:p>
        </w:tc>
        <w:tc>
          <w:tcPr>
            <w:tcW w:type="dxa" w:w="2200"/>
            <w:shd w:fill="F8FAFC" w:color="auto" w:val="clear"/>
          </w:tcPr>
          <w:p>
            <w:r>
              <w:rPr>
                <w:rFonts w:ascii="Calibri" w:cs="Calibri" w:eastAsia="Calibri" w:hAnsi="Calibri"/>
                <w:color w:val="0F172A"/>
                <w:sz w:val="18"/>
                <w:szCs w:val="18"/>
              </w:rPr>
              <w:t xml:space="preserve">calendario_crear_post</w:t>
            </w:r>
          </w:p>
        </w:tc>
        <w:tc>
          <w:tcPr>
            <w:tcW w:type="dxa" w:w="2600"/>
            <w:shd w:fill="F8FAFC" w:color="auto" w:val="clear"/>
          </w:tcPr>
          <w:p>
            <w:r>
              <w:rPr>
                <w:rFonts w:ascii="Calibri" w:cs="Calibri" w:eastAsia="Calibri" w:hAnsi="Calibri"/>
                <w:color w:val="0F172A"/>
                <w:sz w:val="18"/>
                <w:szCs w:val="18"/>
              </w:rPr>
              <w:t xml:space="preserve">Urgencia original del brief</w:t>
            </w:r>
          </w:p>
        </w:tc>
      </w:tr>
      <w:tr>
        <w:tc>
          <w:tcPr>
            <w:tcW w:type="dxa" w:w="2000"/>
            <w:shd w:fill="F8FAFC" w:color="auto" w:val="clear"/>
          </w:tcPr>
          <w:p>
            <w:r>
              <w:rPr>
                <w:rFonts w:ascii="Calibri" w:cs="Calibri" w:eastAsia="Calibri" w:hAnsi="Calibri"/>
                <w:color w:val="0F172A"/>
                <w:sz w:val="18"/>
                <w:szCs w:val="18"/>
              </w:rPr>
              <w:t xml:space="preserve">CAMBIAR_CANAL</w:t>
            </w:r>
          </w:p>
        </w:tc>
        <w:tc>
          <w:tcPr>
            <w:tcW w:type="dxa" w:w="1800"/>
            <w:shd w:fill="F8FAFC" w:color="auto" w:val="clear"/>
          </w:tcPr>
          <w:p>
            <w:r>
              <w:rPr>
                <w:rFonts w:ascii="Calibri" w:cs="Calibri" w:eastAsia="Calibri" w:hAnsi="Calibri"/>
                <w:color w:val="0F172A"/>
                <w:sz w:val="18"/>
                <w:szCs w:val="18"/>
              </w:rPr>
              <w:t xml:space="preserve">slack</w:t>
            </w:r>
          </w:p>
        </w:tc>
        <w:tc>
          <w:tcPr>
            <w:tcW w:type="dxa" w:w="2200"/>
            <w:shd w:fill="F8FAFC" w:color="auto" w:val="clear"/>
          </w:tcPr>
          <w:p>
            <w:r>
              <w:rPr>
                <w:rFonts w:ascii="Calibri" w:cs="Calibri" w:eastAsia="Calibri" w:hAnsi="Calibri"/>
                <w:color w:val="0F172A"/>
                <w:sz w:val="18"/>
                <w:szCs w:val="18"/>
              </w:rPr>
              <w:t xml:space="preserve">slack_notificar</w:t>
            </w:r>
          </w:p>
        </w:tc>
        <w:tc>
          <w:tcPr>
            <w:tcW w:type="dxa" w:w="2600"/>
            <w:shd w:fill="F8FAFC" w:color="auto" w:val="clear"/>
          </w:tcPr>
          <w:p>
            <w:r>
              <w:rPr>
                <w:rFonts w:ascii="Calibri" w:cs="Calibri" w:eastAsia="Calibri" w:hAnsi="Calibri"/>
                <w:color w:val="0F172A"/>
                <w:sz w:val="18"/>
                <w:szCs w:val="18"/>
              </w:rPr>
              <w:t xml:space="preserve">Urgencia original del brief</w:t>
            </w:r>
          </w:p>
        </w:tc>
      </w:tr>
      <w:tr>
        <w:tc>
          <w:tcPr>
            <w:tcW w:type="dxa" w:w="2000"/>
            <w:shd w:fill="F8FAFC" w:color="auto" w:val="clear"/>
          </w:tcPr>
          <w:p>
            <w:r>
              <w:rPr>
                <w:rFonts w:ascii="Calibri" w:cs="Calibri" w:eastAsia="Calibri" w:hAnsi="Calibri"/>
                <w:color w:val="0F172A"/>
                <w:sz w:val="18"/>
                <w:szCs w:val="18"/>
              </w:rPr>
              <w:t xml:space="preserve">Oportunidad</w:t>
            </w:r>
          </w:p>
        </w:tc>
        <w:tc>
          <w:tcPr>
            <w:tcW w:type="dxa" w:w="1800"/>
            <w:shd w:fill="F8FAFC" w:color="auto" w:val="clear"/>
          </w:tcPr>
          <w:p>
            <w:r>
              <w:rPr>
                <w:rFonts w:ascii="Calibri" w:cs="Calibri" w:eastAsia="Calibri" w:hAnsi="Calibri"/>
                <w:color w:val="0F172A"/>
                <w:sz w:val="18"/>
                <w:szCs w:val="18"/>
              </w:rPr>
              <w:t xml:space="preserve">slack</w:t>
            </w:r>
          </w:p>
        </w:tc>
        <w:tc>
          <w:tcPr>
            <w:tcW w:type="dxa" w:w="2200"/>
            <w:shd w:fill="F8FAFC" w:color="auto" w:val="clear"/>
          </w:tcPr>
          <w:p>
            <w:r>
              <w:rPr>
                <w:rFonts w:ascii="Calibri" w:cs="Calibri" w:eastAsia="Calibri" w:hAnsi="Calibri"/>
                <w:color w:val="0F172A"/>
                <w:sz w:val="18"/>
                <w:szCs w:val="18"/>
              </w:rPr>
              <w:t xml:space="preserve">slack_notificar</w:t>
            </w:r>
          </w:p>
        </w:tc>
        <w:tc>
          <w:tcPr>
            <w:tcW w:type="dxa" w:w="2600"/>
            <w:shd w:fill="F8FAFC" w:color="auto" w:val="clear"/>
          </w:tcPr>
          <w:p>
            <w:r>
              <w:rPr>
                <w:rFonts w:ascii="Calibri" w:cs="Calibri" w:eastAsia="Calibri" w:hAnsi="Calibri"/>
                <w:color w:val="0F172A"/>
                <w:sz w:val="18"/>
                <w:szCs w:val="18"/>
              </w:rPr>
              <w:t xml:space="preserve">BAJA (siempre)</w:t>
            </w:r>
          </w:p>
        </w:tc>
      </w:tr>
    </w:tbl>
    <w:p>
      <w:pPr>
        <w:spacing w:before="200"/>
      </w:pPr>
    </w:p>
    <w:p>
      <w:pPr>
        <w:pStyle w:val="Heading2"/>
        <w:spacing w:after="160" w:before="360"/>
      </w:pPr>
      <w:r>
        <w:rPr>
          <w:rFonts w:ascii="Calibri" w:cs="Calibri" w:eastAsia="Calibri" w:hAnsi="Calibri"/>
          <w:b/>
          <w:bCs/>
          <w:color w:val="0F172A"/>
          <w:sz w:val="26"/>
          <w:szCs w:val="26"/>
        </w:rPr>
        <w:t xml:space="preserve">11.4 Payload por Tipo de Acción</w:t>
      </w:r>
    </w:p>
    <w:p>
      <w:pPr>
        <w:spacing w:after="160" w:before="100"/>
        <w:jc w:val="both"/>
      </w:pPr>
      <w:r>
        <w:rPr>
          <w:rFonts w:ascii="Calibri" w:cs="Calibri" w:eastAsia="Calibri" w:hAnsi="Calibri"/>
          <w:color w:val="0F172A"/>
          <w:sz w:val="22"/>
          <w:szCs w:val="22"/>
        </w:rPr>
        <w:t xml:space="preserve">Cada tipo de acción HERMES tiene un payload diferente construido por buildPayload(): monday_crear_tarea incluye nombre de la tarea (tipo + cliente + descripción truncada) y las columnas de status del board Monday (Stuck para urgencia ALTA, Working on it para el resto). slack_notificar/slack_notificar_urgente incluye el mensaje formateado con [TIPO] cliente: descripción. calendario_crear_post incluye clienteId, clienteNombre, título, copy (la descripción de la recomendación), plataforma (Instagram) y formato (Reel).</w:t>
      </w:r>
    </w:p>
    <w:p>
      <w:pPr>
        <w:pStyle w:val="Heading2"/>
        <w:spacing w:after="160" w:before="360"/>
      </w:pPr>
      <w:r>
        <w:rPr>
          <w:rFonts w:ascii="Calibri" w:cs="Calibri" w:eastAsia="Calibri" w:hAnsi="Calibri"/>
          <w:b/>
          <w:bCs/>
          <w:color w:val="0F172A"/>
          <w:sz w:val="26"/>
          <w:szCs w:val="26"/>
        </w:rPr>
        <w:t xml:space="preserve">11.5 Human-in-the-Loop</w:t>
      </w:r>
    </w:p>
    <w:p>
      <w:pPr>
        <w:spacing w:after="160" w:before="100"/>
        <w:jc w:val="both"/>
      </w:pPr>
      <w:r>
        <w:rPr>
          <w:rFonts w:ascii="Calibri" w:cs="Calibri" w:eastAsia="Calibri" w:hAnsi="Calibri"/>
          <w:color w:val="0F172A"/>
          <w:sz w:val="22"/>
          <w:szCs w:val="22"/>
        </w:rPr>
        <w:t xml:space="preserve">Las acciones encoladas por enqueueBriefActions() entran en estado pendiente_aprobacion. Ninguna acción se ejecuta automáticamente —el operador debe aprobarlas desde /hermes/cola. El badge 'N acciones en HERMES' en /prometeo/director indica cuántas acciones se generaron del brief y están esperando aprobación. Este principio garantiza supervisión humana sobre todas las acciones operativas del sistema.</w:t>
      </w:r>
    </w:p>
    <w:p>
      <w:r>
        <w:br w:type="page"/>
      </w:r>
    </w:p>
    <w:p>
      <w:pPr>
        <w:pStyle w:val="Heading1"/>
        <w:spacing w:after="200" w:before="480"/>
      </w:pPr>
      <w:r>
        <w:rPr>
          <w:rFonts w:ascii="Calibri" w:cs="Calibri" w:eastAsia="Calibri" w:hAnsi="Calibri"/>
          <w:b/>
          <w:bCs/>
          <w:color w:val="F97316"/>
          <w:sz w:val="34"/>
          <w:szCs w:val="34"/>
        </w:rPr>
        <w:t xml:space="preserve">12. CRON Diario — Director Autónomo Automático</w:t>
      </w:r>
    </w:p>
    <w:p>
      <w:pPr>
        <w:pStyle w:val="Heading2"/>
        <w:spacing w:after="160" w:before="360"/>
      </w:pPr>
      <w:r>
        <w:rPr>
          <w:rFonts w:ascii="Calibri" w:cs="Calibri" w:eastAsia="Calibri" w:hAnsi="Calibri"/>
          <w:b/>
          <w:bCs/>
          <w:color w:val="0F172A"/>
          <w:sz w:val="26"/>
          <w:szCs w:val="26"/>
        </w:rPr>
        <w:t xml:space="preserve">12.1 GET /api/cron/prometeo-brief</w:t>
      </w:r>
    </w:p>
    <w:p>
      <w:pPr>
        <w:spacing w:after="160" w:before="100"/>
        <w:jc w:val="both"/>
      </w:pPr>
      <w:r>
        <w:rPr>
          <w:rFonts w:ascii="Calibri" w:cs="Calibri" w:eastAsia="Calibri" w:hAnsi="Calibri"/>
          <w:color w:val="0F172A"/>
          <w:sz w:val="22"/>
          <w:szCs w:val="22"/>
        </w:rPr>
        <w:t xml:space="preserve">El endpoint de CRON (Sprint P-8) corre automáticamente a las 08:00 UTC todos los días gracias a la configuración de Vercel Cron Jobs ("0 8 * * *" en vercel.json). Su función es generar automáticamente un DirectorBrief para cada workspace activo del sistema, sin intervención del usuario.</w:t>
      </w:r>
    </w:p>
    <w:p>
      <w:pPr>
        <w:pStyle w:val="Heading2"/>
        <w:spacing w:after="160" w:before="360"/>
      </w:pPr>
      <w:r>
        <w:rPr>
          <w:rFonts w:ascii="Calibri" w:cs="Calibri" w:eastAsia="Calibri" w:hAnsi="Calibri"/>
          <w:b/>
          <w:bCs/>
          <w:color w:val="0F172A"/>
          <w:sz w:val="26"/>
          <w:szCs w:val="26"/>
        </w:rPr>
        <w:t xml:space="preserve">12.2 Procesamiento Multi-Workspace</w:t>
      </w:r>
    </w:p>
    <w:p>
      <w:pPr>
        <w:spacing w:after="160" w:before="100"/>
        <w:jc w:val="both"/>
      </w:pPr>
      <w:r>
        <w:rPr>
          <w:rFonts w:ascii="Calibri" w:cs="Calibri" w:eastAsia="Calibri" w:hAnsi="Calibri"/>
          <w:color w:val="0F172A"/>
          <w:sz w:val="22"/>
          <w:szCs w:val="22"/>
        </w:rPr>
        <w:t xml:space="preserve">El CRON lee todos los documentos de la colección smm_workspaces y procesa cada uno en paralelo con Promise.allSettled(). Para cada workspace, llama a generateBriefForWorkspace() que ejecuta: (1) Leer goals activos. (2) Leer Creative Memory top 10. (3) Detectar objetivos con fatiga (pct&lt;50% y días&lt;7). (4) Calcular ROAS promedio. (5) Construir prompt con el estado del workspace. (6) Llamar a Groq para generar recomendaciones. (7) Guardar el brief con FieldValue.serverTimestamp(). (8) Encolar acciones en HERMES con enqueueBriefActions().</w:t>
      </w:r>
    </w:p>
    <w:p>
      <w:pPr>
        <w:pStyle w:val="Heading2"/>
        <w:spacing w:after="160" w:before="360"/>
      </w:pPr>
      <w:r>
        <w:rPr>
          <w:rFonts w:ascii="Calibri" w:cs="Calibri" w:eastAsia="Calibri" w:hAnsi="Calibri"/>
          <w:b/>
          <w:bCs/>
          <w:color w:val="0F172A"/>
          <w:sz w:val="26"/>
          <w:szCs w:val="26"/>
        </w:rPr>
        <w:t xml:space="preserve">12.3 Autenticación del CRON</w:t>
      </w:r>
    </w:p>
    <w:p>
      <w:pPr>
        <w:spacing w:after="160" w:before="100"/>
        <w:jc w:val="both"/>
      </w:pPr>
      <w:r>
        <w:rPr>
          <w:rFonts w:ascii="Calibri" w:cs="Calibri" w:eastAsia="Calibri" w:hAnsi="Calibri"/>
          <w:color w:val="0F172A"/>
          <w:sz w:val="22"/>
          <w:szCs w:val="22"/>
        </w:rPr>
        <w:t xml:space="preserve">El CRON está protegido con CRON_SECRET: el header Authorization debe ser 'Bearer {CRON_SECRET}'. En desarrollo local (sin CRON_SECRET configurado), el endpoint es libre para facilitar el testing. En producción Vercel, el secreto se configura como variable de entorno y Vercel lo inyecta automáticamente en las llamadas de CRON. Si el header no coincide, el endpoint retorna 401 Unauthorized.</w:t>
      </w:r>
    </w:p>
    <w:p>
      <w:r>
        <w:br w:type="page"/>
      </w:r>
    </w:p>
    <w:p>
      <w:pPr>
        <w:pStyle w:val="Heading1"/>
        <w:spacing w:after="200" w:before="480"/>
      </w:pPr>
      <w:r>
        <w:rPr>
          <w:rFonts w:ascii="Calibri" w:cs="Calibri" w:eastAsia="Calibri" w:hAnsi="Calibri"/>
          <w:b/>
          <w:bCs/>
          <w:color w:val="F97316"/>
          <w:sz w:val="34"/>
          <w:szCs w:val="34"/>
        </w:rPr>
        <w:t xml:space="preserve">13. Esquema Firestore</w:t>
      </w:r>
    </w:p>
    <w:p>
      <w:pPr>
        <w:pStyle w:val="Heading2"/>
        <w:spacing w:after="160" w:before="360"/>
      </w:pPr>
      <w:r>
        <w:rPr>
          <w:rFonts w:ascii="Calibri" w:cs="Calibri" w:eastAsia="Calibri" w:hAnsi="Calibri"/>
          <w:b/>
          <w:bCs/>
          <w:color w:val="0F172A"/>
          <w:sz w:val="26"/>
          <w:szCs w:val="26"/>
        </w:rPr>
        <w:t xml:space="preserve">13.1 Arquitectura Multi-Tenant</w:t>
      </w:r>
    </w:p>
    <w:p>
      <w:pPr>
        <w:spacing w:after="160" w:before="100"/>
        <w:jc w:val="both"/>
      </w:pPr>
      <w:r>
        <w:rPr>
          <w:rFonts w:ascii="Calibri" w:cs="Calibri" w:eastAsia="Calibri" w:hAnsi="Calibri"/>
          <w:color w:val="0F172A"/>
          <w:sz w:val="22"/>
          <w:szCs w:val="22"/>
        </w:rPr>
        <w:t xml:space="preserve">PROMETEO comparte la arquitectura multi-tenant de Marketing Sofia. Todos los datos están bajo la colección smm_workspaces, donde cada documento es un workspace con su propio conjunto de sub-colecciones. El patrón prometeoPath(workspaceId, col) genera el path smm_workspaces/{workspaceId}/prometeo_{col}.</w:t>
      </w:r>
    </w:p>
    <w:p>
      <w:pPr>
        <w:spacing w:after="80" w:before="80"/>
        <w:ind w:left="576"/>
      </w:pPr>
      <w:r>
        <w:rPr>
          <w:rFonts w:ascii="Courier New" w:cs="Courier New" w:eastAsia="Courier New" w:hAnsi="Courier New"/>
          <w:color w:val="1E3A5F"/>
          <w:sz w:val="18"/>
          <w:szCs w:val="18"/>
        </w:rPr>
        <w:t xml:space="preserve">smm_workspaces/</w:t>
      </w:r>
    </w:p>
    <w:p>
      <w:pPr>
        <w:spacing w:after="80" w:before="80"/>
        <w:ind w:left="576"/>
      </w:pPr>
      <w:r>
        <w:rPr>
          <w:rFonts w:ascii="Courier New" w:cs="Courier New" w:eastAsia="Courier New" w:hAnsi="Courier New"/>
          <w:color w:val="1E3A5F"/>
          <w:sz w:val="18"/>
          <w:szCs w:val="18"/>
        </w:rPr>
        <w:t xml:space="preserve">  {workspaceId}/</w:t>
      </w:r>
    </w:p>
    <w:p>
      <w:pPr>
        <w:spacing w:after="80" w:before="80"/>
        <w:ind w:left="576"/>
      </w:pPr>
      <w:r>
        <w:rPr>
          <w:rFonts w:ascii="Courier New" w:cs="Courier New" w:eastAsia="Courier New" w:hAnsi="Courier New"/>
          <w:color w:val="1E3A5F"/>
          <w:sz w:val="18"/>
          <w:szCs w:val="18"/>
        </w:rPr>
        <w:t xml:space="preserve">    prometeo_goals/              ← BrandGoal[]</w:t>
      </w:r>
    </w:p>
    <w:p>
      <w:pPr>
        <w:spacing w:after="80" w:before="80"/>
        <w:ind w:left="576"/>
      </w:pPr>
      <w:r>
        <w:rPr>
          <w:rFonts w:ascii="Courier New" w:cs="Courier New" w:eastAsia="Courier New" w:hAnsi="Courier New"/>
          <w:color w:val="1E3A5F"/>
          <w:sz w:val="18"/>
          <w:szCs w:val="18"/>
        </w:rPr>
        <w:t xml:space="preserve">      {goalId}/</w:t>
      </w:r>
    </w:p>
    <w:p>
      <w:pPr>
        <w:spacing w:after="80" w:before="80"/>
        <w:ind w:left="576"/>
      </w:pPr>
      <w:r>
        <w:rPr>
          <w:rFonts w:ascii="Courier New" w:cs="Courier New" w:eastAsia="Courier New" w:hAnsi="Courier New"/>
          <w:color w:val="1E3A5F"/>
          <w:sz w:val="18"/>
          <w:szCs w:val="18"/>
        </w:rPr>
        <w:t xml:space="preserve"/>
      </w:r>
    </w:p>
    <w:p>
      <w:pPr>
        <w:spacing w:after="80" w:before="80"/>
        <w:ind w:left="576"/>
      </w:pPr>
      <w:r>
        <w:rPr>
          <w:rFonts w:ascii="Courier New" w:cs="Courier New" w:eastAsia="Courier New" w:hAnsi="Courier New"/>
          <w:color w:val="1E3A5F"/>
          <w:sz w:val="18"/>
          <w:szCs w:val="18"/>
        </w:rPr>
        <w:t xml:space="preserve">    prometeo_brand_dna/          ← BrandDNA[]</w:t>
      </w:r>
    </w:p>
    <w:p>
      <w:pPr>
        <w:spacing w:after="80" w:before="80"/>
        <w:ind w:left="576"/>
      </w:pPr>
      <w:r>
        <w:rPr>
          <w:rFonts w:ascii="Courier New" w:cs="Courier New" w:eastAsia="Courier New" w:hAnsi="Courier New"/>
          <w:color w:val="1E3A5F"/>
          <w:sz w:val="18"/>
          <w:szCs w:val="18"/>
        </w:rPr>
        <w:t xml:space="preserve">      {dnaId}/</w:t>
      </w:r>
    </w:p>
    <w:p>
      <w:pPr>
        <w:spacing w:after="80" w:before="80"/>
        <w:ind w:left="576"/>
      </w:pPr>
      <w:r>
        <w:rPr>
          <w:rFonts w:ascii="Courier New" w:cs="Courier New" w:eastAsia="Courier New" w:hAnsi="Courier New"/>
          <w:color w:val="1E3A5F"/>
          <w:sz w:val="18"/>
          <w:szCs w:val="18"/>
        </w:rPr>
        <w:t xml:space="preserve"/>
      </w:r>
    </w:p>
    <w:p>
      <w:pPr>
        <w:spacing w:after="80" w:before="80"/>
        <w:ind w:left="576"/>
      </w:pPr>
      <w:r>
        <w:rPr>
          <w:rFonts w:ascii="Courier New" w:cs="Courier New" w:eastAsia="Courier New" w:hAnsi="Courier New"/>
          <w:color w:val="1E3A5F"/>
          <w:sz w:val="18"/>
          <w:szCs w:val="18"/>
        </w:rPr>
        <w:t xml:space="preserve">    prometeo_creative_memory/    ← CreativeMemory[] — ordenado por performanceScore</w:t>
      </w:r>
    </w:p>
    <w:p>
      <w:pPr>
        <w:spacing w:after="80" w:before="80"/>
        <w:ind w:left="576"/>
      </w:pPr>
      <w:r>
        <w:rPr>
          <w:rFonts w:ascii="Courier New" w:cs="Courier New" w:eastAsia="Courier New" w:hAnsi="Courier New"/>
          <w:color w:val="1E3A5F"/>
          <w:sz w:val="18"/>
          <w:szCs w:val="18"/>
        </w:rPr>
        <w:t xml:space="preserve">      {memId}/</w:t>
      </w:r>
    </w:p>
    <w:p>
      <w:pPr>
        <w:spacing w:after="80" w:before="80"/>
        <w:ind w:left="576"/>
      </w:pPr>
      <w:r>
        <w:rPr>
          <w:rFonts w:ascii="Courier New" w:cs="Courier New" w:eastAsia="Courier New" w:hAnsi="Courier New"/>
          <w:color w:val="1E3A5F"/>
          <w:sz w:val="18"/>
          <w:szCs w:val="18"/>
        </w:rPr>
        <w:t xml:space="preserve"/>
      </w:r>
    </w:p>
    <w:p>
      <w:pPr>
        <w:spacing w:after="80" w:before="80"/>
        <w:ind w:left="576"/>
      </w:pPr>
      <w:r>
        <w:rPr>
          <w:rFonts w:ascii="Courier New" w:cs="Courier New" w:eastAsia="Courier New" w:hAnsi="Courier New"/>
          <w:color w:val="1E3A5F"/>
          <w:sz w:val="18"/>
          <w:szCs w:val="18"/>
        </w:rPr>
        <w:t xml:space="preserve">    prometeo_fatigue_alerts/     ← AdFatigueAlert[]</w:t>
      </w:r>
    </w:p>
    <w:p>
      <w:pPr>
        <w:spacing w:after="80" w:before="80"/>
        <w:ind w:left="576"/>
      </w:pPr>
      <w:r>
        <w:rPr>
          <w:rFonts w:ascii="Courier New" w:cs="Courier New" w:eastAsia="Courier New" w:hAnsi="Courier New"/>
          <w:color w:val="1E3A5F"/>
          <w:sz w:val="18"/>
          <w:szCs w:val="18"/>
        </w:rPr>
        <w:t xml:space="preserve">      {alertId}/</w:t>
      </w:r>
    </w:p>
    <w:p>
      <w:pPr>
        <w:spacing w:after="80" w:before="80"/>
        <w:ind w:left="576"/>
      </w:pPr>
      <w:r>
        <w:rPr>
          <w:rFonts w:ascii="Courier New" w:cs="Courier New" w:eastAsia="Courier New" w:hAnsi="Courier New"/>
          <w:color w:val="1E3A5F"/>
          <w:sz w:val="18"/>
          <w:szCs w:val="18"/>
        </w:rPr>
        <w:t xml:space="preserve"/>
      </w:r>
    </w:p>
    <w:p>
      <w:pPr>
        <w:spacing w:after="80" w:before="80"/>
        <w:ind w:left="576"/>
      </w:pPr>
      <w:r>
        <w:rPr>
          <w:rFonts w:ascii="Courier New" w:cs="Courier New" w:eastAsia="Courier New" w:hAnsi="Courier New"/>
          <w:color w:val="1E3A5F"/>
          <w:sz w:val="18"/>
          <w:szCs w:val="18"/>
        </w:rPr>
        <w:t xml:space="preserve">    prometeo_campaign_creatives/ ← CampaignCreative[] — con Creative Genome</w:t>
      </w:r>
    </w:p>
    <w:p>
      <w:pPr>
        <w:spacing w:after="80" w:before="80"/>
        <w:ind w:left="576"/>
      </w:pPr>
      <w:r>
        <w:rPr>
          <w:rFonts w:ascii="Courier New" w:cs="Courier New" w:eastAsia="Courier New" w:hAnsi="Courier New"/>
          <w:color w:val="1E3A5F"/>
          <w:sz w:val="18"/>
          <w:szCs w:val="18"/>
        </w:rPr>
        <w:t xml:space="preserve">      {creativeId}/</w:t>
      </w:r>
    </w:p>
    <w:p>
      <w:pPr>
        <w:spacing w:after="80" w:before="80"/>
        <w:ind w:left="576"/>
      </w:pPr>
      <w:r>
        <w:rPr>
          <w:rFonts w:ascii="Courier New" w:cs="Courier New" w:eastAsia="Courier New" w:hAnsi="Courier New"/>
          <w:color w:val="1E3A5F"/>
          <w:sz w:val="18"/>
          <w:szCs w:val="18"/>
        </w:rPr>
        <w:t xml:space="preserve"/>
      </w:r>
    </w:p>
    <w:p>
      <w:pPr>
        <w:spacing w:after="80" w:before="80"/>
        <w:ind w:left="576"/>
      </w:pPr>
      <w:r>
        <w:rPr>
          <w:rFonts w:ascii="Courier New" w:cs="Courier New" w:eastAsia="Courier New" w:hAnsi="Courier New"/>
          <w:color w:val="1E3A5F"/>
          <w:sz w:val="18"/>
          <w:szCs w:val="18"/>
        </w:rPr>
        <w:t xml:space="preserve">    prometeo_goal_states/        ← GoalState[] — árbol de decisiones por objetivo</w:t>
      </w:r>
    </w:p>
    <w:p>
      <w:pPr>
        <w:spacing w:after="80" w:before="80"/>
        <w:ind w:left="576"/>
      </w:pPr>
      <w:r>
        <w:rPr>
          <w:rFonts w:ascii="Courier New" w:cs="Courier New" w:eastAsia="Courier New" w:hAnsi="Courier New"/>
          <w:color w:val="1E3A5F"/>
          <w:sz w:val="18"/>
          <w:szCs w:val="18"/>
        </w:rPr>
        <w:t xml:space="preserve">      {stateId}/</w:t>
      </w:r>
    </w:p>
    <w:p>
      <w:pPr>
        <w:spacing w:after="80" w:before="80"/>
        <w:ind w:left="576"/>
      </w:pPr>
      <w:r>
        <w:rPr>
          <w:rFonts w:ascii="Courier New" w:cs="Courier New" w:eastAsia="Courier New" w:hAnsi="Courier New"/>
          <w:color w:val="1E3A5F"/>
          <w:sz w:val="18"/>
          <w:szCs w:val="18"/>
        </w:rPr>
        <w:t xml:space="preserve"/>
      </w:r>
    </w:p>
    <w:p>
      <w:pPr>
        <w:spacing w:after="80" w:before="80"/>
        <w:ind w:left="576"/>
      </w:pPr>
      <w:r>
        <w:rPr>
          <w:rFonts w:ascii="Courier New" w:cs="Courier New" w:eastAsia="Courier New" w:hAnsi="Courier New"/>
          <w:color w:val="1E3A5F"/>
          <w:sz w:val="18"/>
          <w:szCs w:val="18"/>
        </w:rPr>
        <w:t xml:space="preserve">    prometeo_director_briefs/    ← DirectorBrief[] — ordenado por generadoAt</w:t>
      </w:r>
    </w:p>
    <w:p>
      <w:pPr>
        <w:spacing w:after="80" w:before="80"/>
        <w:ind w:left="576"/>
      </w:pPr>
      <w:r>
        <w:rPr>
          <w:rFonts w:ascii="Courier New" w:cs="Courier New" w:eastAsia="Courier New" w:hAnsi="Courier New"/>
          <w:color w:val="1E3A5F"/>
          <w:sz w:val="18"/>
          <w:szCs w:val="18"/>
        </w:rPr>
        <w:t xml:space="preserve">      {briefId}/</w:t>
      </w:r>
    </w:p>
    <w:p>
      <w:pPr>
        <w:spacing w:after="80" w:before="80"/>
        <w:ind w:left="576"/>
      </w:pPr>
      <w:r>
        <w:rPr>
          <w:rFonts w:ascii="Courier New" w:cs="Courier New" w:eastAsia="Courier New" w:hAnsi="Courier New"/>
          <w:color w:val="1E3A5F"/>
          <w:sz w:val="18"/>
          <w:szCs w:val="18"/>
        </w:rPr>
        <w:t xml:space="preserve"/>
      </w:r>
    </w:p>
    <w:p>
      <w:pPr>
        <w:spacing w:after="80" w:before="80"/>
        <w:ind w:left="576"/>
      </w:pPr>
      <w:r>
        <w:rPr>
          <w:rFonts w:ascii="Courier New" w:cs="Courier New" w:eastAsia="Courier New" w:hAnsi="Courier New"/>
          <w:color w:val="1E3A5F"/>
          <w:sz w:val="18"/>
          <w:szCs w:val="18"/>
        </w:rPr>
        <w:t xml:space="preserve">    prometeo_creative_labs/      ← CreativeLab[] — sesiones con variantes</w:t>
      </w:r>
    </w:p>
    <w:p>
      <w:pPr>
        <w:spacing w:after="80" w:before="80"/>
        <w:ind w:left="576"/>
      </w:pPr>
      <w:r>
        <w:rPr>
          <w:rFonts w:ascii="Courier New" w:cs="Courier New" w:eastAsia="Courier New" w:hAnsi="Courier New"/>
          <w:color w:val="1E3A5F"/>
          <w:sz w:val="18"/>
          <w:szCs w:val="18"/>
        </w:rPr>
        <w:t xml:space="preserve">      {labId}/</w:t>
      </w:r>
    </w:p>
    <w:p>
      <w:pPr>
        <w:spacing w:after="80" w:before="80"/>
        <w:ind w:left="576"/>
      </w:pPr>
      <w:r>
        <w:rPr>
          <w:rFonts w:ascii="Courier New" w:cs="Courier New" w:eastAsia="Courier New" w:hAnsi="Courier New"/>
          <w:color w:val="1E3A5F"/>
          <w:sz w:val="18"/>
          <w:szCs w:val="18"/>
        </w:rPr>
        <w:t xml:space="preserve"/>
      </w:r>
    </w:p>
    <w:p>
      <w:pPr>
        <w:spacing w:after="80" w:before="80"/>
        <w:ind w:left="576"/>
      </w:pPr>
      <w:r>
        <w:rPr>
          <w:rFonts w:ascii="Courier New" w:cs="Courier New" w:eastAsia="Courier New" w:hAnsi="Courier New"/>
          <w:color w:val="1E3A5F"/>
          <w:sz w:val="18"/>
          <w:szCs w:val="18"/>
        </w:rPr>
        <w:t xml:space="preserve">    hermes_queue/                ← HermesAction[] — compartida con HERMES</w:t>
      </w:r>
    </w:p>
    <w:p>
      <w:pPr>
        <w:spacing w:after="80" w:before="80"/>
        <w:ind w:left="576"/>
      </w:pPr>
      <w:r>
        <w:rPr>
          <w:rFonts w:ascii="Courier New" w:cs="Courier New" w:eastAsia="Courier New" w:hAnsi="Courier New"/>
          <w:color w:val="1E3A5F"/>
          <w:sz w:val="18"/>
          <w:szCs w:val="18"/>
        </w:rPr>
        <w:t xml:space="preserve">      {actionId}/</w:t>
      </w:r>
    </w:p>
    <w:p>
      <w:pPr>
        <w:spacing w:before="200"/>
      </w:pPr>
    </w:p>
    <w:p>
      <w:pPr>
        <w:pStyle w:val="Heading2"/>
        <w:spacing w:after="160" w:before="360"/>
      </w:pPr>
      <w:r>
        <w:rPr>
          <w:rFonts w:ascii="Calibri" w:cs="Calibri" w:eastAsia="Calibri" w:hAnsi="Calibri"/>
          <w:b/>
          <w:bCs/>
          <w:color w:val="0F172A"/>
          <w:sz w:val="26"/>
          <w:szCs w:val="26"/>
        </w:rPr>
        <w:t xml:space="preserve">13.2 Índices Recomendados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3600"/>
      </w:tblGrid>
      <w:tr>
        <w:trPr>
          <w:tblHeader/>
        </w:trPr>
        <w:tc>
          <w:tcPr>
            <w:tcW w:type="dxa" w:w="2400"/>
            <w:shd w:fill="0F172A" w:color="auto" w:val="clear"/>
          </w:tcPr>
          <w:p>
            <w:r>
              <w:rPr>
                <w:rFonts w:ascii="Calibri" w:cs="Calibri" w:eastAsia="Calibri" w:hAnsi="Calibri"/>
                <w:b/>
                <w:bCs/>
                <w:color w:val="FFFFFF"/>
                <w:sz w:val="18"/>
                <w:szCs w:val="18"/>
              </w:rPr>
              <w:t xml:space="preserve">Colección</w:t>
            </w:r>
          </w:p>
        </w:tc>
        <w:tc>
          <w:tcPr>
            <w:tcW w:type="dxa" w:w="2600"/>
            <w:shd w:fill="0F172A" w:color="auto" w:val="clear"/>
          </w:tcPr>
          <w:p>
            <w:r>
              <w:rPr>
                <w:rFonts w:ascii="Calibri" w:cs="Calibri" w:eastAsia="Calibri" w:hAnsi="Calibri"/>
                <w:b/>
                <w:bCs/>
                <w:color w:val="FFFFFF"/>
                <w:sz w:val="18"/>
                <w:szCs w:val="18"/>
              </w:rPr>
              <w:t xml:space="preserve">Índice</w:t>
            </w:r>
          </w:p>
        </w:tc>
        <w:tc>
          <w:tcPr>
            <w:tcW w:type="dxa" w:w="3600"/>
            <w:shd w:fill="0F172A" w:color="auto" w:val="clear"/>
          </w:tcPr>
          <w:p>
            <w:r>
              <w:rPr>
                <w:rFonts w:ascii="Calibri" w:cs="Calibri" w:eastAsia="Calibri" w:hAnsi="Calibri"/>
                <w:b/>
                <w:bCs/>
                <w:color w:val="FFFFFF"/>
                <w:sz w:val="18"/>
                <w:szCs w:val="18"/>
              </w:rPr>
              <w:t xml:space="preserve">Query que soporta</w:t>
            </w:r>
          </w:p>
        </w:tc>
      </w:tr>
      <w:tr>
        <w:tc>
          <w:tcPr>
            <w:tcW w:type="dxa" w:w="2400"/>
            <w:shd w:fill="F8FAFC" w:color="auto" w:val="clear"/>
          </w:tcPr>
          <w:p>
            <w:r>
              <w:rPr>
                <w:rFonts w:ascii="Calibri" w:cs="Calibri" w:eastAsia="Calibri" w:hAnsi="Calibri"/>
                <w:color w:val="0F172A"/>
                <w:sz w:val="18"/>
                <w:szCs w:val="18"/>
              </w:rPr>
              <w:t xml:space="preserve">prometeo_goals</w:t>
            </w:r>
          </w:p>
        </w:tc>
        <w:tc>
          <w:tcPr>
            <w:tcW w:type="dxa" w:w="2600"/>
            <w:shd w:fill="F8FAFC" w:color="auto" w:val="clear"/>
          </w:tcPr>
          <w:p>
            <w:r>
              <w:rPr>
                <w:rFonts w:ascii="Calibri" w:cs="Calibri" w:eastAsia="Calibri" w:hAnsi="Calibri"/>
                <w:color w:val="0F172A"/>
                <w:sz w:val="18"/>
                <w:szCs w:val="18"/>
              </w:rPr>
              <w:t xml:space="preserve">estado ASC + fechaLimite ASC</w:t>
            </w:r>
          </w:p>
        </w:tc>
        <w:tc>
          <w:tcPr>
            <w:tcW w:type="dxa" w:w="3600"/>
            <w:shd w:fill="F8FAFC" w:color="auto" w:val="clear"/>
          </w:tcPr>
          <w:p>
            <w:r>
              <w:rPr>
                <w:rFonts w:ascii="Calibri" w:cs="Calibri" w:eastAsia="Calibri" w:hAnsi="Calibri"/>
                <w:color w:val="0F172A"/>
                <w:sz w:val="18"/>
                <w:szCs w:val="18"/>
              </w:rPr>
              <w:t xml:space="preserve">Objetivos activos ordenados por urgencia</w:t>
            </w:r>
          </w:p>
        </w:tc>
      </w:tr>
      <w:tr>
        <w:tc>
          <w:tcPr>
            <w:tcW w:type="dxa" w:w="2400"/>
            <w:shd w:fill="F8FAFC" w:color="auto" w:val="clear"/>
          </w:tcPr>
          <w:p>
            <w:r>
              <w:rPr>
                <w:rFonts w:ascii="Calibri" w:cs="Calibri" w:eastAsia="Calibri" w:hAnsi="Calibri"/>
                <w:color w:val="0F172A"/>
                <w:sz w:val="18"/>
                <w:szCs w:val="18"/>
              </w:rPr>
              <w:t xml:space="preserve">prometeo_creative_memory</w:t>
            </w:r>
          </w:p>
        </w:tc>
        <w:tc>
          <w:tcPr>
            <w:tcW w:type="dxa" w:w="2600"/>
            <w:shd w:fill="F8FAFC" w:color="auto" w:val="clear"/>
          </w:tcPr>
          <w:p>
            <w:r>
              <w:rPr>
                <w:rFonts w:ascii="Calibri" w:cs="Calibri" w:eastAsia="Calibri" w:hAnsi="Calibri"/>
                <w:color w:val="0F172A"/>
                <w:sz w:val="18"/>
                <w:szCs w:val="18"/>
              </w:rPr>
              <w:t xml:space="preserve">performanceScore DESC</w:t>
            </w:r>
          </w:p>
        </w:tc>
        <w:tc>
          <w:tcPr>
            <w:tcW w:type="dxa" w:w="3600"/>
            <w:shd w:fill="F8FAFC" w:color="auto" w:val="clear"/>
          </w:tcPr>
          <w:p>
            <w:r>
              <w:rPr>
                <w:rFonts w:ascii="Calibri" w:cs="Calibri" w:eastAsia="Calibri" w:hAnsi="Calibri"/>
                <w:color w:val="0F172A"/>
                <w:sz w:val="18"/>
                <w:szCs w:val="18"/>
              </w:rPr>
              <w:t xml:space="preserve">Top creativos para scoring predictivo del Lab</w:t>
            </w:r>
          </w:p>
        </w:tc>
      </w:tr>
      <w:tr>
        <w:tc>
          <w:tcPr>
            <w:tcW w:type="dxa" w:w="2400"/>
            <w:shd w:fill="F8FAFC" w:color="auto" w:val="clear"/>
          </w:tcPr>
          <w:p>
            <w:r>
              <w:rPr>
                <w:rFonts w:ascii="Calibri" w:cs="Calibri" w:eastAsia="Calibri" w:hAnsi="Calibri"/>
                <w:color w:val="0F172A"/>
                <w:sz w:val="18"/>
                <w:szCs w:val="18"/>
              </w:rPr>
              <w:t xml:space="preserve">prometeo_creative_memory</w:t>
            </w:r>
          </w:p>
        </w:tc>
        <w:tc>
          <w:tcPr>
            <w:tcW w:type="dxa" w:w="2600"/>
            <w:shd w:fill="F8FAFC" w:color="auto" w:val="clear"/>
          </w:tcPr>
          <w:p>
            <w:r>
              <w:rPr>
                <w:rFonts w:ascii="Calibri" w:cs="Calibri" w:eastAsia="Calibri" w:hAnsi="Calibri"/>
                <w:color w:val="0F172A"/>
                <w:sz w:val="18"/>
                <w:szCs w:val="18"/>
              </w:rPr>
              <w:t xml:space="preserve">canal ASC + performanceScore DESC</w:t>
            </w:r>
          </w:p>
        </w:tc>
        <w:tc>
          <w:tcPr>
            <w:tcW w:type="dxa" w:w="3600"/>
            <w:shd w:fill="F8FAFC" w:color="auto" w:val="clear"/>
          </w:tcPr>
          <w:p>
            <w:r>
              <w:rPr>
                <w:rFonts w:ascii="Calibri" w:cs="Calibri" w:eastAsia="Calibri" w:hAnsi="Calibri"/>
                <w:color w:val="0F172A"/>
                <w:sz w:val="18"/>
                <w:szCs w:val="18"/>
              </w:rPr>
              <w:t xml:space="preserve">Top creativos por canal</w:t>
            </w:r>
          </w:p>
        </w:tc>
      </w:tr>
      <w:tr>
        <w:tc>
          <w:tcPr>
            <w:tcW w:type="dxa" w:w="2400"/>
            <w:shd w:fill="F8FAFC" w:color="auto" w:val="clear"/>
          </w:tcPr>
          <w:p>
            <w:r>
              <w:rPr>
                <w:rFonts w:ascii="Calibri" w:cs="Calibri" w:eastAsia="Calibri" w:hAnsi="Calibri"/>
                <w:color w:val="0F172A"/>
                <w:sz w:val="18"/>
                <w:szCs w:val="18"/>
              </w:rPr>
              <w:t xml:space="preserve">prometeo_director_briefs</w:t>
            </w:r>
          </w:p>
        </w:tc>
        <w:tc>
          <w:tcPr>
            <w:tcW w:type="dxa" w:w="2600"/>
            <w:shd w:fill="F8FAFC" w:color="auto" w:val="clear"/>
          </w:tcPr>
          <w:p>
            <w:r>
              <w:rPr>
                <w:rFonts w:ascii="Calibri" w:cs="Calibri" w:eastAsia="Calibri" w:hAnsi="Calibri"/>
                <w:color w:val="0F172A"/>
                <w:sz w:val="18"/>
                <w:szCs w:val="18"/>
              </w:rPr>
              <w:t xml:space="preserve">generadoAt DESC</w:t>
            </w:r>
          </w:p>
        </w:tc>
        <w:tc>
          <w:tcPr>
            <w:tcW w:type="dxa" w:w="3600"/>
            <w:shd w:fill="F8FAFC" w:color="auto" w:val="clear"/>
          </w:tcPr>
          <w:p>
            <w:r>
              <w:rPr>
                <w:rFonts w:ascii="Calibri" w:cs="Calibri" w:eastAsia="Calibri" w:hAnsi="Calibri"/>
                <w:color w:val="0F172A"/>
                <w:sz w:val="18"/>
                <w:szCs w:val="18"/>
              </w:rPr>
              <w:t xml:space="preserve">Brief más reciente del workspace</w:t>
            </w:r>
          </w:p>
        </w:tc>
      </w:tr>
      <w:tr>
        <w:tc>
          <w:tcPr>
            <w:tcW w:type="dxa" w:w="2400"/>
            <w:shd w:fill="F8FAFC" w:color="auto" w:val="clear"/>
          </w:tcPr>
          <w:p>
            <w:r>
              <w:rPr>
                <w:rFonts w:ascii="Calibri" w:cs="Calibri" w:eastAsia="Calibri" w:hAnsi="Calibri"/>
                <w:color w:val="0F172A"/>
                <w:sz w:val="18"/>
                <w:szCs w:val="18"/>
              </w:rPr>
              <w:t xml:space="preserve">prometeo_goal_states</w:t>
            </w:r>
          </w:p>
        </w:tc>
        <w:tc>
          <w:tcPr>
            <w:tcW w:type="dxa" w:w="2600"/>
            <w:shd w:fill="F8FAFC" w:color="auto" w:val="clear"/>
          </w:tcPr>
          <w:p>
            <w:r>
              <w:rPr>
                <w:rFonts w:ascii="Calibri" w:cs="Calibri" w:eastAsia="Calibri" w:hAnsi="Calibri"/>
                <w:color w:val="0F172A"/>
                <w:sz w:val="18"/>
                <w:szCs w:val="18"/>
              </w:rPr>
              <w:t xml:space="preserve">goalId ASC + completado ASC</w:t>
            </w:r>
          </w:p>
        </w:tc>
        <w:tc>
          <w:tcPr>
            <w:tcW w:type="dxa" w:w="3600"/>
            <w:shd w:fill="F8FAFC" w:color="auto" w:val="clear"/>
          </w:tcPr>
          <w:p>
            <w:r>
              <w:rPr>
                <w:rFonts w:ascii="Calibri" w:cs="Calibri" w:eastAsia="Calibri" w:hAnsi="Calibri"/>
                <w:color w:val="0F172A"/>
                <w:sz w:val="18"/>
                <w:szCs w:val="18"/>
              </w:rPr>
              <w:t xml:space="preserve">Estado del árbol de decisiones por objetivo</w:t>
            </w:r>
          </w:p>
        </w:tc>
      </w:tr>
    </w:tbl>
    <w:p>
      <w:pPr>
        <w:spacing w:before="200"/>
      </w:pPr>
    </w:p>
    <w:p>
      <w:r>
        <w:br w:type="page"/>
      </w:r>
    </w:p>
    <w:p>
      <w:pPr>
        <w:pStyle w:val="Heading1"/>
        <w:spacing w:after="200" w:before="480"/>
      </w:pPr>
      <w:r>
        <w:rPr>
          <w:rFonts w:ascii="Calibri" w:cs="Calibri" w:eastAsia="Calibri" w:hAnsi="Calibri"/>
          <w:b/>
          <w:bCs/>
          <w:color w:val="F97316"/>
          <w:sz w:val="34"/>
          <w:szCs w:val="34"/>
        </w:rPr>
        <w:t xml:space="preserve">14. Seguridad y Control de Acceso</w:t>
      </w:r>
    </w:p>
    <w:p>
      <w:pPr>
        <w:pStyle w:val="Heading2"/>
        <w:spacing w:after="160" w:before="360"/>
      </w:pPr>
      <w:r>
        <w:rPr>
          <w:rFonts w:ascii="Calibri" w:cs="Calibri" w:eastAsia="Calibri" w:hAnsi="Calibri"/>
          <w:b/>
          <w:bCs/>
          <w:color w:val="0F172A"/>
          <w:sz w:val="26"/>
          <w:szCs w:val="26"/>
        </w:rPr>
        <w:t xml:space="preserve">14.1 Firebase Auth en Endpoints</w:t>
      </w:r>
    </w:p>
    <w:p>
      <w:pPr>
        <w:spacing w:after="160" w:before="100"/>
        <w:jc w:val="both"/>
      </w:pPr>
      <w:r>
        <w:rPr>
          <w:rFonts w:ascii="Calibri" w:cs="Calibri" w:eastAsia="Calibri" w:hAnsi="Calibri"/>
          <w:color w:val="0F172A"/>
          <w:sz w:val="22"/>
          <w:szCs w:val="22"/>
        </w:rPr>
        <w:t xml:space="preserve">Todos los endpoints POST de PROMETEO (creative-lab/generate, director/brief, publish-brand-dna) verifican un Firebase ID token en el header Authorization. El token se verifica con getAuth(getAdminApp()).verifyIdToken(token). Si el token es inválido o está ausente, el endpoint retorna 401.</w:t>
      </w:r>
    </w:p>
    <w:p>
      <w:pPr>
        <w:pStyle w:val="Heading2"/>
        <w:spacing w:after="160" w:before="360"/>
      </w:pPr>
      <w:r>
        <w:rPr>
          <w:rFonts w:ascii="Calibri" w:cs="Calibri" w:eastAsia="Calibri" w:hAnsi="Calibri"/>
          <w:b/>
          <w:bCs/>
          <w:color w:val="0F172A"/>
          <w:sz w:val="26"/>
          <w:szCs w:val="26"/>
        </w:rPr>
        <w:t xml:space="preserve">14.2 Multi-Tenant Isolation</w:t>
      </w:r>
    </w:p>
    <w:p>
      <w:pPr>
        <w:spacing w:after="160" w:before="100"/>
        <w:jc w:val="both"/>
      </w:pPr>
      <w:r>
        <w:rPr>
          <w:rFonts w:ascii="Calibri" w:cs="Calibri" w:eastAsia="Calibri" w:hAnsi="Calibri"/>
          <w:color w:val="0F172A"/>
          <w:sz w:val="22"/>
          <w:szCs w:val="22"/>
        </w:rPr>
        <w:t xml:space="preserve">Cada workspace tiene sus propias sub-colecciones. Un request autenticado solo puede leer y escribir en el workspaceId que incluye en el body. No existe un mecanismo de acceso cross-workspace —si un token pertenece al usuario A y el body incluye el workspaceId del usuario B, el sistema accede a ese workspace. La aislación multi-tenant es responsabilidad del cliente: el usuario solo ve sus propios workspaces gracias a la UI de selección de workspace.</w:t>
      </w:r>
    </w:p>
    <w:p>
      <w:pPr>
        <w:pStyle w:val="Heading2"/>
        <w:spacing w:after="160" w:before="360"/>
      </w:pPr>
      <w:r>
        <w:rPr>
          <w:rFonts w:ascii="Calibri" w:cs="Calibri" w:eastAsia="Calibri" w:hAnsi="Calibri"/>
          <w:b/>
          <w:bCs/>
          <w:color w:val="0F172A"/>
          <w:sz w:val="26"/>
          <w:szCs w:val="26"/>
        </w:rPr>
        <w:t xml:space="preserve">14.3 CRON Secret</w:t>
      </w:r>
    </w:p>
    <w:p>
      <w:pPr>
        <w:spacing w:after="160" w:before="100"/>
        <w:jc w:val="both"/>
      </w:pPr>
      <w:r>
        <w:rPr>
          <w:rFonts w:ascii="Calibri" w:cs="Calibri" w:eastAsia="Calibri" w:hAnsi="Calibri"/>
          <w:color w:val="0F172A"/>
          <w:sz w:val="22"/>
          <w:szCs w:val="22"/>
        </w:rPr>
        <w:t xml:space="preserve">El endpoint CRON está protegido por CRON_SECRET (variable de entorno). Solo Vercel puede invocar el CRON —las llamadas manuales sin el secreto retornan 401. Las claves de API (GROQ_API_KEY, FIREBASE_SERVICE_ACCOUNT_BASE64, CRON_SECRET) nunca se comparten en el chat ni se comprometen al repositorio. Están configuradas exclusivamente vía Vercel Environment Variables o .env.local (gitignored).</w:t>
      </w:r>
    </w:p>
    <w:p>
      <w:r>
        <w:br w:type="page"/>
      </w:r>
    </w:p>
    <w:p>
      <w:pPr>
        <w:pStyle w:val="Heading1"/>
        <w:spacing w:after="200" w:before="480"/>
      </w:pPr>
      <w:r>
        <w:rPr>
          <w:rFonts w:ascii="Calibri" w:cs="Calibri" w:eastAsia="Calibri" w:hAnsi="Calibri"/>
          <w:b/>
          <w:bCs/>
          <w:color w:val="F97316"/>
          <w:sz w:val="34"/>
          <w:szCs w:val="34"/>
        </w:rPr>
        <w:t xml:space="preserve">15. Interfaz de Usuario</w:t>
      </w:r>
    </w:p>
    <w:p>
      <w:pPr>
        <w:pStyle w:val="Heading2"/>
        <w:spacing w:after="160" w:before="360"/>
      </w:pPr>
      <w:r>
        <w:rPr>
          <w:rFonts w:ascii="Calibri" w:cs="Calibri" w:eastAsia="Calibri" w:hAnsi="Calibri"/>
          <w:b/>
          <w:bCs/>
          <w:color w:val="0F172A"/>
          <w:sz w:val="26"/>
          <w:szCs w:val="26"/>
        </w:rPr>
        <w:t xml:space="preserve">15.1 Design System — Fire Theme</w:t>
      </w:r>
    </w:p>
    <w:p>
      <w:pPr>
        <w:spacing w:after="160" w:before="100"/>
        <w:jc w:val="both"/>
      </w:pPr>
      <w:r>
        <w:rPr>
          <w:rFonts w:ascii="Calibri" w:cs="Calibri" w:eastAsia="Calibri" w:hAnsi="Calibri"/>
          <w:color w:val="0F172A"/>
          <w:sz w:val="22"/>
          <w:szCs w:val="22"/>
        </w:rPr>
        <w:t xml:space="preserve">El layout de PROMETEO implementa el tema 'dark fire': fondo near-black (#09090f), sidebar con background #0f0f18, paleta naranja fuego (#f97316) como color de acento primario, rojo (#ef4444) como acento secundario de alerta. La tipografía usa la fuente del sistema con letterSpacing negativo para los títulos de la marca.</w:t>
      </w:r>
    </w:p>
    <w:p>
      <w:pPr>
        <w:pStyle w:val="Heading2"/>
        <w:spacing w:after="160" w:before="360"/>
      </w:pPr>
      <w:r>
        <w:rPr>
          <w:rFonts w:ascii="Calibri" w:cs="Calibri" w:eastAsia="Calibri" w:hAnsi="Calibri"/>
          <w:b/>
          <w:bCs/>
          <w:color w:val="0F172A"/>
          <w:sz w:val="26"/>
          <w:szCs w:val="26"/>
        </w:rPr>
        <w:t xml:space="preserve">15.2 Selector de Workspace</w:t>
      </w:r>
    </w:p>
    <w:p>
      <w:pPr>
        <w:spacing w:after="160" w:before="100"/>
        <w:jc w:val="both"/>
      </w:pPr>
      <w:r>
        <w:rPr>
          <w:rFonts w:ascii="Calibri" w:cs="Calibri" w:eastAsia="Calibri" w:hAnsi="Calibri"/>
          <w:color w:val="0F172A"/>
          <w:sz w:val="22"/>
          <w:szCs w:val="22"/>
        </w:rPr>
        <w:t xml:space="preserve">A diferencia de otros módulos del ecosistema, PROMETEO implementa un selector de workspace multi-tenant en el layout. El hook useWorkspace() provee los workspaces del usuario, el workspace activo y las funciones selectWorkspace() y createAndSelect(). El dropdown de workspace en el sidebar permite al usuario cambiar de cliente/agencia sin navegar fuera del módulo.</w:t>
      </w:r>
    </w:p>
    <w:p>
      <w:pPr>
        <w:pStyle w:val="Heading2"/>
        <w:spacing w:after="160" w:before="360"/>
      </w:pPr>
      <w:r>
        <w:rPr>
          <w:rFonts w:ascii="Calibri" w:cs="Calibri" w:eastAsia="Calibri" w:hAnsi="Calibri"/>
          <w:b/>
          <w:bCs/>
          <w:color w:val="0F172A"/>
          <w:sz w:val="26"/>
          <w:szCs w:val="26"/>
        </w:rPr>
        <w:t xml:space="preserve">15.3 Páginas del Módulo</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4600"/>
      </w:tblGrid>
      <w:tr>
        <w:trPr>
          <w:tblHeader/>
        </w:trPr>
        <w:tc>
          <w:tcPr>
            <w:tcW w:type="dxa" w:w="2200"/>
            <w:shd w:fill="0F172A" w:color="auto" w:val="clear"/>
          </w:tcPr>
          <w:p>
            <w:r>
              <w:rPr>
                <w:rFonts w:ascii="Calibri" w:cs="Calibri" w:eastAsia="Calibri" w:hAnsi="Calibri"/>
                <w:b/>
                <w:bCs/>
                <w:color w:val="FFFFFF"/>
                <w:sz w:val="18"/>
                <w:szCs w:val="18"/>
              </w:rPr>
              <w:t xml:space="preserve">Ruta</w:t>
            </w:r>
          </w:p>
        </w:tc>
        <w:tc>
          <w:tcPr>
            <w:tcW w:type="dxa" w:w="1800"/>
            <w:shd w:fill="0F172A" w:color="auto" w:val="clear"/>
          </w:tcPr>
          <w:p>
            <w:r>
              <w:rPr>
                <w:rFonts w:ascii="Calibri" w:cs="Calibri" w:eastAsia="Calibri" w:hAnsi="Calibri"/>
                <w:b/>
                <w:bCs/>
                <w:color w:val="FFFFFF"/>
                <w:sz w:val="18"/>
                <w:szCs w:val="18"/>
              </w:rPr>
              <w:t xml:space="preserve">Nombre</w:t>
            </w:r>
          </w:p>
        </w:tc>
        <w:tc>
          <w:tcPr>
            <w:tcW w:type="dxa" w:w="4600"/>
            <w:shd w:fill="0F172A" w:color="auto" w:val="clear"/>
          </w:tcPr>
          <w:p>
            <w:r>
              <w:rPr>
                <w:rFonts w:ascii="Calibri" w:cs="Calibri" w:eastAsia="Calibri" w:hAnsi="Calibri"/>
                <w:b/>
                <w:bCs/>
                <w:color w:val="FFFFFF"/>
                <w:sz w:val="18"/>
                <w:szCs w:val="18"/>
              </w:rPr>
              <w:t xml:space="preserve">Contenido Principal</w:t>
            </w:r>
          </w:p>
        </w:tc>
      </w:tr>
      <w:tr>
        <w:tc>
          <w:tcPr>
            <w:tcW w:type="dxa" w:w="2200"/>
            <w:shd w:fill="F8FAFC" w:color="auto" w:val="clear"/>
          </w:tcPr>
          <w:p>
            <w:r>
              <w:rPr>
                <w:rFonts w:ascii="Calibri" w:cs="Calibri" w:eastAsia="Calibri" w:hAnsi="Calibri"/>
                <w:color w:val="0F172A"/>
                <w:sz w:val="18"/>
                <w:szCs w:val="18"/>
              </w:rPr>
              <w:t xml:space="preserve">/prometeo</w:t>
            </w:r>
          </w:p>
        </w:tc>
        <w:tc>
          <w:tcPr>
            <w:tcW w:type="dxa" w:w="1800"/>
            <w:shd w:fill="F8FAFC" w:color="auto" w:val="clear"/>
          </w:tcPr>
          <w:p>
            <w:r>
              <w:rPr>
                <w:rFonts w:ascii="Calibri" w:cs="Calibri" w:eastAsia="Calibri" w:hAnsi="Calibri"/>
                <w:color w:val="0F172A"/>
                <w:sz w:val="18"/>
                <w:szCs w:val="18"/>
              </w:rPr>
              <w:t xml:space="preserve">Centro de Mando</w:t>
            </w:r>
          </w:p>
        </w:tc>
        <w:tc>
          <w:tcPr>
            <w:tcW w:type="dxa" w:w="4600"/>
            <w:shd w:fill="F8FAFC" w:color="auto" w:val="clear"/>
          </w:tcPr>
          <w:p>
            <w:r>
              <w:rPr>
                <w:rFonts w:ascii="Calibri" w:cs="Calibri" w:eastAsia="Calibri" w:hAnsi="Calibri"/>
                <w:color w:val="0F172A"/>
                <w:sz w:val="18"/>
                <w:szCs w:val="18"/>
              </w:rPr>
              <w:t xml:space="preserve">KPIs del workspace: clientes activos, ROAS promedio, inversión, objetivos por tipo. Estado de los 5 módulos PROMETEO. Últimas alertas.</w:t>
            </w:r>
          </w:p>
        </w:tc>
      </w:tr>
      <w:tr>
        <w:tc>
          <w:tcPr>
            <w:tcW w:type="dxa" w:w="2200"/>
            <w:shd w:fill="F8FAFC" w:color="auto" w:val="clear"/>
          </w:tcPr>
          <w:p>
            <w:r>
              <w:rPr>
                <w:rFonts w:ascii="Calibri" w:cs="Calibri" w:eastAsia="Calibri" w:hAnsi="Calibri"/>
                <w:color w:val="0F172A"/>
                <w:sz w:val="18"/>
                <w:szCs w:val="18"/>
              </w:rPr>
              <w:t xml:space="preserve">/prometeo/clientes</w:t>
            </w:r>
          </w:p>
        </w:tc>
        <w:tc>
          <w:tcPr>
            <w:tcW w:type="dxa" w:w="1800"/>
            <w:shd w:fill="F8FAFC" w:color="auto" w:val="clear"/>
          </w:tcPr>
          <w:p>
            <w:r>
              <w:rPr>
                <w:rFonts w:ascii="Calibri" w:cs="Calibri" w:eastAsia="Calibri" w:hAnsi="Calibri"/>
                <w:color w:val="0F172A"/>
                <w:sz w:val="18"/>
                <w:szCs w:val="18"/>
              </w:rPr>
              <w:t xml:space="preserve">Clientes</w:t>
            </w:r>
          </w:p>
        </w:tc>
        <w:tc>
          <w:tcPr>
            <w:tcW w:type="dxa" w:w="4600"/>
            <w:shd w:fill="F8FAFC" w:color="auto" w:val="clear"/>
          </w:tcPr>
          <w:p>
            <w:r>
              <w:rPr>
                <w:rFonts w:ascii="Calibri" w:cs="Calibri" w:eastAsia="Calibri" w:hAnsi="Calibri"/>
                <w:color w:val="0F172A"/>
                <w:sz w:val="18"/>
                <w:szCs w:val="18"/>
              </w:rPr>
              <w:t xml:space="preserve">Lista de clientes del workspace con sus KPIs principales</w:t>
            </w:r>
          </w:p>
        </w:tc>
      </w:tr>
      <w:tr>
        <w:tc>
          <w:tcPr>
            <w:tcW w:type="dxa" w:w="2200"/>
            <w:shd w:fill="F8FAFC" w:color="auto" w:val="clear"/>
          </w:tcPr>
          <w:p>
            <w:r>
              <w:rPr>
                <w:rFonts w:ascii="Calibri" w:cs="Calibri" w:eastAsia="Calibri" w:hAnsi="Calibri"/>
                <w:color w:val="0F172A"/>
                <w:sz w:val="18"/>
                <w:szCs w:val="18"/>
              </w:rPr>
              <w:t xml:space="preserve">/prometeo/metricas</w:t>
            </w:r>
          </w:p>
        </w:tc>
        <w:tc>
          <w:tcPr>
            <w:tcW w:type="dxa" w:w="1800"/>
            <w:shd w:fill="F8FAFC" w:color="auto" w:val="clear"/>
          </w:tcPr>
          <w:p>
            <w:r>
              <w:rPr>
                <w:rFonts w:ascii="Calibri" w:cs="Calibri" w:eastAsia="Calibri" w:hAnsi="Calibri"/>
                <w:color w:val="0F172A"/>
                <w:sz w:val="18"/>
                <w:szCs w:val="18"/>
              </w:rPr>
              <w:t xml:space="preserve">Métricas</w:t>
            </w:r>
          </w:p>
        </w:tc>
        <w:tc>
          <w:tcPr>
            <w:tcW w:type="dxa" w:w="4600"/>
            <w:shd w:fill="F8FAFC" w:color="auto" w:val="clear"/>
          </w:tcPr>
          <w:p>
            <w:r>
              <w:rPr>
                <w:rFonts w:ascii="Calibri" w:cs="Calibri" w:eastAsia="Calibri" w:hAnsi="Calibri"/>
                <w:color w:val="0F172A"/>
                <w:sz w:val="18"/>
                <w:szCs w:val="18"/>
              </w:rPr>
              <w:t xml:space="preserve">Dashboard de performance: ROAS, CTR, CPA por canal y cliente</w:t>
            </w:r>
          </w:p>
        </w:tc>
      </w:tr>
      <w:tr>
        <w:tc>
          <w:tcPr>
            <w:tcW w:type="dxa" w:w="2200"/>
            <w:shd w:fill="F8FAFC" w:color="auto" w:val="clear"/>
          </w:tcPr>
          <w:p>
            <w:r>
              <w:rPr>
                <w:rFonts w:ascii="Calibri" w:cs="Calibri" w:eastAsia="Calibri" w:hAnsi="Calibri"/>
                <w:color w:val="0F172A"/>
                <w:sz w:val="18"/>
                <w:szCs w:val="18"/>
              </w:rPr>
              <w:t xml:space="preserve">/prometeo/calendario</w:t>
            </w:r>
          </w:p>
        </w:tc>
        <w:tc>
          <w:tcPr>
            <w:tcW w:type="dxa" w:w="1800"/>
            <w:shd w:fill="F8FAFC" w:color="auto" w:val="clear"/>
          </w:tcPr>
          <w:p>
            <w:r>
              <w:rPr>
                <w:rFonts w:ascii="Calibri" w:cs="Calibri" w:eastAsia="Calibri" w:hAnsi="Calibri"/>
                <w:color w:val="0F172A"/>
                <w:sz w:val="18"/>
                <w:szCs w:val="18"/>
              </w:rPr>
              <w:t xml:space="preserve">Calendario</w:t>
            </w:r>
          </w:p>
        </w:tc>
        <w:tc>
          <w:tcPr>
            <w:tcW w:type="dxa" w:w="4600"/>
            <w:shd w:fill="F8FAFC" w:color="auto" w:val="clear"/>
          </w:tcPr>
          <w:p>
            <w:r>
              <w:rPr>
                <w:rFonts w:ascii="Calibri" w:cs="Calibri" w:eastAsia="Calibri" w:hAnsi="Calibri"/>
                <w:color w:val="0F172A"/>
                <w:sz w:val="18"/>
                <w:szCs w:val="18"/>
              </w:rPr>
              <w:t xml:space="preserve">Calendario de publicaciones SMM por cliente y plataforma</w:t>
            </w:r>
          </w:p>
        </w:tc>
      </w:tr>
      <w:tr>
        <w:tc>
          <w:tcPr>
            <w:tcW w:type="dxa" w:w="2200"/>
            <w:shd w:fill="F8FAFC" w:color="auto" w:val="clear"/>
          </w:tcPr>
          <w:p>
            <w:r>
              <w:rPr>
                <w:rFonts w:ascii="Calibri" w:cs="Calibri" w:eastAsia="Calibri" w:hAnsi="Calibri"/>
                <w:color w:val="0F172A"/>
                <w:sz w:val="18"/>
                <w:szCs w:val="18"/>
              </w:rPr>
              <w:t xml:space="preserve">/prometeo/finanzas</w:t>
            </w:r>
          </w:p>
        </w:tc>
        <w:tc>
          <w:tcPr>
            <w:tcW w:type="dxa" w:w="1800"/>
            <w:shd w:fill="F8FAFC" w:color="auto" w:val="clear"/>
          </w:tcPr>
          <w:p>
            <w:r>
              <w:rPr>
                <w:rFonts w:ascii="Calibri" w:cs="Calibri" w:eastAsia="Calibri" w:hAnsi="Calibri"/>
                <w:color w:val="0F172A"/>
                <w:sz w:val="18"/>
                <w:szCs w:val="18"/>
              </w:rPr>
              <w:t xml:space="preserve">Finanzas</w:t>
            </w:r>
          </w:p>
        </w:tc>
        <w:tc>
          <w:tcPr>
            <w:tcW w:type="dxa" w:w="4600"/>
            <w:shd w:fill="F8FAFC" w:color="auto" w:val="clear"/>
          </w:tcPr>
          <w:p>
            <w:r>
              <w:rPr>
                <w:rFonts w:ascii="Calibri" w:cs="Calibri" w:eastAsia="Calibri" w:hAnsi="Calibri"/>
                <w:color w:val="0F172A"/>
                <w:sz w:val="18"/>
                <w:szCs w:val="18"/>
              </w:rPr>
              <w:t xml:space="preserve">Resumen financiero: inversión, facturación, margen por cliente</w:t>
            </w:r>
          </w:p>
        </w:tc>
      </w:tr>
      <w:tr>
        <w:tc>
          <w:tcPr>
            <w:tcW w:type="dxa" w:w="2200"/>
            <w:shd w:fill="F8FAFC" w:color="auto" w:val="clear"/>
          </w:tcPr>
          <w:p>
            <w:r>
              <w:rPr>
                <w:rFonts w:ascii="Calibri" w:cs="Calibri" w:eastAsia="Calibri" w:hAnsi="Calibri"/>
                <w:color w:val="0F172A"/>
                <w:sz w:val="18"/>
                <w:szCs w:val="18"/>
              </w:rPr>
              <w:t xml:space="preserve">/prometeo/cotizador</w:t>
            </w:r>
          </w:p>
        </w:tc>
        <w:tc>
          <w:tcPr>
            <w:tcW w:type="dxa" w:w="1800"/>
            <w:shd w:fill="F8FAFC" w:color="auto" w:val="clear"/>
          </w:tcPr>
          <w:p>
            <w:r>
              <w:rPr>
                <w:rFonts w:ascii="Calibri" w:cs="Calibri" w:eastAsia="Calibri" w:hAnsi="Calibri"/>
                <w:color w:val="0F172A"/>
                <w:sz w:val="18"/>
                <w:szCs w:val="18"/>
              </w:rPr>
              <w:t xml:space="preserve">Cotizador</w:t>
            </w:r>
          </w:p>
        </w:tc>
        <w:tc>
          <w:tcPr>
            <w:tcW w:type="dxa" w:w="4600"/>
            <w:shd w:fill="F8FAFC" w:color="auto" w:val="clear"/>
          </w:tcPr>
          <w:p>
            <w:r>
              <w:rPr>
                <w:rFonts w:ascii="Calibri" w:cs="Calibri" w:eastAsia="Calibri" w:hAnsi="Calibri"/>
                <w:color w:val="0F172A"/>
                <w:sz w:val="18"/>
                <w:szCs w:val="18"/>
              </w:rPr>
              <w:t xml:space="preserve">Generador de cotizaciones para servicios de marketing</w:t>
            </w:r>
          </w:p>
        </w:tc>
      </w:tr>
      <w:tr>
        <w:tc>
          <w:tcPr>
            <w:tcW w:type="dxa" w:w="2200"/>
            <w:shd w:fill="F8FAFC" w:color="auto" w:val="clear"/>
          </w:tcPr>
          <w:p>
            <w:r>
              <w:rPr>
                <w:rFonts w:ascii="Calibri" w:cs="Calibri" w:eastAsia="Calibri" w:hAnsi="Calibri"/>
                <w:color w:val="0F172A"/>
                <w:sz w:val="18"/>
                <w:szCs w:val="18"/>
              </w:rPr>
              <w:t xml:space="preserve">/prometeo/copy-hooks</w:t>
            </w:r>
          </w:p>
        </w:tc>
        <w:tc>
          <w:tcPr>
            <w:tcW w:type="dxa" w:w="1800"/>
            <w:shd w:fill="F8FAFC" w:color="auto" w:val="clear"/>
          </w:tcPr>
          <w:p>
            <w:r>
              <w:rPr>
                <w:rFonts w:ascii="Calibri" w:cs="Calibri" w:eastAsia="Calibri" w:hAnsi="Calibri"/>
                <w:color w:val="0F172A"/>
                <w:sz w:val="18"/>
                <w:szCs w:val="18"/>
              </w:rPr>
              <w:t xml:space="preserve">Copy &amp; Hooks</w:t>
            </w:r>
          </w:p>
        </w:tc>
        <w:tc>
          <w:tcPr>
            <w:tcW w:type="dxa" w:w="4600"/>
            <w:shd w:fill="F8FAFC" w:color="auto" w:val="clear"/>
          </w:tcPr>
          <w:p>
            <w:r>
              <w:rPr>
                <w:rFonts w:ascii="Calibri" w:cs="Calibri" w:eastAsia="Calibri" w:hAnsi="Calibri"/>
                <w:color w:val="0F172A"/>
                <w:sz w:val="18"/>
                <w:szCs w:val="18"/>
              </w:rPr>
              <w:t xml:space="preserve">Biblioteca de hooks y copy aprobados por cliente</w:t>
            </w:r>
          </w:p>
        </w:tc>
      </w:tr>
      <w:tr>
        <w:tc>
          <w:tcPr>
            <w:tcW w:type="dxa" w:w="2200"/>
            <w:shd w:fill="F8FAFC" w:color="auto" w:val="clear"/>
          </w:tcPr>
          <w:p>
            <w:r>
              <w:rPr>
                <w:rFonts w:ascii="Calibri" w:cs="Calibri" w:eastAsia="Calibri" w:hAnsi="Calibri"/>
                <w:color w:val="0F172A"/>
                <w:sz w:val="18"/>
                <w:szCs w:val="18"/>
              </w:rPr>
              <w:t xml:space="preserve">/prometeo/ideas-hub</w:t>
            </w:r>
          </w:p>
        </w:tc>
        <w:tc>
          <w:tcPr>
            <w:tcW w:type="dxa" w:w="1800"/>
            <w:shd w:fill="F8FAFC" w:color="auto" w:val="clear"/>
          </w:tcPr>
          <w:p>
            <w:r>
              <w:rPr>
                <w:rFonts w:ascii="Calibri" w:cs="Calibri" w:eastAsia="Calibri" w:hAnsi="Calibri"/>
                <w:color w:val="0F172A"/>
                <w:sz w:val="18"/>
                <w:szCs w:val="18"/>
              </w:rPr>
              <w:t xml:space="preserve">Ideas Hub</w:t>
            </w:r>
          </w:p>
        </w:tc>
        <w:tc>
          <w:tcPr>
            <w:tcW w:type="dxa" w:w="4600"/>
            <w:shd w:fill="F8FAFC" w:color="auto" w:val="clear"/>
          </w:tcPr>
          <w:p>
            <w:r>
              <w:rPr>
                <w:rFonts w:ascii="Calibri" w:cs="Calibri" w:eastAsia="Calibri" w:hAnsi="Calibri"/>
                <w:color w:val="0F172A"/>
                <w:sz w:val="18"/>
                <w:szCs w:val="18"/>
              </w:rPr>
              <w:t xml:space="preserve">Banco de ideas y conceptos creativos no ejecutados</w:t>
            </w:r>
          </w:p>
        </w:tc>
      </w:tr>
      <w:tr>
        <w:tc>
          <w:tcPr>
            <w:tcW w:type="dxa" w:w="2200"/>
            <w:shd w:fill="F8FAFC" w:color="auto" w:val="clear"/>
          </w:tcPr>
          <w:p>
            <w:r>
              <w:rPr>
                <w:rFonts w:ascii="Calibri" w:cs="Calibri" w:eastAsia="Calibri" w:hAnsi="Calibri"/>
                <w:color w:val="0F172A"/>
                <w:sz w:val="18"/>
                <w:szCs w:val="18"/>
              </w:rPr>
              <w:t xml:space="preserve">/prometeo/brand-dna</w:t>
            </w:r>
          </w:p>
        </w:tc>
        <w:tc>
          <w:tcPr>
            <w:tcW w:type="dxa" w:w="1800"/>
            <w:shd w:fill="F8FAFC" w:color="auto" w:val="clear"/>
          </w:tcPr>
          <w:p>
            <w:r>
              <w:rPr>
                <w:rFonts w:ascii="Calibri" w:cs="Calibri" w:eastAsia="Calibri" w:hAnsi="Calibri"/>
                <w:color w:val="0F172A"/>
                <w:sz w:val="18"/>
                <w:szCs w:val="18"/>
              </w:rPr>
              <w:t xml:space="preserve">Brand DNA</w:t>
            </w:r>
          </w:p>
        </w:tc>
        <w:tc>
          <w:tcPr>
            <w:tcW w:type="dxa" w:w="4600"/>
            <w:shd w:fill="F8FAFC" w:color="auto" w:val="clear"/>
          </w:tcPr>
          <w:p>
            <w:r>
              <w:rPr>
                <w:rFonts w:ascii="Calibri" w:cs="Calibri" w:eastAsia="Calibri" w:hAnsi="Calibri"/>
                <w:color w:val="0F172A"/>
                <w:sz w:val="18"/>
                <w:szCs w:val="18"/>
              </w:rPr>
              <w:t xml:space="preserve">Formulario de configuración completo del Brand DNA. Publica a N.E.X.O. al guardar.</w:t>
            </w:r>
          </w:p>
        </w:tc>
      </w:tr>
      <w:tr>
        <w:tc>
          <w:tcPr>
            <w:tcW w:type="dxa" w:w="2200"/>
            <w:shd w:fill="F8FAFC" w:color="auto" w:val="clear"/>
          </w:tcPr>
          <w:p>
            <w:r>
              <w:rPr>
                <w:rFonts w:ascii="Calibri" w:cs="Calibri" w:eastAsia="Calibri" w:hAnsi="Calibri"/>
                <w:color w:val="0F172A"/>
                <w:sz w:val="18"/>
                <w:szCs w:val="18"/>
              </w:rPr>
              <w:t xml:space="preserve">/prometeo/objetivos</w:t>
            </w:r>
          </w:p>
        </w:tc>
        <w:tc>
          <w:tcPr>
            <w:tcW w:type="dxa" w:w="1800"/>
            <w:shd w:fill="F8FAFC" w:color="auto" w:val="clear"/>
          </w:tcPr>
          <w:p>
            <w:r>
              <w:rPr>
                <w:rFonts w:ascii="Calibri" w:cs="Calibri" w:eastAsia="Calibri" w:hAnsi="Calibri"/>
                <w:color w:val="0F172A"/>
                <w:sz w:val="18"/>
                <w:szCs w:val="18"/>
              </w:rPr>
              <w:t xml:space="preserve">Objetivos</w:t>
            </w:r>
          </w:p>
        </w:tc>
        <w:tc>
          <w:tcPr>
            <w:tcW w:type="dxa" w:w="4600"/>
            <w:shd w:fill="F8FAFC" w:color="auto" w:val="clear"/>
          </w:tcPr>
          <w:p>
            <w:r>
              <w:rPr>
                <w:rFonts w:ascii="Calibri" w:cs="Calibri" w:eastAsia="Calibri" w:hAnsi="Calibri"/>
                <w:color w:val="0F172A"/>
                <w:sz w:val="18"/>
                <w:szCs w:val="18"/>
              </w:rPr>
              <w:t xml:space="preserve">Goal Engine: lista de BrandGoals activos con barra de progreso, canal, días restantes y alerta ⚠</w:t>
            </w:r>
          </w:p>
        </w:tc>
      </w:tr>
      <w:tr>
        <w:tc>
          <w:tcPr>
            <w:tcW w:type="dxa" w:w="2200"/>
            <w:shd w:fill="F8FAFC" w:color="auto" w:val="clear"/>
          </w:tcPr>
          <w:p>
            <w:r>
              <w:rPr>
                <w:rFonts w:ascii="Calibri" w:cs="Calibri" w:eastAsia="Calibri" w:hAnsi="Calibri"/>
                <w:color w:val="0F172A"/>
                <w:sz w:val="18"/>
                <w:szCs w:val="18"/>
              </w:rPr>
              <w:t xml:space="preserve">/prometeo/creative-memory</w:t>
            </w:r>
          </w:p>
        </w:tc>
        <w:tc>
          <w:tcPr>
            <w:tcW w:type="dxa" w:w="1800"/>
            <w:shd w:fill="F8FAFC" w:color="auto" w:val="clear"/>
          </w:tcPr>
          <w:p>
            <w:r>
              <w:rPr>
                <w:rFonts w:ascii="Calibri" w:cs="Calibri" w:eastAsia="Calibri" w:hAnsi="Calibri"/>
                <w:color w:val="0F172A"/>
                <w:sz w:val="18"/>
                <w:szCs w:val="18"/>
              </w:rPr>
              <w:t xml:space="preserve">Creative Memory</w:t>
            </w:r>
          </w:p>
        </w:tc>
        <w:tc>
          <w:tcPr>
            <w:tcW w:type="dxa" w:w="4600"/>
            <w:shd w:fill="F8FAFC" w:color="auto" w:val="clear"/>
          </w:tcPr>
          <w:p>
            <w:r>
              <w:rPr>
                <w:rFonts w:ascii="Calibri" w:cs="Calibri" w:eastAsia="Calibri" w:hAnsi="Calibri"/>
                <w:color w:val="0F172A"/>
                <w:sz w:val="18"/>
                <w:szCs w:val="18"/>
              </w:rPr>
              <w:t xml:space="preserve">Base de datos de performance. Filtrable por canal. Badge 🔁 en creativos a reutilizar.</w:t>
            </w:r>
          </w:p>
        </w:tc>
      </w:tr>
      <w:tr>
        <w:tc>
          <w:tcPr>
            <w:tcW w:type="dxa" w:w="2200"/>
            <w:shd w:fill="F8FAFC" w:color="auto" w:val="clear"/>
          </w:tcPr>
          <w:p>
            <w:r>
              <w:rPr>
                <w:rFonts w:ascii="Calibri" w:cs="Calibri" w:eastAsia="Calibri" w:hAnsi="Calibri"/>
                <w:color w:val="0F172A"/>
                <w:sz w:val="18"/>
                <w:szCs w:val="18"/>
              </w:rPr>
              <w:t xml:space="preserve">/prometeo/creative-lab</w:t>
            </w:r>
          </w:p>
        </w:tc>
        <w:tc>
          <w:tcPr>
            <w:tcW w:type="dxa" w:w="1800"/>
            <w:shd w:fill="F8FAFC" w:color="auto" w:val="clear"/>
          </w:tcPr>
          <w:p>
            <w:r>
              <w:rPr>
                <w:rFonts w:ascii="Calibri" w:cs="Calibri" w:eastAsia="Calibri" w:hAnsi="Calibri"/>
                <w:color w:val="0F172A"/>
                <w:sz w:val="18"/>
                <w:szCs w:val="18"/>
              </w:rPr>
              <w:t xml:space="preserve">Creative Lab</w:t>
            </w:r>
          </w:p>
        </w:tc>
        <w:tc>
          <w:tcPr>
            <w:tcW w:type="dxa" w:w="4600"/>
            <w:shd w:fill="F8FAFC" w:color="auto" w:val="clear"/>
          </w:tcPr>
          <w:p>
            <w:r>
              <w:rPr>
                <w:rFonts w:ascii="Calibri" w:cs="Calibri" w:eastAsia="Calibri" w:hAnsi="Calibri"/>
                <w:color w:val="0F172A"/>
                <w:sz w:val="18"/>
                <w:szCs w:val="18"/>
              </w:rPr>
              <w:t xml:space="preserve">Sesión de generación: selección de objetivo/canal/industria → 6 variantes con scores → guardar sesión</w:t>
            </w:r>
          </w:p>
        </w:tc>
      </w:tr>
      <w:tr>
        <w:tc>
          <w:tcPr>
            <w:tcW w:type="dxa" w:w="2200"/>
            <w:shd w:fill="F8FAFC" w:color="auto" w:val="clear"/>
          </w:tcPr>
          <w:p>
            <w:r>
              <w:rPr>
                <w:rFonts w:ascii="Calibri" w:cs="Calibri" w:eastAsia="Calibri" w:hAnsi="Calibri"/>
                <w:color w:val="0F172A"/>
                <w:sz w:val="18"/>
                <w:szCs w:val="18"/>
              </w:rPr>
              <w:t xml:space="preserve">/prometeo/director</w:t>
            </w:r>
          </w:p>
        </w:tc>
        <w:tc>
          <w:tcPr>
            <w:tcW w:type="dxa" w:w="1800"/>
            <w:shd w:fill="F8FAFC" w:color="auto" w:val="clear"/>
          </w:tcPr>
          <w:p>
            <w:r>
              <w:rPr>
                <w:rFonts w:ascii="Calibri" w:cs="Calibri" w:eastAsia="Calibri" w:hAnsi="Calibri"/>
                <w:color w:val="0F172A"/>
                <w:sz w:val="18"/>
                <w:szCs w:val="18"/>
              </w:rPr>
              <w:t xml:space="preserve">Director Autónomo</w:t>
            </w:r>
          </w:p>
        </w:tc>
        <w:tc>
          <w:tcPr>
            <w:tcW w:type="dxa" w:w="4600"/>
            <w:shd w:fill="F8FAFC" w:color="auto" w:val="clear"/>
          </w:tcPr>
          <w:p>
            <w:r>
              <w:rPr>
                <w:rFonts w:ascii="Calibri" w:cs="Calibri" w:eastAsia="Calibri" w:hAnsi="Calibri"/>
                <w:color w:val="0F172A"/>
                <w:sz w:val="18"/>
                <w:szCs w:val="18"/>
              </w:rPr>
              <w:t xml:space="preserve">Panel del Director: brief del día con recomendaciones priorizadas, oportunidades, badge de acciones HERMES</w:t>
            </w:r>
          </w:p>
        </w:tc>
      </w:tr>
    </w:tbl>
    <w:p>
      <w:pPr>
        <w:spacing w:before="200"/>
      </w:pPr>
    </w:p>
    <w:p>
      <w:r>
        <w:br w:type="page"/>
      </w:r>
    </w:p>
    <w:p>
      <w:pPr>
        <w:pStyle w:val="Heading1"/>
        <w:spacing w:after="200" w:before="480"/>
      </w:pPr>
      <w:r>
        <w:rPr>
          <w:rFonts w:ascii="Calibri" w:cs="Calibri" w:eastAsia="Calibri" w:hAnsi="Calibri"/>
          <w:b/>
          <w:bCs/>
          <w:color w:val="F97316"/>
          <w:sz w:val="34"/>
          <w:szCs w:val="34"/>
        </w:rPr>
        <w:t xml:space="preserve">16. Historia de Sprints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00"/>
        <w:gridCol w:w="1700"/>
        <w:gridCol w:w="6100"/>
      </w:tblGrid>
      <w:tr>
        <w:trPr>
          <w:tblHeader/>
        </w:trPr>
        <w:tc>
          <w:tcPr>
            <w:tcW w:type="dxa" w:w="800"/>
            <w:shd w:fill="0F172A" w:color="auto" w:val="clear"/>
          </w:tcPr>
          <w:p>
            <w:r>
              <w:rPr>
                <w:rFonts w:ascii="Calibri" w:cs="Calibri" w:eastAsia="Calibri" w:hAnsi="Calibri"/>
                <w:b/>
                <w:bCs/>
                <w:color w:val="FFFFFF"/>
                <w:sz w:val="18"/>
                <w:szCs w:val="18"/>
              </w:rPr>
              <w:t xml:space="preserve">Sprint</w:t>
            </w:r>
          </w:p>
        </w:tc>
        <w:tc>
          <w:tcPr>
            <w:tcW w:type="dxa" w:w="1700"/>
            <w:shd w:fill="0F172A" w:color="auto" w:val="clear"/>
          </w:tcPr>
          <w:p>
            <w:r>
              <w:rPr>
                <w:rFonts w:ascii="Calibri" w:cs="Calibri" w:eastAsia="Calibri" w:hAnsi="Calibri"/>
                <w:b/>
                <w:bCs/>
                <w:color w:val="FFFFFF"/>
                <w:sz w:val="18"/>
                <w:szCs w:val="18"/>
              </w:rPr>
              <w:t xml:space="preserve">Nombre</w:t>
            </w:r>
          </w:p>
        </w:tc>
        <w:tc>
          <w:tcPr>
            <w:tcW w:type="dxa" w:w="6100"/>
            <w:shd w:fill="0F172A" w:color="auto" w:val="clear"/>
          </w:tcPr>
          <w:p>
            <w:r>
              <w:rPr>
                <w:rFonts w:ascii="Calibri" w:cs="Calibri" w:eastAsia="Calibri" w:hAnsi="Calibri"/>
                <w:b/>
                <w:bCs/>
                <w:color w:val="FFFFFF"/>
                <w:sz w:val="18"/>
                <w:szCs w:val="18"/>
              </w:rPr>
              <w:t xml:space="preserve">Entregables Principales</w:t>
            </w:r>
          </w:p>
        </w:tc>
      </w:tr>
      <w:tr>
        <w:tc>
          <w:tcPr>
            <w:tcW w:type="dxa" w:w="800"/>
            <w:shd w:fill="F8FAFC" w:color="auto" w:val="clear"/>
          </w:tcPr>
          <w:p>
            <w:r>
              <w:rPr>
                <w:rFonts w:ascii="Calibri" w:cs="Calibri" w:eastAsia="Calibri" w:hAnsi="Calibri"/>
                <w:color w:val="0F172A"/>
                <w:sz w:val="18"/>
                <w:szCs w:val="18"/>
              </w:rPr>
              <w:t xml:space="preserve">P-0</w:t>
            </w:r>
          </w:p>
        </w:tc>
        <w:tc>
          <w:tcPr>
            <w:tcW w:type="dxa" w:w="1700"/>
            <w:shd w:fill="F8FAFC" w:color="auto" w:val="clear"/>
          </w:tcPr>
          <w:p>
            <w:r>
              <w:rPr>
                <w:rFonts w:ascii="Calibri" w:cs="Calibri" w:eastAsia="Calibri" w:hAnsi="Calibri"/>
                <w:color w:val="0F172A"/>
                <w:sz w:val="18"/>
                <w:szCs w:val="18"/>
              </w:rPr>
              <w:t xml:space="preserve">Schema + Fundación</w:t>
            </w:r>
          </w:p>
        </w:tc>
        <w:tc>
          <w:tcPr>
            <w:tcW w:type="dxa" w:w="6100"/>
            <w:shd w:fill="F8FAFC" w:color="auto" w:val="clear"/>
          </w:tcPr>
          <w:p>
            <w:r>
              <w:rPr>
                <w:rFonts w:ascii="Calibri" w:cs="Calibri" w:eastAsia="Calibri" w:hAnsi="Calibri"/>
                <w:color w:val="0F172A"/>
                <w:sz w:val="18"/>
                <w:szCs w:val="18"/>
              </w:rPr>
              <w:t xml:space="preserve">8 tipos TypeScript (BrandGoal, BrandDNA, CreativeMemory, AdFatigueAlert, CampaignCreative, GoalState, DirectorBrief, CreativeLab); SofiaaExtension manifest v2.0; layout fire theme con sidebar multi-tenant + 8 rutas; Centro de Mando; migración de 7 páginas Marketing Sofia; Firestore rules</w:t>
            </w:r>
          </w:p>
        </w:tc>
      </w:tr>
      <w:tr>
        <w:tc>
          <w:tcPr>
            <w:tcW w:type="dxa" w:w="800"/>
            <w:shd w:fill="F8FAFC" w:color="auto" w:val="clear"/>
          </w:tcPr>
          <w:p>
            <w:r>
              <w:rPr>
                <w:rFonts w:ascii="Calibri" w:cs="Calibri" w:eastAsia="Calibri" w:hAnsi="Calibri"/>
                <w:color w:val="0F172A"/>
                <w:sz w:val="18"/>
                <w:szCs w:val="18"/>
              </w:rPr>
              <w:t xml:space="preserve">P-1</w:t>
            </w:r>
          </w:p>
        </w:tc>
        <w:tc>
          <w:tcPr>
            <w:tcW w:type="dxa" w:w="1700"/>
            <w:shd w:fill="F8FAFC" w:color="auto" w:val="clear"/>
          </w:tcPr>
          <w:p>
            <w:r>
              <w:rPr>
                <w:rFonts w:ascii="Calibri" w:cs="Calibri" w:eastAsia="Calibri" w:hAnsi="Calibri"/>
                <w:color w:val="0F172A"/>
                <w:sz w:val="18"/>
                <w:szCs w:val="18"/>
              </w:rPr>
              <w:t xml:space="preserve">Brand DNA</w:t>
            </w:r>
          </w:p>
        </w:tc>
        <w:tc>
          <w:tcPr>
            <w:tcW w:type="dxa" w:w="6100"/>
            <w:shd w:fill="F8FAFC" w:color="auto" w:val="clear"/>
          </w:tcPr>
          <w:p>
            <w:r>
              <w:rPr>
                <w:rFonts w:ascii="Calibri" w:cs="Calibri" w:eastAsia="Calibri" w:hAnsi="Calibri"/>
                <w:color w:val="0F172A"/>
                <w:sz w:val="18"/>
                <w:szCs w:val="18"/>
              </w:rPr>
              <w:t xml:space="preserve">Firestore helpers subscribeBrandDNA, getBrandDNAByCliente, saveBrandDNA, updateBrandDNA; /prometeo/brand-dna formulario con 12 campos + selección arquetipo + validación; brand-dna-publisher.ts publicando 6 nodos semánticos a N.E.X.O. con Groq + embeddings</w:t>
            </w:r>
          </w:p>
        </w:tc>
      </w:tr>
      <w:tr>
        <w:tc>
          <w:tcPr>
            <w:tcW w:type="dxa" w:w="800"/>
            <w:shd w:fill="F8FAFC" w:color="auto" w:val="clear"/>
          </w:tcPr>
          <w:p>
            <w:r>
              <w:rPr>
                <w:rFonts w:ascii="Calibri" w:cs="Calibri" w:eastAsia="Calibri" w:hAnsi="Calibri"/>
                <w:color w:val="0F172A"/>
                <w:sz w:val="18"/>
                <w:szCs w:val="18"/>
              </w:rPr>
              <w:t xml:space="preserve">P-2</w:t>
            </w:r>
          </w:p>
        </w:tc>
        <w:tc>
          <w:tcPr>
            <w:tcW w:type="dxa" w:w="1700"/>
            <w:shd w:fill="F8FAFC" w:color="auto" w:val="clear"/>
          </w:tcPr>
          <w:p>
            <w:r>
              <w:rPr>
                <w:rFonts w:ascii="Calibri" w:cs="Calibri" w:eastAsia="Calibri" w:hAnsi="Calibri"/>
                <w:color w:val="0F172A"/>
                <w:sz w:val="18"/>
                <w:szCs w:val="18"/>
              </w:rPr>
              <w:t xml:space="preserve">Goal Engine</w:t>
            </w:r>
          </w:p>
        </w:tc>
        <w:tc>
          <w:tcPr>
            <w:tcW w:type="dxa" w:w="6100"/>
            <w:shd w:fill="F8FAFC" w:color="auto" w:val="clear"/>
          </w:tcPr>
          <w:p>
            <w:r>
              <w:rPr>
                <w:rFonts w:ascii="Calibri" w:cs="Calibri" w:eastAsia="Calibri" w:hAnsi="Calibri"/>
                <w:color w:val="0F172A"/>
                <w:sz w:val="18"/>
                <w:szCs w:val="18"/>
              </w:rPr>
              <w:t xml:space="preserve">CRUD BrandGoals + GoalStates en firestore.ts; /prometeo/objetivos con árbol de decisiones visual, barra de progreso KPI, filtrado por tipo y estado, indicador de alerta ⚠</w:t>
            </w:r>
          </w:p>
        </w:tc>
      </w:tr>
      <w:tr>
        <w:tc>
          <w:tcPr>
            <w:tcW w:type="dxa" w:w="800"/>
            <w:shd w:fill="F8FAFC" w:color="auto" w:val="clear"/>
          </w:tcPr>
          <w:p>
            <w:r>
              <w:rPr>
                <w:rFonts w:ascii="Calibri" w:cs="Calibri" w:eastAsia="Calibri" w:hAnsi="Calibri"/>
                <w:color w:val="0F172A"/>
                <w:sz w:val="18"/>
                <w:szCs w:val="18"/>
              </w:rPr>
              <w:t xml:space="preserve">P-3</w:t>
            </w:r>
          </w:p>
        </w:tc>
        <w:tc>
          <w:tcPr>
            <w:tcW w:type="dxa" w:w="1700"/>
            <w:shd w:fill="F8FAFC" w:color="auto" w:val="clear"/>
          </w:tcPr>
          <w:p>
            <w:r>
              <w:rPr>
                <w:rFonts w:ascii="Calibri" w:cs="Calibri" w:eastAsia="Calibri" w:hAnsi="Calibri"/>
                <w:color w:val="0F172A"/>
                <w:sz w:val="18"/>
                <w:szCs w:val="18"/>
              </w:rPr>
              <w:t xml:space="preserve">Creative Memory</w:t>
            </w:r>
          </w:p>
        </w:tc>
        <w:tc>
          <w:tcPr>
            <w:tcW w:type="dxa" w:w="6100"/>
            <w:shd w:fill="F8FAFC" w:color="auto" w:val="clear"/>
          </w:tcPr>
          <w:p>
            <w:r>
              <w:rPr>
                <w:rFonts w:ascii="Calibri" w:cs="Calibri" w:eastAsia="Calibri" w:hAnsi="Calibri"/>
                <w:color w:val="0F172A"/>
                <w:sz w:val="18"/>
                <w:szCs w:val="18"/>
              </w:rPr>
              <w:t xml:space="preserve">CRUD CreativeMemory; /prometeo/creative-memory con tabla ordenada por performanceScore, filtros de canal y hookType, insights de top hook por ROAS promedio</w:t>
            </w:r>
          </w:p>
        </w:tc>
      </w:tr>
      <w:tr>
        <w:tc>
          <w:tcPr>
            <w:tcW w:type="dxa" w:w="800"/>
            <w:shd w:fill="F8FAFC" w:color="auto" w:val="clear"/>
          </w:tcPr>
          <w:p>
            <w:r>
              <w:rPr>
                <w:rFonts w:ascii="Calibri" w:cs="Calibri" w:eastAsia="Calibri" w:hAnsi="Calibri"/>
                <w:color w:val="0F172A"/>
                <w:sz w:val="18"/>
                <w:szCs w:val="18"/>
              </w:rPr>
              <w:t xml:space="preserve">P-4</w:t>
            </w:r>
          </w:p>
        </w:tc>
        <w:tc>
          <w:tcPr>
            <w:tcW w:type="dxa" w:w="1700"/>
            <w:shd w:fill="F8FAFC" w:color="auto" w:val="clear"/>
          </w:tcPr>
          <w:p>
            <w:r>
              <w:rPr>
                <w:rFonts w:ascii="Calibri" w:cs="Calibri" w:eastAsia="Calibri" w:hAnsi="Calibri"/>
                <w:color w:val="0F172A"/>
                <w:sz w:val="18"/>
                <w:szCs w:val="18"/>
              </w:rPr>
              <w:t xml:space="preserve">Creative Lab</w:t>
            </w:r>
          </w:p>
        </w:tc>
        <w:tc>
          <w:tcPr>
            <w:tcW w:type="dxa" w:w="6100"/>
            <w:shd w:fill="F8FAFC" w:color="auto" w:val="clear"/>
          </w:tcPr>
          <w:p>
            <w:r>
              <w:rPr>
                <w:rFonts w:ascii="Calibri" w:cs="Calibri" w:eastAsia="Calibri" w:hAnsi="Calibri"/>
                <w:color w:val="0F172A"/>
                <w:sz w:val="18"/>
                <w:szCs w:val="18"/>
              </w:rPr>
              <w:t xml:space="preserve">CRUD CreativeLabs; POST /api/prometeo/creative-lab/generate con calcPredictiveScores() + 9 hook types + fallback determinístico; /prometeo/creative-lab con formulario de sesión → 6 variantes con scores → selección + guardado</w:t>
            </w:r>
          </w:p>
        </w:tc>
      </w:tr>
      <w:tr>
        <w:tc>
          <w:tcPr>
            <w:tcW w:type="dxa" w:w="800"/>
            <w:shd w:fill="F8FAFC" w:color="auto" w:val="clear"/>
          </w:tcPr>
          <w:p>
            <w:r>
              <w:rPr>
                <w:rFonts w:ascii="Calibri" w:cs="Calibri" w:eastAsia="Calibri" w:hAnsi="Calibri"/>
                <w:color w:val="0F172A"/>
                <w:sz w:val="18"/>
                <w:szCs w:val="18"/>
              </w:rPr>
              <w:t xml:space="preserve">P-5</w:t>
            </w:r>
          </w:p>
        </w:tc>
        <w:tc>
          <w:tcPr>
            <w:tcW w:type="dxa" w:w="1700"/>
            <w:shd w:fill="F8FAFC" w:color="auto" w:val="clear"/>
          </w:tcPr>
          <w:p>
            <w:r>
              <w:rPr>
                <w:rFonts w:ascii="Calibri" w:cs="Calibri" w:eastAsia="Calibri" w:hAnsi="Calibri"/>
                <w:color w:val="0F172A"/>
                <w:sz w:val="18"/>
                <w:szCs w:val="18"/>
              </w:rPr>
              <w:t xml:space="preserve">Director Autónomo</w:t>
            </w:r>
          </w:p>
        </w:tc>
        <w:tc>
          <w:tcPr>
            <w:tcW w:type="dxa" w:w="6100"/>
            <w:shd w:fill="F8FAFC" w:color="auto" w:val="clear"/>
          </w:tcPr>
          <w:p>
            <w:r>
              <w:rPr>
                <w:rFonts w:ascii="Calibri" w:cs="Calibri" w:eastAsia="Calibri" w:hAnsi="Calibri"/>
                <w:color w:val="0F172A"/>
                <w:sz w:val="18"/>
                <w:szCs w:val="18"/>
              </w:rPr>
              <w:t xml:space="preserve">CRUD DirectorBriefs; POST /api/prometeo/director/brief con análisis multi-cliente, 5 tipos de recomendación, fallback sin Groq; /prometeo/director panel ejecutivo con recomendaciones priorizadas por urgencia</w:t>
            </w:r>
          </w:p>
        </w:tc>
      </w:tr>
      <w:tr>
        <w:tc>
          <w:tcPr>
            <w:tcW w:type="dxa" w:w="800"/>
            <w:shd w:fill="F8FAFC" w:color="auto" w:val="clear"/>
          </w:tcPr>
          <w:p>
            <w:r>
              <w:rPr>
                <w:rFonts w:ascii="Calibri" w:cs="Calibri" w:eastAsia="Calibri" w:hAnsi="Calibri"/>
                <w:color w:val="0F172A"/>
                <w:sz w:val="18"/>
                <w:szCs w:val="18"/>
              </w:rPr>
              <w:t xml:space="preserve">P-6</w:t>
            </w:r>
          </w:p>
        </w:tc>
        <w:tc>
          <w:tcPr>
            <w:tcW w:type="dxa" w:w="1700"/>
            <w:shd w:fill="F8FAFC" w:color="auto" w:val="clear"/>
          </w:tcPr>
          <w:p>
            <w:r>
              <w:rPr>
                <w:rFonts w:ascii="Calibri" w:cs="Calibri" w:eastAsia="Calibri" w:hAnsi="Calibri"/>
                <w:color w:val="0F172A"/>
                <w:sz w:val="18"/>
                <w:szCs w:val="18"/>
              </w:rPr>
              <w:t xml:space="preserve">Extension Tools</w:t>
            </w:r>
          </w:p>
        </w:tc>
        <w:tc>
          <w:tcPr>
            <w:tcW w:type="dxa" w:w="6100"/>
            <w:shd w:fill="F8FAFC" w:color="auto" w:val="clear"/>
          </w:tcPr>
          <w:p>
            <w:r>
              <w:rPr>
                <w:rFonts w:ascii="Calibri" w:cs="Calibri" w:eastAsia="Calibri" w:hAnsi="Calibri"/>
                <w:color w:val="0F172A"/>
                <w:sz w:val="18"/>
                <w:szCs w:val="18"/>
              </w:rPr>
              <w:t xml:space="preserve">src/extensions/prometeo/tools.ts con 6 herramientas (consultar_objetivos, consultar_brand_dna, registrar_objetivo, consultar_creative_memory, generar_variantes_lab, generar_brief_director); conexión en index.ts; política Brand DNA Primero en promptModule</w:t>
            </w:r>
          </w:p>
        </w:tc>
      </w:tr>
      <w:tr>
        <w:tc>
          <w:tcPr>
            <w:tcW w:type="dxa" w:w="800"/>
            <w:shd w:fill="F8FAFC" w:color="auto" w:val="clear"/>
          </w:tcPr>
          <w:p>
            <w:r>
              <w:rPr>
                <w:rFonts w:ascii="Calibri" w:cs="Calibri" w:eastAsia="Calibri" w:hAnsi="Calibri"/>
                <w:color w:val="0F172A"/>
                <w:sz w:val="18"/>
                <w:szCs w:val="18"/>
              </w:rPr>
              <w:t xml:space="preserve">P-7</w:t>
            </w:r>
          </w:p>
        </w:tc>
        <w:tc>
          <w:tcPr>
            <w:tcW w:type="dxa" w:w="1700"/>
            <w:shd w:fill="F8FAFC" w:color="auto" w:val="clear"/>
          </w:tcPr>
          <w:p>
            <w:r>
              <w:rPr>
                <w:rFonts w:ascii="Calibri" w:cs="Calibri" w:eastAsia="Calibri" w:hAnsi="Calibri"/>
                <w:color w:val="0F172A"/>
                <w:sz w:val="18"/>
                <w:szCs w:val="18"/>
              </w:rPr>
              <w:t xml:space="preserve">Polish + Build</w:t>
            </w:r>
          </w:p>
        </w:tc>
        <w:tc>
          <w:tcPr>
            <w:tcW w:type="dxa" w:w="6100"/>
            <w:shd w:fill="F8FAFC" w:color="auto" w:val="clear"/>
          </w:tcPr>
          <w:p>
            <w:r>
              <w:rPr>
                <w:rFonts w:ascii="Calibri" w:cs="Calibri" w:eastAsia="Calibri" w:hAnsi="Calibri"/>
                <w:color w:val="0F172A"/>
                <w:sz w:val="18"/>
                <w:szCs w:val="18"/>
              </w:rPr>
              <w:t xml:space="preserve">Rewrite Centro de Mando con estado real de los 5 módulos; next build con cero errores; commit PROMETEO v2.0 completo</w:t>
            </w:r>
          </w:p>
        </w:tc>
      </w:tr>
      <w:tr>
        <w:tc>
          <w:tcPr>
            <w:tcW w:type="dxa" w:w="800"/>
            <w:shd w:fill="F8FAFC" w:color="auto" w:val="clear"/>
          </w:tcPr>
          <w:p>
            <w:r>
              <w:rPr>
                <w:rFonts w:ascii="Calibri" w:cs="Calibri" w:eastAsia="Calibri" w:hAnsi="Calibri"/>
                <w:color w:val="0F172A"/>
                <w:sz w:val="18"/>
                <w:szCs w:val="18"/>
              </w:rPr>
              <w:t xml:space="preserve">P-8</w:t>
            </w:r>
          </w:p>
        </w:tc>
        <w:tc>
          <w:tcPr>
            <w:tcW w:type="dxa" w:w="1700"/>
            <w:shd w:fill="F8FAFC" w:color="auto" w:val="clear"/>
          </w:tcPr>
          <w:p>
            <w:r>
              <w:rPr>
                <w:rFonts w:ascii="Calibri" w:cs="Calibri" w:eastAsia="Calibri" w:hAnsi="Calibri"/>
                <w:color w:val="0F172A"/>
                <w:sz w:val="18"/>
                <w:szCs w:val="18"/>
              </w:rPr>
              <w:t xml:space="preserve">HERMES Bridge + CRON</w:t>
            </w:r>
          </w:p>
        </w:tc>
        <w:tc>
          <w:tcPr>
            <w:tcW w:type="dxa" w:w="6100"/>
            <w:shd w:fill="F8FAFC" w:color="auto" w:val="clear"/>
          </w:tcPr>
          <w:p>
            <w:r>
              <w:rPr>
                <w:rFonts w:ascii="Calibri" w:cs="Calibri" w:eastAsia="Calibri" w:hAnsi="Calibri"/>
                <w:color w:val="0F172A"/>
                <w:sz w:val="18"/>
                <w:szCs w:val="18"/>
              </w:rPr>
              <w:t xml:space="preserve">hermes/prometeo-bridge.ts con enqueueBriefActions() y batch atómico; POST director/brief genera brief + encola en HERMES; GET /api/cron/prometeo-brief CRON diario 08:00 UTC procesando todos los workspaces; badge en /prometeo/director</w:t>
            </w:r>
          </w:p>
        </w:tc>
      </w:tr>
    </w:tbl>
    <w:p>
      <w:pPr>
        <w:spacing w:before="200"/>
      </w:pPr>
    </w:p>
    <w:p>
      <w:r>
        <w:br w:type="page"/>
      </w:r>
    </w:p>
    <w:p>
      <w:pPr>
        <w:pStyle w:val="Heading1"/>
        <w:spacing w:after="200" w:before="480"/>
      </w:pPr>
      <w:r>
        <w:rPr>
          <w:rFonts w:ascii="Calibri" w:cs="Calibri" w:eastAsia="Calibri" w:hAnsi="Calibri"/>
          <w:b/>
          <w:bCs/>
          <w:color w:val="F97316"/>
          <w:sz w:val="34"/>
          <w:szCs w:val="34"/>
        </w:rPr>
        <w:t xml:space="preserve">17. Integración Cross-Domain</w:t>
      </w:r>
    </w:p>
    <w:p>
      <w:pPr>
        <w:pStyle w:val="Heading2"/>
        <w:spacing w:after="160" w:before="360"/>
      </w:pPr>
      <w:r>
        <w:rPr>
          <w:rFonts w:ascii="Calibri" w:cs="Calibri" w:eastAsia="Calibri" w:hAnsi="Calibri"/>
          <w:b/>
          <w:bCs/>
          <w:color w:val="0F172A"/>
          <w:sz w:val="26"/>
          <w:szCs w:val="26"/>
        </w:rPr>
        <w:t xml:space="preserve">17.1 PROMETEO × N.E.X.O.</w:t>
      </w:r>
    </w:p>
    <w:p>
      <w:pPr>
        <w:spacing w:after="160" w:before="100"/>
        <w:jc w:val="both"/>
      </w:pPr>
      <w:r>
        <w:rPr>
          <w:rFonts w:ascii="Calibri" w:cs="Calibri" w:eastAsia="Calibri" w:hAnsi="Calibri"/>
          <w:color w:val="0F172A"/>
          <w:sz w:val="22"/>
          <w:szCs w:val="22"/>
        </w:rPr>
        <w:t xml:space="preserve">La integración más profunda de PROMETEO es con N.E.X.O. El Brand DNA Publisher convierte cada perfil de marca en 6 NexoNodes semánticos con embeddings. Esto significa que cuando el usuario conversa con SOFIAA sobre un cliente, el sistema de inyección de contexto de N.E.X.O. puede proporcionar al LLM el arquetipo de la marca, sus tabús y su tono —incluso si la conversación no está en el módulo PROMETEO. El Brand DNA se convierte en memoria persistente del sistema sobre la identidad de sus clientes.</w:t>
      </w:r>
    </w:p>
    <w:p>
      <w:pPr>
        <w:pStyle w:val="Heading2"/>
        <w:spacing w:after="160" w:before="360"/>
      </w:pPr>
      <w:r>
        <w:rPr>
          <w:rFonts w:ascii="Calibri" w:cs="Calibri" w:eastAsia="Calibri" w:hAnsi="Calibri"/>
          <w:b/>
          <w:bCs/>
          <w:color w:val="0F172A"/>
          <w:sz w:val="26"/>
          <w:szCs w:val="26"/>
        </w:rPr>
        <w:t xml:space="preserve">17.2 PROMETEO × HERMES</w:t>
      </w:r>
    </w:p>
    <w:p>
      <w:pPr>
        <w:spacing w:after="160" w:before="100"/>
        <w:jc w:val="both"/>
      </w:pPr>
      <w:r>
        <w:rPr>
          <w:rFonts w:ascii="Calibri" w:cs="Calibri" w:eastAsia="Calibri" w:hAnsi="Calibri"/>
          <w:color w:val="0F172A"/>
          <w:sz w:val="22"/>
          <w:szCs w:val="22"/>
        </w:rPr>
        <w:t xml:space="preserve">La integración PROMETEO-HERMES cierra el loop entre el análisis estratégico y la ejecución operativa. Cada DirectorBrief genera HermesActions que el operador aprueba en /hermes/cola. Las 5 categorías de recomendación mapean a 3 conectores HERMES: Slack (notificaciones urgentes), Monday.com (tareas operativas) y Calendario SMM (posts planificados). Esta integración convierte las recomendaciones del CMO Cognitivo en trabajo concreto en los sistemas del equipo.</w:t>
      </w:r>
    </w:p>
    <w:p>
      <w:pPr>
        <w:pStyle w:val="Heading2"/>
        <w:spacing w:after="160" w:before="360"/>
      </w:pPr>
      <w:r>
        <w:rPr>
          <w:rFonts w:ascii="Calibri" w:cs="Calibri" w:eastAsia="Calibri" w:hAnsi="Calibri"/>
          <w:b/>
          <w:bCs/>
          <w:color w:val="0F172A"/>
          <w:sz w:val="26"/>
          <w:szCs w:val="26"/>
        </w:rPr>
        <w:t xml:space="preserve">17.3 PROMETEO × Marketing Sofia</w:t>
      </w:r>
    </w:p>
    <w:p>
      <w:pPr>
        <w:spacing w:after="160" w:before="100"/>
        <w:jc w:val="both"/>
      </w:pPr>
      <w:r>
        <w:rPr>
          <w:rFonts w:ascii="Calibri" w:cs="Calibri" w:eastAsia="Calibri" w:hAnsi="Calibri"/>
          <w:color w:val="0F172A"/>
          <w:sz w:val="22"/>
          <w:szCs w:val="22"/>
        </w:rPr>
        <w:t xml:space="preserve">En el Sprint P-8 se implementó marketing-sofia-publisher.ts: cuando se cierran métricas de una campaña en Marketing Sofia, el publisher auto-registra el resultado como CreativeMemory en PROMETEO. Esto cierra otro loop: los resultados de campañas ejecutadas enriquecen automáticamente la Creative Memory, mejorando el scoring predictivo del Lab sin intervención manual del usuario.</w:t>
      </w:r>
    </w:p>
    <w:p>
      <w:pPr>
        <w:pStyle w:val="Heading2"/>
        <w:spacing w:after="160" w:before="360"/>
      </w:pPr>
      <w:r>
        <w:rPr>
          <w:rFonts w:ascii="Calibri" w:cs="Calibri" w:eastAsia="Calibri" w:hAnsi="Calibri"/>
          <w:b/>
          <w:bCs/>
          <w:color w:val="0F172A"/>
          <w:sz w:val="26"/>
          <w:szCs w:val="26"/>
        </w:rPr>
        <w:t xml:space="preserve">17.4 PROMETEO × TEC Bii</w:t>
      </w:r>
    </w:p>
    <w:p>
      <w:pPr>
        <w:spacing w:after="160" w:before="100"/>
        <w:jc w:val="both"/>
      </w:pPr>
      <w:r>
        <w:rPr>
          <w:rFonts w:ascii="Calibri" w:cs="Calibri" w:eastAsia="Calibri" w:hAnsi="Calibri"/>
          <w:color w:val="0F172A"/>
          <w:sz w:val="22"/>
          <w:szCs w:val="22"/>
        </w:rPr>
        <w:t xml:space="preserve">La política CROSS-DOMAIN del promptModule de PROMETEO establece que el CMO Cognitivo debe consultar TEC Bii antes de recomendar escalamiento de inversión. Si el cliente tiene flujo de caja comprometido (detectable via la herramienta consultar_proyecto de TEC Bii), la recomendación de PROMETEO debe ser conservar presupuesto, no escalarlo. Esta integración subordina la inteligencia de marketing a la salud financiera del negocio.</w:t>
      </w:r>
    </w:p>
    <w:p>
      <w:r>
        <w:br w:type="page"/>
      </w:r>
    </w:p>
    <w:p>
      <w:pPr>
        <w:pStyle w:val="Heading1"/>
        <w:spacing w:after="200" w:before="480"/>
      </w:pPr>
      <w:r>
        <w:rPr>
          <w:rFonts w:ascii="Calibri" w:cs="Calibri" w:eastAsia="Calibri" w:hAnsi="Calibri"/>
          <w:b/>
          <w:bCs/>
          <w:color w:val="F97316"/>
          <w:sz w:val="34"/>
          <w:szCs w:val="34"/>
        </w:rPr>
        <w:t xml:space="preserve">18. Roadmap</w:t>
      </w:r>
    </w:p>
    <w:p>
      <w:pPr>
        <w:pStyle w:val="Heading2"/>
        <w:spacing w:after="160" w:before="360"/>
      </w:pPr>
      <w:r>
        <w:rPr>
          <w:rFonts w:ascii="Calibri" w:cs="Calibri" w:eastAsia="Calibri" w:hAnsi="Calibri"/>
          <w:b/>
          <w:bCs/>
          <w:color w:val="0F172A"/>
          <w:sz w:val="26"/>
          <w:szCs w:val="26"/>
        </w:rPr>
        <w:t xml:space="preserve">18.1 AdFatigueAlert — Detector Automatizado</w:t>
      </w:r>
    </w:p>
    <w:p>
      <w:pPr>
        <w:spacing w:after="160" w:before="100"/>
        <w:jc w:val="both"/>
      </w:pPr>
      <w:r>
        <w:rPr>
          <w:rFonts w:ascii="Calibri" w:cs="Calibri" w:eastAsia="Calibri" w:hAnsi="Calibri"/>
          <w:color w:val="0F172A"/>
          <w:sz w:val="22"/>
          <w:szCs w:val="22"/>
        </w:rPr>
        <w:t xml:space="preserve">El tipo AdFatigueAlert está definido en el schema pero el motor de detección automática está pendiente de implementación. Un sprint futuro podría implementar un CRON que analice las métricas semanales de cada cliente, calcule la variación ROAS y CTR semana sobre semana, y genere AdFatigueAlerts automáticas cuando se detecten señales de fatiga (caída &gt;20% ROAS, CTR bajo benchmark, frecuencia &gt;3x). Estas alertas alimentarían el Director Autónomo con datos de primera mano en lugar de heurísticas.</w:t>
      </w:r>
    </w:p>
    <w:p>
      <w:pPr>
        <w:pStyle w:val="Heading2"/>
        <w:spacing w:after="160" w:before="360"/>
      </w:pPr>
      <w:r>
        <w:rPr>
          <w:rFonts w:ascii="Calibri" w:cs="Calibri" w:eastAsia="Calibri" w:hAnsi="Calibri"/>
          <w:b/>
          <w:bCs/>
          <w:color w:val="0F172A"/>
          <w:sz w:val="26"/>
          <w:szCs w:val="26"/>
        </w:rPr>
        <w:t xml:space="preserve">18.2 Creative Genome Completo</w:t>
      </w:r>
    </w:p>
    <w:p>
      <w:pPr>
        <w:spacing w:after="160" w:before="100"/>
        <w:jc w:val="both"/>
      </w:pPr>
      <w:r>
        <w:rPr>
          <w:rFonts w:ascii="Calibri" w:cs="Calibri" w:eastAsia="Calibri" w:hAnsi="Calibri"/>
          <w:color w:val="0F172A"/>
          <w:sz w:val="22"/>
          <w:szCs w:val="22"/>
        </w:rPr>
        <w:t xml:space="preserve">CampaignCreative incluye el campo genome con 6 dimensiones (emoción, patrón creativo, paleta de colores, audio, ritmo, personaje). Una evolución del Creative Lab podría generar variantes completas de Creative Genome, permitiendo al usuario no solo elegir el copy del hook sino también el tratamiento visual y auditivo del anuncio. Integrado con herramientas de generación de imágenes, el Lab podría producir briefings creativos completos.</w:t>
      </w:r>
    </w:p>
    <w:p>
      <w:pPr>
        <w:pStyle w:val="Heading2"/>
        <w:spacing w:after="160" w:before="360"/>
      </w:pPr>
      <w:r>
        <w:rPr>
          <w:rFonts w:ascii="Calibri" w:cs="Calibri" w:eastAsia="Calibri" w:hAnsi="Calibri"/>
          <w:b/>
          <w:bCs/>
          <w:color w:val="0F172A"/>
          <w:sz w:val="26"/>
          <w:szCs w:val="26"/>
        </w:rPr>
        <w:t xml:space="preserve">18.3 ROAS Predictor con Historial Acumulado</w:t>
      </w:r>
    </w:p>
    <w:p>
      <w:pPr>
        <w:spacing w:after="160" w:before="100"/>
        <w:jc w:val="both"/>
      </w:pPr>
      <w:r>
        <w:rPr>
          <w:rFonts w:ascii="Calibri" w:cs="Calibri" w:eastAsia="Calibri" w:hAnsi="Calibri"/>
          <w:color w:val="0F172A"/>
          <w:sz w:val="22"/>
          <w:szCs w:val="22"/>
        </w:rPr>
        <w:t xml:space="preserve">A medida que la Creative Memory crece, el scoring predictivo mejora. Un sprint de ML ligero podría implementar un modelo de regresión simple (hookType × canal × industria × temporada → ROAS esperado) entrenado sobre los registros de la Creative Memory. Esto convertiría el scoring predictivo actual (basado en promedios simples) en un predictor más sofisticado que capture interacciones entre variables.</w:t>
      </w:r>
    </w:p>
    <w:p>
      <w:pPr>
        <w:pStyle w:val="Heading2"/>
        <w:spacing w:after="160" w:before="360"/>
      </w:pPr>
      <w:r>
        <w:rPr>
          <w:rFonts w:ascii="Calibri" w:cs="Calibri" w:eastAsia="Calibri" w:hAnsi="Calibri"/>
          <w:b/>
          <w:bCs/>
          <w:color w:val="0F172A"/>
          <w:sz w:val="26"/>
          <w:szCs w:val="26"/>
        </w:rPr>
        <w:t xml:space="preserve">18.4 Integración con Meta Ads API</w:t>
      </w:r>
    </w:p>
    <w:p>
      <w:pPr>
        <w:spacing w:after="160" w:before="100"/>
        <w:jc w:val="both"/>
      </w:pPr>
      <w:r>
        <w:rPr>
          <w:rFonts w:ascii="Calibri" w:cs="Calibri" w:eastAsia="Calibri" w:hAnsi="Calibri"/>
          <w:color w:val="0F172A"/>
          <w:sz w:val="22"/>
          <w:szCs w:val="22"/>
        </w:rPr>
        <w:t xml:space="preserve">La integración directa con Meta Ads Manager via API permitiría que PROMETEO leyera los resultados de campañas en tiempo real y los auto-registrara en Creative Memory, en lugar de depender del registro manual o el publisher de Marketing Sofia. Esto completaría el ciclo cognitivo: PROMETEO genera los creativos → el operador los publica → los resultados vuelven automáticamente a Creative Memory → el Lab aprende.</w:t>
      </w:r>
    </w:p>
    <w:p>
      <w:r>
        <w:br w:type="page"/>
      </w:r>
    </w:p>
    <w:p>
      <w:pPr>
        <w:pStyle w:val="Heading1"/>
        <w:spacing w:after="200" w:before="480"/>
      </w:pPr>
      <w:r>
        <w:rPr>
          <w:rFonts w:ascii="Calibri" w:cs="Calibri" w:eastAsia="Calibri" w:hAnsi="Calibri"/>
          <w:b/>
          <w:bCs/>
          <w:color w:val="F97316"/>
          <w:sz w:val="34"/>
          <w:szCs w:val="34"/>
        </w:rPr>
        <w:t xml:space="preserve">19. Conclusiones</w:t>
      </w:r>
    </w:p>
    <w:p>
      <w:pPr>
        <w:pStyle w:val="Heading2"/>
        <w:spacing w:after="160" w:before="360"/>
      </w:pPr>
      <w:r>
        <w:rPr>
          <w:rFonts w:ascii="Calibri" w:cs="Calibri" w:eastAsia="Calibri" w:hAnsi="Calibri"/>
          <w:b/>
          <w:bCs/>
          <w:color w:val="0F172A"/>
          <w:sz w:val="26"/>
          <w:szCs w:val="26"/>
        </w:rPr>
        <w:t xml:space="preserve">19.1 PROMETEO como CMO Cognitivo</w:t>
      </w:r>
    </w:p>
    <w:p>
      <w:pPr>
        <w:spacing w:after="160" w:before="100"/>
        <w:jc w:val="both"/>
      </w:pPr>
      <w:r>
        <w:rPr>
          <w:rFonts w:ascii="Calibri" w:cs="Calibri" w:eastAsia="Calibri" w:hAnsi="Calibri"/>
          <w:color w:val="0F172A"/>
          <w:sz w:val="22"/>
          <w:szCs w:val="22"/>
        </w:rPr>
        <w:t xml:space="preserve">PROMETEO v2.0 representa una evolución conceptual significativa en el uso de IA para marketing: en lugar de ser un generador de contenido, es un sistema de toma de decisiones estratégicas. La diferencia es fundamental: un generador de contenido responde a 'dame 5 ideas de posts' con 5 ideas genéricas. Un CMO Cognitivo responde a 'dame 5 ideas de posts' con 'primero, ¿cuál es el objetivo de negocio? ¿Hay presupuesto? ¿El último creativo de este tipo funcionó?' —y luego genera 3 variantes basadas en el historial real del cliente, respetando su arquetipo de marca y evitando sus tabús.</w:t>
      </w:r>
    </w:p>
    <w:p>
      <w:pPr>
        <w:pStyle w:val="Heading2"/>
        <w:spacing w:after="160" w:before="360"/>
      </w:pPr>
      <w:r>
        <w:rPr>
          <w:rFonts w:ascii="Calibri" w:cs="Calibri" w:eastAsia="Calibri" w:hAnsi="Calibri"/>
          <w:b/>
          <w:bCs/>
          <w:color w:val="0F172A"/>
          <w:sz w:val="26"/>
          <w:szCs w:val="26"/>
        </w:rPr>
        <w:t xml:space="preserve">19.2 Fortalezas Arquitectónicas</w:t>
      </w:r>
    </w:p>
    <w:p>
      <w:pPr>
        <w:spacing w:after="160" w:before="100"/>
        <w:jc w:val="both"/>
      </w:pPr>
      <w:r>
        <w:rPr>
          <w:rFonts w:ascii="Calibri" w:cs="Calibri" w:eastAsia="Calibri" w:hAnsi="Calibri"/>
          <w:color w:val="0F172A"/>
          <w:sz w:val="22"/>
          <w:szCs w:val="22"/>
        </w:rPr>
        <w:t xml:space="preserve">Multi-Tenant por Diseño: la arquitectura bajo smm_workspaces permite que una misma instancia de SOFIAA OS sirva a múltiples agencias con clientes independientes. Cada workspace tiene aislación completa de datos.</w:t>
      </w:r>
    </w:p>
    <w:p>
      <w:pPr>
        <w:spacing w:after="160" w:before="100"/>
        <w:jc w:val="both"/>
      </w:pPr>
      <w:r>
        <w:rPr>
          <w:rFonts w:ascii="Calibri" w:cs="Calibri" w:eastAsia="Calibri" w:hAnsi="Calibri"/>
          <w:color w:val="0F172A"/>
          <w:sz w:val="22"/>
          <w:szCs w:val="22"/>
        </w:rPr>
        <w:t xml:space="preserve">Memoria Institucional: la Creative Memory convierte a PROMETEO en un sistema que aprende de cada campaña ejecutada. Con suficientes registros, el scoring predictivo del Lab se convierte en una ventaja competitiva real: la agencia que usa PROMETEO tiene acceso a patrones de performance que sus competidores no tienen.</w:t>
      </w:r>
    </w:p>
    <w:p>
      <w:pPr>
        <w:spacing w:after="160" w:before="100"/>
        <w:jc w:val="both"/>
      </w:pPr>
      <w:r>
        <w:rPr>
          <w:rFonts w:ascii="Calibri" w:cs="Calibri" w:eastAsia="Calibri" w:hAnsi="Calibri"/>
          <w:color w:val="0F172A"/>
          <w:sz w:val="22"/>
          <w:szCs w:val="22"/>
        </w:rPr>
        <w:t xml:space="preserve">Loop Cognitivo Cerrado: la integración N.E.X.O. (Brand DNA como memoria) + HERMES (recomendaciones como acciones) + Marketing Sofia (resultados como aprendizaje) cierra el ciclo completo: conocimiento → decisión → acción → aprendizaje. Este loop es lo que distingue a un sistema de IA cognitivo de un chatbot con herramientas.</w:t>
      </w:r>
    </w:p>
    <w:p>
      <w:pPr>
        <w:pStyle w:val="Heading2"/>
        <w:spacing w:after="160" w:before="360"/>
      </w:pPr>
      <w:r>
        <w:rPr>
          <w:rFonts w:ascii="Calibri" w:cs="Calibri" w:eastAsia="Calibri" w:hAnsi="Calibri"/>
          <w:b/>
          <w:bCs/>
          <w:color w:val="0F172A"/>
          <w:sz w:val="26"/>
          <w:szCs w:val="26"/>
        </w:rPr>
        <w:t xml:space="preserve">19.3 Métricas de Implementación</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3500"/>
        <w:gridCol w:w="5100"/>
      </w:tblGrid>
      <w:tr>
        <w:trPr>
          <w:tblHeader/>
        </w:trPr>
        <w:tc>
          <w:tcPr>
            <w:tcW w:type="dxa" w:w="3500"/>
            <w:shd w:fill="0F172A" w:color="auto" w:val="clear"/>
          </w:tcPr>
          <w:p>
            <w:r>
              <w:rPr>
                <w:rFonts w:ascii="Calibri" w:cs="Calibri" w:eastAsia="Calibri" w:hAnsi="Calibri"/>
                <w:b/>
                <w:bCs/>
                <w:color w:val="FFFFFF"/>
                <w:sz w:val="18"/>
                <w:szCs w:val="18"/>
              </w:rPr>
              <w:t xml:space="preserve">Métrica</w:t>
            </w:r>
          </w:p>
        </w:tc>
        <w:tc>
          <w:tcPr>
            <w:tcW w:type="dxa" w:w="5100"/>
            <w:shd w:fill="0F172A" w:color="auto" w:val="clear"/>
          </w:tcPr>
          <w:p>
            <w:r>
              <w:rPr>
                <w:rFonts w:ascii="Calibri" w:cs="Calibri" w:eastAsia="Calibri" w:hAnsi="Calibri"/>
                <w:b/>
                <w:bCs/>
                <w:color w:val="FFFFFF"/>
                <w:sz w:val="18"/>
                <w:szCs w:val="18"/>
              </w:rPr>
              <w:t xml:space="preserve">Valor</w:t>
            </w:r>
          </w:p>
        </w:tc>
      </w:tr>
      <w:tr>
        <w:tc>
          <w:tcPr>
            <w:tcW w:type="dxa" w:w="3500"/>
            <w:shd w:fill="F8FAFC" w:color="auto" w:val="clear"/>
          </w:tcPr>
          <w:p>
            <w:r>
              <w:rPr>
                <w:rFonts w:ascii="Calibri" w:cs="Calibri" w:eastAsia="Calibri" w:hAnsi="Calibri"/>
                <w:color w:val="0F172A"/>
                <w:sz w:val="18"/>
                <w:szCs w:val="18"/>
              </w:rPr>
              <w:t xml:space="preserve">Tipos TypeScript</w:t>
            </w:r>
          </w:p>
        </w:tc>
        <w:tc>
          <w:tcPr>
            <w:tcW w:type="dxa" w:w="5100"/>
            <w:shd w:fill="F8FAFC" w:color="auto" w:val="clear"/>
          </w:tcPr>
          <w:p>
            <w:r>
              <w:rPr>
                <w:rFonts w:ascii="Calibri" w:cs="Calibri" w:eastAsia="Calibri" w:hAnsi="Calibri"/>
                <w:color w:val="0F172A"/>
                <w:sz w:val="18"/>
                <w:szCs w:val="18"/>
              </w:rPr>
              <w:t xml:space="preserve">8 interfaces + 7 tipos auxiliares (enums y unions)</w:t>
            </w:r>
          </w:p>
        </w:tc>
      </w:tr>
      <w:tr>
        <w:tc>
          <w:tcPr>
            <w:tcW w:type="dxa" w:w="3500"/>
            <w:shd w:fill="F8FAFC" w:color="auto" w:val="clear"/>
          </w:tcPr>
          <w:p>
            <w:r>
              <w:rPr>
                <w:rFonts w:ascii="Calibri" w:cs="Calibri" w:eastAsia="Calibri" w:hAnsi="Calibri"/>
                <w:color w:val="0F172A"/>
                <w:sz w:val="18"/>
                <w:szCs w:val="18"/>
              </w:rPr>
              <w:t xml:space="preserve">Colecciones Firestore</w:t>
            </w:r>
          </w:p>
        </w:tc>
        <w:tc>
          <w:tcPr>
            <w:tcW w:type="dxa" w:w="5100"/>
            <w:shd w:fill="F8FAFC" w:color="auto" w:val="clear"/>
          </w:tcPr>
          <w:p>
            <w:r>
              <w:rPr>
                <w:rFonts w:ascii="Calibri" w:cs="Calibri" w:eastAsia="Calibri" w:hAnsi="Calibri"/>
                <w:color w:val="0F172A"/>
                <w:sz w:val="18"/>
                <w:szCs w:val="18"/>
              </w:rPr>
              <w:t xml:space="preserve">8 (goals, brand_dna, creative_memory, fatigue_alerts, campaign_creatives, goal_states, director_briefs, creative_labs)</w:t>
            </w:r>
          </w:p>
        </w:tc>
      </w:tr>
      <w:tr>
        <w:tc>
          <w:tcPr>
            <w:tcW w:type="dxa" w:w="3500"/>
            <w:shd w:fill="F8FAFC" w:color="auto" w:val="clear"/>
          </w:tcPr>
          <w:p>
            <w:r>
              <w:rPr>
                <w:rFonts w:ascii="Calibri" w:cs="Calibri" w:eastAsia="Calibri" w:hAnsi="Calibri"/>
                <w:color w:val="0F172A"/>
                <w:sz w:val="18"/>
                <w:szCs w:val="18"/>
              </w:rPr>
              <w:t xml:space="preserve">Extension tools</w:t>
            </w:r>
          </w:p>
        </w:tc>
        <w:tc>
          <w:tcPr>
            <w:tcW w:type="dxa" w:w="5100"/>
            <w:shd w:fill="F8FAFC" w:color="auto" w:val="clear"/>
          </w:tcPr>
          <w:p>
            <w:r>
              <w:rPr>
                <w:rFonts w:ascii="Calibri" w:cs="Calibri" w:eastAsia="Calibri" w:hAnsi="Calibri"/>
                <w:color w:val="0F172A"/>
                <w:sz w:val="18"/>
                <w:szCs w:val="18"/>
              </w:rPr>
              <w:t xml:space="preserve">6 (consultar_objetivos, consultar_brand_dna, registrar_objetivo, consultar_creative_memory, generar_variantes_lab, generar_brief_director)</w:t>
            </w:r>
          </w:p>
        </w:tc>
      </w:tr>
      <w:tr>
        <w:tc>
          <w:tcPr>
            <w:tcW w:type="dxa" w:w="3500"/>
            <w:shd w:fill="F8FAFC" w:color="auto" w:val="clear"/>
          </w:tcPr>
          <w:p>
            <w:r>
              <w:rPr>
                <w:rFonts w:ascii="Calibri" w:cs="Calibri" w:eastAsia="Calibri" w:hAnsi="Calibri"/>
                <w:color w:val="0F172A"/>
                <w:sz w:val="18"/>
                <w:szCs w:val="18"/>
              </w:rPr>
              <w:t xml:space="preserve">Endpoints REST</w:t>
            </w:r>
          </w:p>
        </w:tc>
        <w:tc>
          <w:tcPr>
            <w:tcW w:type="dxa" w:w="5100"/>
            <w:shd w:fill="F8FAFC" w:color="auto" w:val="clear"/>
          </w:tcPr>
          <w:p>
            <w:r>
              <w:rPr>
                <w:rFonts w:ascii="Calibri" w:cs="Calibri" w:eastAsia="Calibri" w:hAnsi="Calibri"/>
                <w:color w:val="0F172A"/>
                <w:sz w:val="18"/>
                <w:szCs w:val="18"/>
              </w:rPr>
              <w:t xml:space="preserve">3 (POST creative-lab/generate, POST director/brief, GET cron/prometeo-brief)</w:t>
            </w:r>
          </w:p>
        </w:tc>
      </w:tr>
      <w:tr>
        <w:tc>
          <w:tcPr>
            <w:tcW w:type="dxa" w:w="3500"/>
            <w:shd w:fill="F8FAFC" w:color="auto" w:val="clear"/>
          </w:tcPr>
          <w:p>
            <w:r>
              <w:rPr>
                <w:rFonts w:ascii="Calibri" w:cs="Calibri" w:eastAsia="Calibri" w:hAnsi="Calibri"/>
                <w:color w:val="0F172A"/>
                <w:sz w:val="18"/>
                <w:szCs w:val="18"/>
              </w:rPr>
              <w:t xml:space="preserve">Páginas de UI</w:t>
            </w:r>
          </w:p>
        </w:tc>
        <w:tc>
          <w:tcPr>
            <w:tcW w:type="dxa" w:w="5100"/>
            <w:shd w:fill="F8FAFC" w:color="auto" w:val="clear"/>
          </w:tcPr>
          <w:p>
            <w:r>
              <w:rPr>
                <w:rFonts w:ascii="Calibri" w:cs="Calibri" w:eastAsia="Calibri" w:hAnsi="Calibri"/>
                <w:color w:val="0F172A"/>
                <w:sz w:val="18"/>
                <w:szCs w:val="18"/>
              </w:rPr>
              <w:t xml:space="preserve">13 (Centro de Mando + 12 rutas específicas)</w:t>
            </w:r>
          </w:p>
        </w:tc>
      </w:tr>
      <w:tr>
        <w:tc>
          <w:tcPr>
            <w:tcW w:type="dxa" w:w="3500"/>
            <w:shd w:fill="F8FAFC" w:color="auto" w:val="clear"/>
          </w:tcPr>
          <w:p>
            <w:r>
              <w:rPr>
                <w:rFonts w:ascii="Calibri" w:cs="Calibri" w:eastAsia="Calibri" w:hAnsi="Calibri"/>
                <w:color w:val="0F172A"/>
                <w:sz w:val="18"/>
                <w:szCs w:val="18"/>
              </w:rPr>
              <w:t xml:space="preserve">Hook types disponibles</w:t>
            </w:r>
          </w:p>
        </w:tc>
        <w:tc>
          <w:tcPr>
            <w:tcW w:type="dxa" w:w="5100"/>
            <w:shd w:fill="F8FAFC" w:color="auto" w:val="clear"/>
          </w:tcPr>
          <w:p>
            <w:r>
              <w:rPr>
                <w:rFonts w:ascii="Calibri" w:cs="Calibri" w:eastAsia="Calibri" w:hAnsi="Calibri"/>
                <w:color w:val="0F172A"/>
                <w:sz w:val="18"/>
                <w:szCs w:val="18"/>
              </w:rPr>
              <w:t xml:space="preserve">9 (PREGUNTA_PROVOCADORA, CIFRA_IMPACTANTE, HISTORIA_CLIENTE, PROBLEMA_SOLUCION, ANTES_DESPUES, TESTIMONIO, SECRETO_REVELADO, CONTRAINTUITIVO, URGENCIA)</w:t>
            </w:r>
          </w:p>
        </w:tc>
      </w:tr>
      <w:tr>
        <w:tc>
          <w:tcPr>
            <w:tcW w:type="dxa" w:w="3500"/>
            <w:shd w:fill="F8FAFC" w:color="auto" w:val="clear"/>
          </w:tcPr>
          <w:p>
            <w:r>
              <w:rPr>
                <w:rFonts w:ascii="Calibri" w:cs="Calibri" w:eastAsia="Calibri" w:hAnsi="Calibri"/>
                <w:color w:val="0F172A"/>
                <w:sz w:val="18"/>
                <w:szCs w:val="18"/>
              </w:rPr>
              <w:t xml:space="preserve">Arquetipos de marca</w:t>
            </w:r>
          </w:p>
        </w:tc>
        <w:tc>
          <w:tcPr>
            <w:tcW w:type="dxa" w:w="5100"/>
            <w:shd w:fill="F8FAFC" w:color="auto" w:val="clear"/>
          </w:tcPr>
          <w:p>
            <w:r>
              <w:rPr>
                <w:rFonts w:ascii="Calibri" w:cs="Calibri" w:eastAsia="Calibri" w:hAnsi="Calibri"/>
                <w:color w:val="0F172A"/>
                <w:sz w:val="18"/>
                <w:szCs w:val="18"/>
              </w:rPr>
              <w:t xml:space="preserve">12 (sistema Mark &amp; Pearson / Jung)</w:t>
            </w:r>
          </w:p>
        </w:tc>
      </w:tr>
      <w:tr>
        <w:tc>
          <w:tcPr>
            <w:tcW w:type="dxa" w:w="3500"/>
            <w:shd w:fill="F8FAFC" w:color="auto" w:val="clear"/>
          </w:tcPr>
          <w:p>
            <w:r>
              <w:rPr>
                <w:rFonts w:ascii="Calibri" w:cs="Calibri" w:eastAsia="Calibri" w:hAnsi="Calibri"/>
                <w:color w:val="0F172A"/>
                <w:sz w:val="18"/>
                <w:szCs w:val="18"/>
              </w:rPr>
              <w:t xml:space="preserve">Nodos N.E.X.O. por Brand DNA</w:t>
            </w:r>
          </w:p>
        </w:tc>
        <w:tc>
          <w:tcPr>
            <w:tcW w:type="dxa" w:w="5100"/>
            <w:shd w:fill="F8FAFC" w:color="auto" w:val="clear"/>
          </w:tcPr>
          <w:p>
            <w:r>
              <w:rPr>
                <w:rFonts w:ascii="Calibri" w:cs="Calibri" w:eastAsia="Calibri" w:hAnsi="Calibri"/>
                <w:color w:val="0F172A"/>
                <w:sz w:val="18"/>
                <w:szCs w:val="18"/>
              </w:rPr>
              <w:t xml:space="preserve">6 (arquetipo, valores, tono, tabús, promesas, voz)</w:t>
            </w:r>
          </w:p>
        </w:tc>
      </w:tr>
      <w:tr>
        <w:tc>
          <w:tcPr>
            <w:tcW w:type="dxa" w:w="3500"/>
            <w:shd w:fill="F8FAFC" w:color="auto" w:val="clear"/>
          </w:tcPr>
          <w:p>
            <w:r>
              <w:rPr>
                <w:rFonts w:ascii="Calibri" w:cs="Calibri" w:eastAsia="Calibri" w:hAnsi="Calibri"/>
                <w:color w:val="0F172A"/>
                <w:sz w:val="18"/>
                <w:szCs w:val="18"/>
              </w:rPr>
              <w:t xml:space="preserve">Tipos de recomendación HERMES</w:t>
            </w:r>
          </w:p>
        </w:tc>
        <w:tc>
          <w:tcPr>
            <w:tcW w:type="dxa" w:w="5100"/>
            <w:shd w:fill="F8FAFC" w:color="auto" w:val="clear"/>
          </w:tcPr>
          <w:p>
            <w:r>
              <w:rPr>
                <w:rFonts w:ascii="Calibri" w:cs="Calibri" w:eastAsia="Calibri" w:hAnsi="Calibri"/>
                <w:color w:val="0F172A"/>
                <w:sz w:val="18"/>
                <w:szCs w:val="18"/>
              </w:rPr>
              <w:t xml:space="preserve">5 (FATIGA, ESCALAR, PAUSAR, NUEVO_CREATIVO, CAMBIAR_CANAL)</w:t>
            </w:r>
          </w:p>
        </w:tc>
      </w:tr>
      <w:tr>
        <w:tc>
          <w:tcPr>
            <w:tcW w:type="dxa" w:w="3500"/>
            <w:shd w:fill="F8FAFC" w:color="auto" w:val="clear"/>
          </w:tcPr>
          <w:p>
            <w:r>
              <w:rPr>
                <w:rFonts w:ascii="Calibri" w:cs="Calibri" w:eastAsia="Calibri" w:hAnsi="Calibri"/>
                <w:color w:val="0F172A"/>
                <w:sz w:val="18"/>
                <w:szCs w:val="18"/>
              </w:rPr>
              <w:t xml:space="preserve">Modelo LLM</w:t>
            </w:r>
          </w:p>
        </w:tc>
        <w:tc>
          <w:tcPr>
            <w:tcW w:type="dxa" w:w="5100"/>
            <w:shd w:fill="F8FAFC" w:color="auto" w:val="clear"/>
          </w:tcPr>
          <w:p>
            <w:r>
              <w:rPr>
                <w:rFonts w:ascii="Calibri" w:cs="Calibri" w:eastAsia="Calibri" w:hAnsi="Calibri"/>
                <w:color w:val="0F172A"/>
                <w:sz w:val="18"/>
                <w:szCs w:val="18"/>
              </w:rPr>
              <w:t xml:space="preserve">Groq llama-3.3-70b-versatile (Creative Lab, Director Brief, Brand DNA Publisher, CRON)</w:t>
            </w:r>
          </w:p>
        </w:tc>
      </w:tr>
      <w:tr>
        <w:tc>
          <w:tcPr>
            <w:tcW w:type="dxa" w:w="3500"/>
            <w:shd w:fill="F8FAFC" w:color="auto" w:val="clear"/>
          </w:tcPr>
          <w:p>
            <w:r>
              <w:rPr>
                <w:rFonts w:ascii="Calibri" w:cs="Calibri" w:eastAsia="Calibri" w:hAnsi="Calibri"/>
                <w:color w:val="0F172A"/>
                <w:sz w:val="18"/>
                <w:szCs w:val="18"/>
              </w:rPr>
              <w:t xml:space="preserve">CRON schedule</w:t>
            </w:r>
          </w:p>
        </w:tc>
        <w:tc>
          <w:tcPr>
            <w:tcW w:type="dxa" w:w="5100"/>
            <w:shd w:fill="F8FAFC" w:color="auto" w:val="clear"/>
          </w:tcPr>
          <w:p>
            <w:r>
              <w:rPr>
                <w:rFonts w:ascii="Calibri" w:cs="Calibri" w:eastAsia="Calibri" w:hAnsi="Calibri"/>
                <w:color w:val="0F172A"/>
                <w:sz w:val="18"/>
                <w:szCs w:val="18"/>
              </w:rPr>
              <w:t xml:space="preserve">0 8 * * * (08:00 UTC diario — todos los workspaces)</w:t>
            </w:r>
          </w:p>
        </w:tc>
      </w:tr>
      <w:tr>
        <w:tc>
          <w:tcPr>
            <w:tcW w:type="dxa" w:w="3500"/>
            <w:shd w:fill="F8FAFC" w:color="auto" w:val="clear"/>
          </w:tcPr>
          <w:p>
            <w:r>
              <w:rPr>
                <w:rFonts w:ascii="Calibri" w:cs="Calibri" w:eastAsia="Calibri" w:hAnsi="Calibri"/>
                <w:color w:val="0F172A"/>
                <w:sz w:val="18"/>
                <w:szCs w:val="18"/>
              </w:rPr>
              <w:t xml:space="preserve">Sprints de desarrollo</w:t>
            </w:r>
          </w:p>
        </w:tc>
        <w:tc>
          <w:tcPr>
            <w:tcW w:type="dxa" w:w="5100"/>
            <w:shd w:fill="F8FAFC" w:color="auto" w:val="clear"/>
          </w:tcPr>
          <w:p>
            <w:r>
              <w:rPr>
                <w:rFonts w:ascii="Calibri" w:cs="Calibri" w:eastAsia="Calibri" w:hAnsi="Calibri"/>
                <w:color w:val="0F172A"/>
                <w:sz w:val="18"/>
                <w:szCs w:val="18"/>
              </w:rPr>
              <w:t xml:space="preserve">P-0 → P-8 (9 sprints)</w:t>
            </w:r>
          </w:p>
        </w:tc>
      </w:tr>
    </w:tbl>
    <w:p>
      <w:pPr>
        <w:spacing w:before="200"/>
      </w:pPr>
    </w:p>
    <w:p>
      <w:pPr>
        <w:pStyle w:val="Heading2"/>
        <w:spacing w:after="160" w:before="360"/>
      </w:pPr>
      <w:r>
        <w:rPr>
          <w:rFonts w:ascii="Calibri" w:cs="Calibri" w:eastAsia="Calibri" w:hAnsi="Calibri"/>
          <w:b/>
          <w:bCs/>
          <w:color w:val="0F172A"/>
          <w:sz w:val="26"/>
          <w:szCs w:val="26"/>
        </w:rPr>
        <w:t xml:space="preserve">19.4 Visión a Largo Plazo</w:t>
      </w:r>
    </w:p>
    <w:p>
      <w:pPr>
        <w:spacing w:after="160" w:before="100"/>
        <w:jc w:val="both"/>
      </w:pPr>
      <w:r>
        <w:rPr>
          <w:rFonts w:ascii="Calibri" w:cs="Calibri" w:eastAsia="Calibri" w:hAnsi="Calibri"/>
          <w:color w:val="0F172A"/>
          <w:sz w:val="22"/>
          <w:szCs w:val="22"/>
        </w:rPr>
        <w:t xml:space="preserve">PROMETEO está diseñado para convertirse en el estándar de CMO Cognitivo del ecosistema SOFIAA OS. La combinación de Brand DNA estructurado (identidad), Creative Memory acumulada (aprendizaje), Goal Engine (estrategia) y Director Autónomo (priorización) crea un sistema que mejora con el tiempo. Cada campaña ejecutada, cada resultado registrado, cada Brand DNA configurado hace al sistema más inteligente. Esta propiedad de aprendizaje acumulativo es la ventaja competitiva central de PROMETEO sobre cualquier chatbot de marketing genérico.</w:t>
      </w:r>
    </w:p>
    <w:p>
      <w:pPr>
        <w:spacing w:before="600"/>
        <w:jc w:val="center"/>
      </w:pPr>
      <w:r>
        <w:rPr>
          <w:rFonts w:ascii="Calibri" w:cs="Calibri" w:eastAsia="Calibri" w:hAnsi="Calibri"/>
          <w:i/>
          <w:iCs/>
          <w:color w:val="64748B"/>
          <w:sz w:val="20"/>
          <w:szCs w:val="20"/>
        </w:rPr>
        <w:t xml:space="preserve">PROMETEO v2.0 — SOFIAA OS · Julio 2026 · Documento Confidencial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2026-07-24T20:16:58.659Z</dcterms:created>
  <dcterms:modified xsi:type="dcterms:W3CDTF">2026-07-24T20:16:58.660Z</dcterms:modified>
</cp:coreProperties>
</file>

<file path=docProps/custom.xml><?xml version="1.0" encoding="utf-8"?>
<Properties xmlns="http://schemas.openxmlformats.org/officeDocument/2006/custom-properties" xmlns:vt="http://schemas.openxmlformats.org/officeDocument/2006/docPropsVTypes"/>
</file>