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before="0" w:after="360" w:line="276" w:lineRule="auto"/>
        <w:ind w:left="0"/>
        <w:jc w:val="center"/>
      </w:pPr>
      <w:r>
        <w:rPr>
          <w:rFonts w:ascii="Arial" w:hAnsi="Arial" w:cs="Arial"/>
          <w:b/>
          <w:bCs/>
          <w:u w:val="single"/>
          <w:sz w:val="24"/>
          <w:szCs w:val="24"/>
        </w:rPr>
        <w:t xml:space="preserve">PERFORMANCE CHECK 4</w:t>
      </w:r>
    </w:p>
    <w:p>
      <w:pPr>
        <w:keepNext/>
        <w:spacing w:before="240" w:after="160" w:line="276" w:lineRule="auto"/>
        <w:ind w:left="720"/>
        <w:jc w:val="left"/>
      </w:pPr>
      <w:r>
        <w:rPr>
          <w:rFonts w:ascii="Arial" w:hAnsi="Arial" w:cs="Arial"/>
          <w:b/>
          <w:bCs/>
          <w:sz w:val="24"/>
          <w:szCs w:val="24"/>
        </w:rPr>
        <w:t xml:space="preserve">IV.    CONCLUSION AND RECOMMENDATIONS</w:t>
      </w:r>
    </w:p>
    <w:p>
      <w:pPr>
        <w:keepNext/>
        <w:spacing w:before="200" w:after="100" w:line="276" w:lineRule="auto"/>
        <w:ind w:left="0"/>
        <w:jc w:val="left"/>
      </w:pPr>
      <w:r>
        <w:rPr>
          <w:rFonts w:ascii="Arial" w:hAnsi="Arial" w:cs="Arial"/>
          <w:b/>
          <w:bCs/>
          <w:sz w:val="22"/>
          <w:szCs w:val="22"/>
        </w:rPr>
        <w:t xml:space="preserve">CONCLUSION</w:t>
      </w:r>
    </w:p>
    <w:p>
      <w:pPr>
        <w:spacing w:before="0" w:after="160" w:line="276" w:lineRule="auto"/>
        <w:ind w:left="0" w:firstLine="720"/>
        <w:jc w:val="both"/>
      </w:pPr>
      <w:r>
        <w:rPr>
          <w:rFonts w:ascii="Arial" w:hAnsi="Arial" w:cs="Arial"/>
          <w:sz w:val="22"/>
          <w:szCs w:val="22"/>
        </w:rPr>
        <w:t xml:space="preserve">The development of </w:t>
      </w:r>
      <w:r>
        <w:rPr>
          <w:rFonts w:ascii="Arial" w:hAnsi="Arial" w:cs="Arial"/>
          <w:b/>
          <w:bCs/>
          <w:sz w:val="22"/>
          <w:szCs w:val="22"/>
        </w:rPr>
        <w:t xml:space="preserve">HYDROCLEAR</w:t>
      </w:r>
      <w:r>
        <w:rPr>
          <w:rFonts w:ascii="Arial" w:hAnsi="Arial" w:cs="Arial"/>
          <w:sz w:val="22"/>
          <w:szCs w:val="22"/>
        </w:rPr>
        <w:t xml:space="preserve"> showcases how fundamental physics principles can address urban infrastructure challenges. This project has yielded several key insights.</w:t>
      </w:r>
    </w:p>
    <w:p>
      <w:pPr>
        <w:keepNext/>
        <w:spacing w:before="200" w:after="100" w:line="276" w:lineRule="auto"/>
        <w:ind w:left="0"/>
        <w:jc w:val="left"/>
      </w:pPr>
      <w:r>
        <w:rPr>
          <w:rFonts w:ascii="Arial" w:hAnsi="Arial" w:cs="Arial"/>
          <w:b/>
          <w:bCs/>
          <w:sz w:val="22"/>
          <w:szCs w:val="22"/>
        </w:rPr>
        <w:t xml:space="preserve">Realizations from the Project</w:t>
      </w:r>
    </w:p>
    <w:p>
      <w:pPr>
        <w:spacing w:before="0" w:after="160" w:line="276" w:lineRule="auto"/>
        <w:ind w:left="0" w:firstLine="720"/>
        <w:jc w:val="both"/>
      </w:pPr>
      <w:r>
        <w:rPr>
          <w:rFonts w:ascii="Arial" w:hAnsi="Arial" w:cs="Arial"/>
          <w:sz w:val="22"/>
          <w:szCs w:val="22"/>
        </w:rPr>
        <w:t xml:space="preserve">The group recognized that </w:t>
      </w:r>
      <w:r>
        <w:rPr>
          <w:rFonts w:ascii="Arial" w:hAnsi="Arial" w:cs="Arial"/>
          <w:b/>
          <w:bCs/>
          <w:sz w:val="22"/>
          <w:szCs w:val="22"/>
        </w:rPr>
        <w:t xml:space="preserve">Pascal's principle</w:t>
      </w:r>
      <w:r>
        <w:rPr>
          <w:rFonts w:ascii="Arial" w:hAnsi="Arial" w:cs="Arial"/>
          <w:sz w:val="22"/>
          <w:szCs w:val="22"/>
        </w:rPr>
        <w:t xml:space="preserve">, in which pressure applied to an enclosed fluid is transmitted equally throughout it, is not merely a theoretical concept but a powerful engineering tool. In our prototype, each hydraulic circuit pairs two syringes of the same size (50 mL for lifting and 20 mL for pushing), so the force the operator applies is transmitted rather than multiplied. This showed us that the main role of hydraulics in the prototype is to carry the operator's push through the tubing to the rake and pusher, which sit where a hand cannot easily reach. In a full-scale system, pairing a small master piston with a larger slave piston would multiply the input force, which is what would allow a real device to lift wet, debris-laden waste that would otherwise require dangerous hand contact with contaminated water.</w:t>
      </w:r>
    </w:p>
    <w:p>
      <w:pPr>
        <w:spacing w:before="0" w:after="160" w:line="276" w:lineRule="auto"/>
        <w:ind w:left="0" w:firstLine="720"/>
        <w:jc w:val="both"/>
      </w:pPr>
      <w:r>
        <w:rPr>
          <w:rFonts w:ascii="Arial" w:hAnsi="Arial" w:cs="Arial"/>
          <w:sz w:val="22"/>
          <w:szCs w:val="22"/>
        </w:rPr>
        <w:t xml:space="preserve">The group also recognized that the system demonstrates </w:t>
      </w:r>
      <w:r>
        <w:rPr>
          <w:rFonts w:ascii="Arial" w:hAnsi="Arial" w:cs="Arial"/>
          <w:b/>
          <w:bCs/>
          <w:sz w:val="22"/>
          <w:szCs w:val="22"/>
        </w:rPr>
        <w:t xml:space="preserve">work-energy conservation</w:t>
      </w:r>
      <w:r>
        <w:rPr>
          <w:rFonts w:ascii="Arial" w:hAnsi="Arial" w:cs="Arial"/>
          <w:sz w:val="22"/>
          <w:szCs w:val="22"/>
        </w:rPr>
        <w:t xml:space="preserve">: in an ideal hydraulic system, the work put in equals the work done, so as force increases, the distance decreases proportionally (Urone &amp; Hinrichs, 2022). This inverse relationship is not a limitation but a deliberate trade-off. A full-scale system would prioritize the force needed to clear a heavy, sticky screen over the distance traveled, which is appropriate for this application.</w:t>
      </w:r>
    </w:p>
    <w:p>
      <w:pPr>
        <w:spacing w:before="0" w:after="160" w:line="276" w:lineRule="auto"/>
        <w:ind w:left="0" w:firstLine="720"/>
        <w:jc w:val="both"/>
      </w:pPr>
      <w:r>
        <w:rPr>
          <w:rFonts w:ascii="Arial" w:hAnsi="Arial" w:cs="Arial"/>
          <w:sz w:val="22"/>
          <w:szCs w:val="22"/>
        </w:rPr>
        <w:t xml:space="preserve">Another key realization was that Pascal's principle only works when the fluid is truly enclosed. A leak lets the pressure escape, and an air bubble absorbs part of the push, so the rake may stop halfway up the screen. Making the prototype work as expected meant filling each circuit completely with water, removing the bubbles, and sealing every joint in the tubing.</w:t>
      </w:r>
    </w:p>
    <w:p>
      <w:pPr>
        <w:spacing w:before="0" w:after="160" w:line="276" w:lineRule="auto"/>
        <w:ind w:left="0" w:firstLine="720"/>
        <w:jc w:val="both"/>
      </w:pPr>
      <w:r>
        <w:rPr>
          <w:rFonts w:ascii="Arial" w:hAnsi="Arial" w:cs="Arial"/>
          <w:sz w:val="22"/>
          <w:szCs w:val="22"/>
        </w:rPr>
        <w:t xml:space="preserve">Additionally, a crucial insight was that the two hydraulic mechanisms must operate in sequence: the rake must fully rise before the sweep begins. The group solved this not through electronic programming (which would require power and complexity in a deployed system) but through the physical independence of two separate hydraulic circuits. This demonstrates how proper mechanical design can embed logical control into the system itself, a principle relevant to fail-safe systems in engineering.</w:t>
      </w:r>
    </w:p>
    <w:p>
      <w:pPr>
        <w:keepNext/>
        <w:spacing w:before="200" w:after="100" w:line="276" w:lineRule="auto"/>
        <w:ind w:left="0"/>
        <w:jc w:val="left"/>
      </w:pPr>
      <w:r>
        <w:rPr>
          <w:rFonts w:ascii="Arial" w:hAnsi="Arial" w:cs="Arial"/>
          <w:b/>
          <w:bCs/>
          <w:sz w:val="22"/>
          <w:szCs w:val="22"/>
        </w:rPr>
        <w:t xml:space="preserve">Relevance of Mathematical Analysis and Computations for Safety</w:t>
      </w:r>
    </w:p>
    <w:p>
      <w:pPr>
        <w:spacing w:before="0" w:after="160" w:line="276" w:lineRule="auto"/>
        <w:ind w:left="0" w:firstLine="720"/>
        <w:jc w:val="both"/>
      </w:pPr>
      <w:r>
        <w:rPr>
          <w:rFonts w:ascii="Arial" w:hAnsi="Arial" w:cs="Arial"/>
          <w:sz w:val="22"/>
          <w:szCs w:val="22"/>
        </w:rPr>
        <w:t xml:space="preserve">Mathematical analysis and quantitative computations form the essential foundation of safety engineering, converting conceptual ideas into verifiable performance guarantees. In physical mechanisms like </w:t>
      </w:r>
      <w:r>
        <w:rPr>
          <w:rFonts w:ascii="Arial" w:hAnsi="Arial" w:cs="Arial"/>
          <w:b/>
          <w:bCs/>
          <w:sz w:val="22"/>
          <w:szCs w:val="22"/>
        </w:rPr>
        <w:t xml:space="preserve">HYDROCLEAR</w:t>
      </w:r>
      <w:r>
        <w:rPr>
          <w:rFonts w:ascii="Arial" w:hAnsi="Arial" w:cs="Arial"/>
          <w:sz w:val="22"/>
          <w:szCs w:val="22"/>
        </w:rPr>
        <w:t xml:space="preserve">, mathematical modeling replaces guesswork, ensuring that every mechanical component operates predictably under load and reducing hazards for human operators. By calculating cross-sectional bore ratios using Pascal's principle, engineers can confirm that input forces are large enough to overcome static friction and the gravitational weight of saturated waste. Without these force-balance calculations, hydraulic actuators risk stalling mid-stroke during heavy debris accumulation, leaving drainage channels obstructed and exposing maintenance personnel to danger.</w:t>
      </w:r>
    </w:p>
    <w:p>
      <w:pPr>
        <w:spacing w:before="0" w:after="160" w:line="276" w:lineRule="auto"/>
        <w:ind w:left="0" w:firstLine="720"/>
        <w:jc w:val="both"/>
      </w:pPr>
      <w:r>
        <w:rPr>
          <w:rFonts w:ascii="Arial" w:hAnsi="Arial" w:cs="Arial"/>
          <w:sz w:val="22"/>
          <w:szCs w:val="22"/>
        </w:rPr>
        <w:t xml:space="preserve">Our own computations show this directly. In Sample Problem 3, the operator needs only about 2.45 N to lift the rake and its load, and the water in the LIFT circuit reaches about </w:t>
      </w:r>
      <m:oMath>
        <m:r>
          <w:rPr>
            <w:rFonts w:ascii="Cambria Math" w:hAnsi="Cambria Math"/>
            <w:sz w:val="22"/>
            <w:szCs w:val="22"/>
          </w:rPr>
          <m:t>3.71</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 </m:t>
        </m:r>
        <m:r>
          <m:rPr>
            <m:nor/>
          </m:rPr>
          <w:rPr>
            <w:rFonts w:ascii="Cambria Math" w:hAnsi="Cambria Math"/>
            <w:sz w:val="22"/>
            <w:szCs w:val="22"/>
          </w:rPr>
          <m:t>Pa</m:t>
        </m:r>
      </m:oMath>
      <w:r>
        <w:rPr>
          <w:rFonts w:ascii="Arial" w:hAnsi="Arial" w:cs="Arial"/>
          <w:sz w:val="22"/>
          <w:szCs w:val="22"/>
        </w:rPr>
        <w:t xml:space="preserve">. Knowing these values tells us that the prototype can be run comfortably by hand, and that pushing much harder than needed would only raise the pressure in the tubing and the risk of a leak or a joint popping off during the demonstration. Sample Problem 1 shows how a full-scale design scales up: with a 25:1 area ratio, a worker pushing with about 59 N could lift a 1,470 N load, but the small piston must move 5.0 m in total. Without this analysis, a design might promise a lift it cannot deliver in one push, leaving trash hanging over the canal or forcing a worker to strain against a load the device was never sized for.</w:t>
      </w:r>
    </w:p>
    <w:p>
      <w:pPr>
        <w:spacing w:before="0" w:after="160" w:line="276" w:lineRule="auto"/>
        <w:ind w:left="0" w:firstLine="720"/>
        <w:jc w:val="both"/>
      </w:pPr>
      <w:r>
        <w:rPr>
          <w:rFonts w:ascii="Arial" w:hAnsi="Arial" w:cs="Arial"/>
          <w:sz w:val="22"/>
          <w:szCs w:val="22"/>
        </w:rPr>
        <w:t xml:space="preserve">Furthermore, knowing the forces that the rake and pusher must exert allows designers to choose materials and sizes for the screen bars, rake teeth, and guide rails that will not bend or snap under heavy loads. Adding a factor of safety to these values ensures that components do not dislodge into downstream channels, preserving the long-term safety and stability of the surrounding drainage infrastructure. Work computations also check that each part travels far enough: the rake must rise the full height of the screen, or the trash will fall back into the canal when the pusher sweeps.</w:t>
      </w:r>
    </w:p>
    <w:p>
      <w:pPr>
        <w:spacing w:before="0" w:after="160" w:line="276" w:lineRule="auto"/>
        <w:ind w:left="0" w:firstLine="720"/>
        <w:jc w:val="both"/>
      </w:pPr>
      <w:r>
        <w:rPr>
          <w:rFonts w:ascii="Arial" w:hAnsi="Arial" w:cs="Arial"/>
          <w:sz w:val="22"/>
          <w:szCs w:val="22"/>
        </w:rPr>
        <w:t xml:space="preserve">Ultimately, mathematical computations are needed to reduce human hazard exposure in maintenance as much as possible. Mathematical analysis ensures that safety is an inherent physical property of the system rather than an unpredictable variable.</w:t>
      </w:r>
    </w:p>
    <w:p>
      <w:pPr>
        <w:keepNext/>
        <w:spacing w:before="200" w:after="100" w:line="276" w:lineRule="auto"/>
        <w:ind w:left="0"/>
        <w:jc w:val="left"/>
      </w:pPr>
      <w:r>
        <w:rPr>
          <w:rFonts w:ascii="Arial" w:hAnsi="Arial" w:cs="Arial"/>
          <w:b/>
          <w:bCs/>
          <w:sz w:val="22"/>
          <w:szCs w:val="22"/>
        </w:rPr>
        <w:t xml:space="preserve">Possible Improvements for Larger Scale and Greater Effectiveness</w:t>
      </w:r>
    </w:p>
    <w:p>
      <w:pPr>
        <w:keepNext/>
        <w:spacing w:before="160" w:after="80" w:line="276" w:lineRule="auto"/>
        <w:ind w:left="0"/>
        <w:jc w:val="left"/>
      </w:pPr>
      <w:r>
        <w:rPr>
          <w:rFonts w:ascii="Arial" w:hAnsi="Arial" w:cs="Arial"/>
          <w:b/>
          <w:bCs/>
          <w:i/>
          <w:iCs/>
          <w:sz w:val="22"/>
          <w:szCs w:val="22"/>
        </w:rPr>
        <w:t xml:space="preserve">1. Scalability to Larger Drainage Infrastructure</w:t>
      </w:r>
    </w:p>
    <w:p>
      <w:pPr>
        <w:numPr>
          <w:ilvl w:val="0"/>
          <w:numId w:val="901"/>
        </w:numPr>
        <w:spacing w:before="0" w:after="80" w:line="276" w:lineRule="auto"/>
        <w:ind w:left="720" w:hanging="360"/>
        <w:jc w:val="both"/>
      </w:pPr>
      <w:r>
        <w:rPr>
          <w:rFonts w:ascii="Arial" w:hAnsi="Arial" w:cs="Arial"/>
          <w:b/>
          <w:bCs/>
          <w:sz w:val="22"/>
          <w:szCs w:val="22"/>
        </w:rPr>
        <w:t xml:space="preserve">Modular Bore Design:</w:t>
      </w:r>
      <w:r>
        <w:rPr>
          <w:rFonts w:ascii="Arial" w:hAnsi="Arial" w:cs="Arial"/>
          <w:sz w:val="22"/>
          <w:szCs w:val="22"/>
        </w:rPr>
        <w:t xml:space="preserve"> The system can be scaled for larger drainage inlets by pairing a small master piston with a larger slave cylinder. Using the same 25:1 area ratio as Sample Problem 1, a worker pushing with about 59 N could lift a 1,470 N load. A hand pump with one-way valves would let the worker cover the longer input distance through repeated short strokes, as in a car jack.</w:t>
      </w:r>
    </w:p>
    <w:p>
      <w:pPr>
        <w:numPr>
          <w:ilvl w:val="0"/>
          <w:numId w:val="901"/>
        </w:numPr>
        <w:spacing w:before="0" w:after="80" w:line="276" w:lineRule="auto"/>
        <w:ind w:left="720" w:hanging="360"/>
        <w:jc w:val="both"/>
      </w:pPr>
      <w:r>
        <w:rPr>
          <w:rFonts w:ascii="Arial" w:hAnsi="Arial" w:cs="Arial"/>
          <w:b/>
          <w:bCs/>
          <w:sz w:val="22"/>
          <w:szCs w:val="22"/>
        </w:rPr>
        <w:t xml:space="preserve">Multi-Rake Arrangements:</w:t>
      </w:r>
      <w:r>
        <w:rPr>
          <w:rFonts w:ascii="Arial" w:hAnsi="Arial" w:cs="Arial"/>
          <w:sz w:val="22"/>
          <w:szCs w:val="22"/>
        </w:rPr>
        <w:t xml:space="preserve"> For larger inlets, multiple rake-and-pusher units can operate in parallel from a single hand station or a small electric pump. By Pascal's principle, the same pressure reaches every slave cylinder on a shared line. This would also address a limit of our prototype, where the rake covers only the middle third of the screen.</w:t>
      </w:r>
    </w:p>
    <w:p>
      <w:pPr>
        <w:numPr>
          <w:ilvl w:val="0"/>
          <w:numId w:val="901"/>
        </w:numPr>
        <w:spacing w:before="0" w:after="80" w:line="276" w:lineRule="auto"/>
        <w:ind w:left="720" w:hanging="360"/>
        <w:jc w:val="both"/>
      </w:pPr>
      <w:r>
        <w:rPr>
          <w:rFonts w:ascii="Arial" w:hAnsi="Arial" w:cs="Arial"/>
          <w:b/>
          <w:bCs/>
          <w:sz w:val="22"/>
          <w:szCs w:val="22"/>
        </w:rPr>
        <w:t xml:space="preserve">Truck Loading Bay Design:</w:t>
      </w:r>
      <w:r>
        <w:rPr>
          <w:rFonts w:ascii="Arial" w:hAnsi="Arial" w:cs="Arial"/>
          <w:sz w:val="22"/>
          <w:szCs w:val="22"/>
        </w:rPr>
        <w:t xml:space="preserve"> The loading bay can be sized for the barangay's garbage truck, so the truck can back up to the screen and be loaded directly, ready for hauling to a disposal site or materials recovery facility.</w:t>
      </w:r>
    </w:p>
    <w:p>
      <w:pPr>
        <w:keepNext/>
        <w:spacing w:before="160" w:after="80" w:line="276" w:lineRule="auto"/>
        <w:ind w:left="0"/>
        <w:jc w:val="left"/>
      </w:pPr>
      <w:r>
        <w:rPr>
          <w:rFonts w:ascii="Arial" w:hAnsi="Arial" w:cs="Arial"/>
          <w:b/>
          <w:bCs/>
          <w:i/>
          <w:iCs/>
          <w:sz w:val="22"/>
          <w:szCs w:val="22"/>
        </w:rPr>
        <w:t xml:space="preserve">2. Enhancements to Reliability and Durability</w:t>
      </w:r>
    </w:p>
    <w:p>
      <w:pPr>
        <w:numPr>
          <w:ilvl w:val="0"/>
          <w:numId w:val="901"/>
        </w:numPr>
        <w:spacing w:before="0" w:after="80" w:line="276" w:lineRule="auto"/>
        <w:ind w:left="720" w:hanging="360"/>
        <w:jc w:val="both"/>
      </w:pPr>
      <w:r>
        <w:rPr>
          <w:rFonts w:ascii="Arial" w:hAnsi="Arial" w:cs="Arial"/>
          <w:b/>
          <w:bCs/>
          <w:sz w:val="22"/>
          <w:szCs w:val="22"/>
        </w:rPr>
        <w:t xml:space="preserve">Automated Control Integration:</w:t>
      </w:r>
      <w:r>
        <w:rPr>
          <w:rFonts w:ascii="Arial" w:hAnsi="Arial" w:cs="Arial"/>
          <w:sz w:val="22"/>
          <w:szCs w:val="22"/>
        </w:rPr>
        <w:t xml:space="preserve"> Replace hand operation with a small pump and solenoid valves triggered by water-level sensors placed before and after the screen, enabling automatic clearing cycles. This would also allow for scheduled maintenance cycles and programmable response to multiple blockage events.</w:t>
      </w:r>
    </w:p>
    <w:p>
      <w:pPr>
        <w:numPr>
          <w:ilvl w:val="0"/>
          <w:numId w:val="901"/>
        </w:numPr>
        <w:spacing w:before="0" w:after="80" w:line="276" w:lineRule="auto"/>
        <w:ind w:left="720" w:hanging="360"/>
        <w:jc w:val="both"/>
      </w:pPr>
      <w:r>
        <w:rPr>
          <w:rFonts w:ascii="Arial" w:hAnsi="Arial" w:cs="Arial"/>
          <w:b/>
          <w:bCs/>
          <w:sz w:val="22"/>
          <w:szCs w:val="22"/>
        </w:rPr>
        <w:t xml:space="preserve">Self-Sealing Fittings:</w:t>
      </w:r>
      <w:r>
        <w:rPr>
          <w:rFonts w:ascii="Arial" w:hAnsi="Arial" w:cs="Arial"/>
          <w:sz w:val="22"/>
          <w:szCs w:val="22"/>
        </w:rPr>
        <w:t xml:space="preserve"> Upgrade plastic tubing connectors to quick-disconnect fittings to prevent spillage and fluid loss during maintenance or circuit separation.</w:t>
      </w:r>
    </w:p>
    <w:p>
      <w:pPr>
        <w:numPr>
          <w:ilvl w:val="0"/>
          <w:numId w:val="901"/>
        </w:numPr>
        <w:spacing w:before="0" w:after="80" w:line="276" w:lineRule="auto"/>
        <w:ind w:left="720" w:hanging="360"/>
        <w:jc w:val="both"/>
      </w:pPr>
      <w:r>
        <w:rPr>
          <w:rFonts w:ascii="Arial" w:hAnsi="Arial" w:cs="Arial"/>
          <w:b/>
          <w:bCs/>
          <w:sz w:val="22"/>
          <w:szCs w:val="22"/>
        </w:rPr>
        <w:t xml:space="preserve">Wear-Resistant Materials:</w:t>
      </w:r>
      <w:r>
        <w:rPr>
          <w:rFonts w:ascii="Arial" w:hAnsi="Arial" w:cs="Arial"/>
          <w:sz w:val="22"/>
          <w:szCs w:val="22"/>
        </w:rPr>
        <w:t xml:space="preserve"> Replace the basket and plastic parts used in the demonstration with steel or reinforced composite screens rated for the expected debris load and abrasion from years of operation.</w:t>
      </w:r>
    </w:p>
    <w:p>
      <w:pPr>
        <w:numPr>
          <w:ilvl w:val="0"/>
          <w:numId w:val="901"/>
        </w:numPr>
        <w:spacing w:before="0" w:after="80" w:line="276" w:lineRule="auto"/>
        <w:ind w:left="720" w:hanging="360"/>
        <w:jc w:val="both"/>
      </w:pPr>
      <w:r>
        <w:rPr>
          <w:rFonts w:ascii="Arial" w:hAnsi="Arial" w:cs="Arial"/>
          <w:b/>
          <w:bCs/>
          <w:sz w:val="22"/>
          <w:szCs w:val="22"/>
        </w:rPr>
        <w:t xml:space="preserve">Corrosion Resistance:</w:t>
      </w:r>
      <w:r>
        <w:rPr>
          <w:rFonts w:ascii="Arial" w:hAnsi="Arial" w:cs="Arial"/>
          <w:sz w:val="22"/>
          <w:szCs w:val="22"/>
        </w:rPr>
        <w:t xml:space="preserve"> In coastal or flood-prone environments (relevant to Guagua's low elevation), upgrade all wetted metal components (screen bars, rake teeth, pusher plate) to stainless steel or epoxy-coated steel.</w:t>
      </w:r>
    </w:p>
    <w:p>
      <w:pPr>
        <w:keepNext/>
        <w:spacing w:before="160" w:after="80" w:line="276" w:lineRule="auto"/>
        <w:ind w:left="0"/>
        <w:jc w:val="left"/>
      </w:pPr>
      <w:r>
        <w:rPr>
          <w:rFonts w:ascii="Arial" w:hAnsi="Arial" w:cs="Arial"/>
          <w:b/>
          <w:bCs/>
          <w:i/>
          <w:iCs/>
          <w:sz w:val="22"/>
          <w:szCs w:val="22"/>
        </w:rPr>
        <w:t xml:space="preserve">3. Enhanced Debris Removal and Channel Protection</w:t>
      </w:r>
    </w:p>
    <w:p>
      <w:pPr>
        <w:numPr>
          <w:ilvl w:val="0"/>
          <w:numId w:val="901"/>
        </w:numPr>
        <w:spacing w:before="0" w:after="80" w:line="276" w:lineRule="auto"/>
        <w:ind w:left="720" w:hanging="360"/>
        <w:jc w:val="both"/>
      </w:pPr>
      <w:r>
        <w:rPr>
          <w:rFonts w:ascii="Arial" w:hAnsi="Arial" w:cs="Arial"/>
          <w:b/>
          <w:bCs/>
          <w:sz w:val="22"/>
          <w:szCs w:val="22"/>
        </w:rPr>
        <w:t xml:space="preserve">Graduated Rake Teeth:</w:t>
      </w:r>
      <w:r>
        <w:rPr>
          <w:rFonts w:ascii="Arial" w:hAnsi="Arial" w:cs="Arial"/>
          <w:sz w:val="22"/>
          <w:szCs w:val="22"/>
        </w:rPr>
        <w:t xml:space="preserve"> Use closer tooth spacing near the channel edges to capture small debris and keep light materials from packing into corners where they resist lifting.</w:t>
      </w:r>
    </w:p>
    <w:p>
      <w:pPr>
        <w:numPr>
          <w:ilvl w:val="0"/>
          <w:numId w:val="901"/>
        </w:numPr>
        <w:spacing w:before="0" w:after="80" w:line="276" w:lineRule="auto"/>
        <w:ind w:left="720" w:hanging="360"/>
        <w:jc w:val="both"/>
      </w:pPr>
      <w:r>
        <w:rPr>
          <w:rFonts w:ascii="Arial" w:hAnsi="Arial" w:cs="Arial"/>
          <w:b/>
          <w:bCs/>
          <w:sz w:val="22"/>
          <w:szCs w:val="22"/>
        </w:rPr>
        <w:t xml:space="preserve">Vibration Assist:</w:t>
      </w:r>
      <w:r>
        <w:rPr>
          <w:rFonts w:ascii="Arial" w:hAnsi="Arial" w:cs="Arial"/>
          <w:sz w:val="22"/>
          <w:szCs w:val="22"/>
        </w:rPr>
        <w:t xml:space="preserve"> Add a mechanical vibrator to the rake or pusher to dislodge sticky or partially compacted debris, increasing clearing effectiveness without increasing hydraulic force (which would make hand operation impractical).</w:t>
      </w:r>
    </w:p>
    <w:p>
      <w:pPr>
        <w:numPr>
          <w:ilvl w:val="0"/>
          <w:numId w:val="901"/>
        </w:numPr>
        <w:spacing w:before="0" w:after="80" w:line="276" w:lineRule="auto"/>
        <w:ind w:left="720" w:hanging="360"/>
        <w:jc w:val="both"/>
      </w:pPr>
      <w:r>
        <w:rPr>
          <w:rFonts w:ascii="Arial" w:hAnsi="Arial" w:cs="Arial"/>
          <w:b/>
          <w:bCs/>
          <w:sz w:val="22"/>
          <w:szCs w:val="22"/>
        </w:rPr>
        <w:t xml:space="preserve">Pre-Filter Screen:</w:t>
      </w:r>
      <w:r>
        <w:rPr>
          <w:rFonts w:ascii="Arial" w:hAnsi="Arial" w:cs="Arial"/>
          <w:sz w:val="22"/>
          <w:szCs w:val="22"/>
        </w:rPr>
        <w:t xml:space="preserve"> Install a coarser mesh upstream of the main bar screen to capture large items (plastic bags, branches) before they reach the main blockage point, reducing debris load on the primary clearing mechanism.</w:t>
      </w:r>
    </w:p>
    <w:p>
      <w:pPr>
        <w:numPr>
          <w:ilvl w:val="0"/>
          <w:numId w:val="901"/>
        </w:numPr>
        <w:spacing w:before="0" w:after="80" w:line="276" w:lineRule="auto"/>
        <w:ind w:left="720" w:hanging="360"/>
        <w:jc w:val="both"/>
      </w:pPr>
      <w:r>
        <w:rPr>
          <w:rFonts w:ascii="Arial" w:hAnsi="Arial" w:cs="Arial"/>
          <w:b/>
          <w:bCs/>
          <w:sz w:val="22"/>
          <w:szCs w:val="22"/>
        </w:rPr>
        <w:t xml:space="preserve">Coordinated Truck Schedule:</w:t>
      </w:r>
      <w:r>
        <w:rPr>
          <w:rFonts w:ascii="Arial" w:hAnsi="Arial" w:cs="Arial"/>
          <w:sz w:val="22"/>
          <w:szCs w:val="22"/>
        </w:rPr>
        <w:t xml:space="preserve"> Match the clearing cycle with the barangay's garbage collection schedule so that a truck is waiting at the bay during heavy rain, and the collected waste never piles up beside the canal.</w:t>
      </w:r>
    </w:p>
    <w:p>
      <w:pPr>
        <w:keepNext/>
        <w:spacing w:before="160" w:after="80" w:line="276" w:lineRule="auto"/>
        <w:ind w:left="0"/>
        <w:jc w:val="left"/>
      </w:pPr>
      <w:r>
        <w:rPr>
          <w:rFonts w:ascii="Arial" w:hAnsi="Arial" w:cs="Arial"/>
          <w:b/>
          <w:bCs/>
          <w:i/>
          <w:iCs/>
          <w:sz w:val="22"/>
          <w:szCs w:val="22"/>
        </w:rPr>
        <w:t xml:space="preserve">4. Monitoring and Predictive Maintenance</w:t>
      </w:r>
    </w:p>
    <w:p>
      <w:pPr>
        <w:numPr>
          <w:ilvl w:val="0"/>
          <w:numId w:val="901"/>
        </w:numPr>
        <w:spacing w:before="0" w:after="80" w:line="276" w:lineRule="auto"/>
        <w:ind w:left="720" w:hanging="360"/>
        <w:jc w:val="both"/>
      </w:pPr>
      <w:r>
        <w:rPr>
          <w:rFonts w:ascii="Arial" w:hAnsi="Arial" w:cs="Arial"/>
          <w:b/>
          <w:bCs/>
          <w:sz w:val="22"/>
          <w:szCs w:val="22"/>
        </w:rPr>
        <w:t xml:space="preserve">Pressure Sensors:</w:t>
      </w:r>
      <w:r>
        <w:rPr>
          <w:rFonts w:ascii="Arial" w:hAnsi="Arial" w:cs="Arial"/>
          <w:sz w:val="22"/>
          <w:szCs w:val="22"/>
        </w:rPr>
        <w:t xml:space="preserve"> Add transducers to measure hydraulic pressure during each cycle. A gradual increase in operating pressure (over weeks or months) signals plunger wear or seal degradation, allowing maintenance before failure.</w:t>
      </w:r>
    </w:p>
    <w:p>
      <w:pPr>
        <w:numPr>
          <w:ilvl w:val="0"/>
          <w:numId w:val="901"/>
        </w:numPr>
        <w:spacing w:before="0" w:after="80" w:line="276" w:lineRule="auto"/>
        <w:ind w:left="720" w:hanging="360"/>
        <w:jc w:val="both"/>
      </w:pPr>
      <w:r>
        <w:rPr>
          <w:rFonts w:ascii="Arial" w:hAnsi="Arial" w:cs="Arial"/>
          <w:b/>
          <w:bCs/>
          <w:sz w:val="22"/>
          <w:szCs w:val="22"/>
        </w:rPr>
        <w:t xml:space="preserve">Stroke Time Monitoring:</w:t>
      </w:r>
      <w:r>
        <w:rPr>
          <w:rFonts w:ascii="Arial" w:hAnsi="Arial" w:cs="Arial"/>
          <w:sz w:val="22"/>
          <w:szCs w:val="22"/>
        </w:rPr>
        <w:t xml:space="preserve"> Measure the time required for each lift or sweep stroke. A marked increase in cycle time suggests trapped air or a leak, signaling that the circuit needs to be refilled or resealed.</w:t>
      </w:r>
    </w:p>
    <w:p>
      <w:pPr>
        <w:numPr>
          <w:ilvl w:val="0"/>
          <w:numId w:val="901"/>
        </w:numPr>
        <w:spacing w:before="0" w:after="80" w:line="276" w:lineRule="auto"/>
        <w:ind w:left="720" w:hanging="360"/>
        <w:jc w:val="both"/>
      </w:pPr>
      <w:r>
        <w:rPr>
          <w:rFonts w:ascii="Arial" w:hAnsi="Arial" w:cs="Arial"/>
          <w:b/>
          <w:bCs/>
          <w:sz w:val="22"/>
          <w:szCs w:val="22"/>
        </w:rPr>
        <w:t xml:space="preserve">Data Logging:</w:t>
      </w:r>
      <w:r>
        <w:rPr>
          <w:rFonts w:ascii="Arial" w:hAnsi="Arial" w:cs="Arial"/>
          <w:sz w:val="22"/>
          <w:szCs w:val="22"/>
        </w:rPr>
        <w:t xml:space="preserve"> For automated systems, store blockage event timestamps and frequency to identify seasonal patterns and predict high-risk periods for preventive maintenance scheduling.</w:t>
      </w:r>
    </w:p>
    <w:p>
      <w:pPr>
        <w:keepNext/>
        <w:spacing w:before="160" w:after="80" w:line="276" w:lineRule="auto"/>
        <w:ind w:left="0"/>
        <w:jc w:val="left"/>
      </w:pPr>
      <w:r>
        <w:rPr>
          <w:rFonts w:ascii="Arial" w:hAnsi="Arial" w:cs="Arial"/>
          <w:b/>
          <w:bCs/>
          <w:i/>
          <w:iCs/>
          <w:sz w:val="22"/>
          <w:szCs w:val="22"/>
        </w:rPr>
        <w:t xml:space="preserve">5. Transferability to Different Drainage Systems</w:t>
      </w:r>
    </w:p>
    <w:p>
      <w:pPr>
        <w:numPr>
          <w:ilvl w:val="0"/>
          <w:numId w:val="901"/>
        </w:numPr>
        <w:spacing w:before="0" w:after="80" w:line="276" w:lineRule="auto"/>
        <w:ind w:left="720" w:hanging="360"/>
        <w:jc w:val="both"/>
      </w:pPr>
      <w:r>
        <w:rPr>
          <w:rFonts w:ascii="Arial" w:hAnsi="Arial" w:cs="Arial"/>
          <w:b/>
          <w:bCs/>
          <w:sz w:val="22"/>
          <w:szCs w:val="22"/>
        </w:rPr>
        <w:t xml:space="preserve">Adjustable Rake Tooth Pitch:</w:t>
      </w:r>
      <w:r>
        <w:rPr>
          <w:rFonts w:ascii="Arial" w:hAnsi="Arial" w:cs="Arial"/>
          <w:sz w:val="22"/>
          <w:szCs w:val="22"/>
        </w:rPr>
        <w:t xml:space="preserve"> Design the rake with replaceable tooth modules, allowing rapid reconfiguration for channels with different bar spacings (a common variation between municipalities).</w:t>
      </w:r>
    </w:p>
    <w:p>
      <w:pPr>
        <w:keepNext/>
        <w:spacing w:before="160" w:after="80" w:line="276" w:lineRule="auto"/>
        <w:ind w:left="0"/>
        <w:jc w:val="left"/>
      </w:pPr>
      <w:r>
        <w:rPr>
          <w:rFonts w:ascii="Arial" w:hAnsi="Arial" w:cs="Arial"/>
          <w:b/>
          <w:bCs/>
          <w:i/>
          <w:iCs/>
          <w:sz w:val="22"/>
          <w:szCs w:val="22"/>
        </w:rPr>
        <w:t xml:space="preserve">6. Integration with Urban Resilience Planning</w:t>
      </w:r>
    </w:p>
    <w:p>
      <w:pPr>
        <w:numPr>
          <w:ilvl w:val="0"/>
          <w:numId w:val="901"/>
        </w:numPr>
        <w:spacing w:before="0" w:after="80" w:line="276" w:lineRule="auto"/>
        <w:ind w:left="720" w:hanging="360"/>
        <w:jc w:val="both"/>
      </w:pPr>
      <w:r>
        <w:rPr>
          <w:rFonts w:ascii="Arial" w:hAnsi="Arial" w:cs="Arial"/>
          <w:b/>
          <w:bCs/>
          <w:sz w:val="22"/>
          <w:szCs w:val="22"/>
        </w:rPr>
        <w:t xml:space="preserve">Real-Time Notification:</w:t>
      </w:r>
      <w:r>
        <w:rPr>
          <w:rFonts w:ascii="Arial" w:hAnsi="Arial" w:cs="Arial"/>
          <w:sz w:val="22"/>
          <w:szCs w:val="22"/>
        </w:rPr>
        <w:t xml:space="preserve"> Connect the added water-level sensors to a municipal monitoring network that alerts maintenance personnel to blockages, enabling rapid response.</w:t>
      </w:r>
    </w:p>
    <w:p>
      <w:pPr>
        <w:numPr>
          <w:ilvl w:val="0"/>
          <w:numId w:val="901"/>
        </w:numPr>
        <w:spacing w:before="0" w:after="80" w:line="276" w:lineRule="auto"/>
        <w:ind w:left="720" w:hanging="360"/>
        <w:jc w:val="both"/>
      </w:pPr>
      <w:r>
        <w:rPr>
          <w:rFonts w:ascii="Arial" w:hAnsi="Arial" w:cs="Arial"/>
          <w:b/>
          <w:bCs/>
          <w:sz w:val="22"/>
          <w:szCs w:val="22"/>
        </w:rPr>
        <w:t xml:space="preserve">Climate Adaptation:</w:t>
      </w:r>
      <w:r>
        <w:rPr>
          <w:rFonts w:ascii="Arial" w:hAnsi="Arial" w:cs="Arial"/>
          <w:sz w:val="22"/>
          <w:szCs w:val="22"/>
        </w:rPr>
        <w:t xml:space="preserve"> As rainfall intensity increases due to climate change, the system can be pre-staged during high-risk weather windows to reduce maximum blockage duration.</w:t>
      </w:r>
    </w:p>
    <w:p>
      <w:pPr>
        <w:keepNext/>
        <w:spacing w:before="160" w:after="80" w:line="276" w:lineRule="auto"/>
        <w:ind w:left="0"/>
        <w:jc w:val="left"/>
      </w:pPr>
      <w:r>
        <w:rPr>
          <w:rFonts w:ascii="Arial" w:hAnsi="Arial" w:cs="Arial"/>
          <w:b/>
          <w:bCs/>
          <w:i/>
          <w:iCs/>
          <w:sz w:val="22"/>
          <w:szCs w:val="22"/>
        </w:rPr>
        <w:t xml:space="preserve">7. Community Operation</w:t>
      </w:r>
    </w:p>
    <w:p>
      <w:pPr>
        <w:numPr>
          <w:ilvl w:val="0"/>
          <w:numId w:val="901"/>
        </w:numPr>
        <w:spacing w:before="0" w:after="80" w:line="276" w:lineRule="auto"/>
        <w:ind w:left="720" w:hanging="360"/>
        <w:jc w:val="both"/>
      </w:pPr>
      <w:r>
        <w:rPr>
          <w:rFonts w:ascii="Arial" w:hAnsi="Arial" w:cs="Arial"/>
          <w:b/>
          <w:bCs/>
          <w:sz w:val="22"/>
          <w:szCs w:val="22"/>
        </w:rPr>
        <w:t xml:space="preserve">Barangay-Level Responsibility:</w:t>
      </w:r>
      <w:r>
        <w:rPr>
          <w:rFonts w:ascii="Arial" w:hAnsi="Arial" w:cs="Arial"/>
          <w:sz w:val="22"/>
          <w:szCs w:val="22"/>
        </w:rPr>
        <w:t xml:space="preserve"> Following Vice Governor Pineda's suggestion to assign the upkeep of waterway gates at the barangay level (GMA Regional TV News, 2025a), a barangay team can run the clearing cycle after heavy rain and before typhoons.</w:t>
      </w:r>
    </w:p>
    <w:p>
      <w:pPr>
        <w:numPr>
          <w:ilvl w:val="0"/>
          <w:numId w:val="901"/>
        </w:numPr>
        <w:spacing w:before="0" w:after="80" w:line="276" w:lineRule="auto"/>
        <w:ind w:left="720" w:hanging="360"/>
        <w:jc w:val="both"/>
      </w:pPr>
      <w:r>
        <w:rPr>
          <w:rFonts w:ascii="Arial" w:hAnsi="Arial" w:cs="Arial"/>
          <w:b/>
          <w:bCs/>
          <w:sz w:val="22"/>
          <w:szCs w:val="22"/>
        </w:rPr>
        <w:t xml:space="preserve">Proper Waste Disposal Campaign:</w:t>
      </w:r>
      <w:r>
        <w:rPr>
          <w:rFonts w:ascii="Arial" w:hAnsi="Arial" w:cs="Arial"/>
          <w:sz w:val="22"/>
          <w:szCs w:val="22"/>
        </w:rPr>
        <w:t xml:space="preserve"> </w:t>
      </w:r>
      <w:r>
        <w:rPr>
          <w:rFonts w:ascii="Arial" w:hAnsi="Arial" w:cs="Arial"/>
          <w:b/>
          <w:bCs/>
          <w:sz w:val="22"/>
          <w:szCs w:val="22"/>
        </w:rPr>
        <w:t xml:space="preserve">HYDROCLEAR</w:t>
      </w:r>
      <w:r>
        <w:rPr>
          <w:rFonts w:ascii="Arial" w:hAnsi="Arial" w:cs="Arial"/>
          <w:sz w:val="22"/>
          <w:szCs w:val="22"/>
        </w:rPr>
        <w:t xml:space="preserve"> removes waste that has already reached the canal, but as MMDA Chairman Don Artes stressed, everyone must take part in proper garbage disposal ("MMDA: Over 600 Tons," 2025). An information campaign beside the device would keep less waste from reaching the screen in the first place.</w:t>
      </w:r>
    </w:p>
    <w:p>
      <w:pPr>
        <w:keepNext/>
        <w:spacing w:before="200" w:after="100" w:line="276" w:lineRule="auto"/>
        <w:ind w:left="0"/>
        <w:jc w:val="left"/>
      </w:pPr>
      <w:r>
        <w:rPr>
          <w:rFonts w:ascii="Arial" w:hAnsi="Arial" w:cs="Arial"/>
          <w:b/>
          <w:bCs/>
          <w:sz w:val="22"/>
          <w:szCs w:val="22"/>
        </w:rPr>
        <w:t xml:space="preserve">FINAL REFLECTION</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demonstrates that physics education is not separate from real-world problem-solving, as it is foundational to it. The group's success in applying Pascal's principle, understanding the work done by each mechanism, and designing sequential mechanical logic shows that physics concepts can directly address community challenges. The mathematical rigor required to verify safety and performance is not a bureaucratic hurdle but an essential safeguard that bridges theory and practice.</w:t>
      </w:r>
    </w:p>
    <w:p>
      <w:pPr>
        <w:spacing w:before="0" w:after="160" w:line="276" w:lineRule="auto"/>
        <w:ind w:left="0" w:firstLine="720"/>
        <w:jc w:val="both"/>
      </w:pPr>
      <w:r>
        <w:rPr>
          <w:rFonts w:ascii="Arial" w:hAnsi="Arial" w:cs="Arial"/>
          <w:sz w:val="22"/>
          <w:szCs w:val="22"/>
        </w:rPr>
        <w:t xml:space="preserve">As the system scales from a diorama to a deployed infrastructure solution, these same principles (accurate force calculations, proper cylinder sizing, material durability, and predictive maintenance) become increasingly critical. The improvements proposed above are not departures from the concept but natural extensions of the physics principles already embedded in </w:t>
      </w:r>
      <w:r>
        <w:rPr>
          <w:rFonts w:ascii="Arial" w:hAnsi="Arial" w:cs="Arial"/>
          <w:b/>
          <w:bCs/>
          <w:sz w:val="22"/>
          <w:szCs w:val="22"/>
        </w:rPr>
        <w:t xml:space="preserve">HYDROCLEAR</w:t>
      </w:r>
      <w:r>
        <w:rPr>
          <w:rFonts w:ascii="Arial" w:hAnsi="Arial" w:cs="Arial"/>
          <w:sz w:val="22"/>
          <w:szCs w:val="22"/>
        </w:rPr>
        <w:t xml:space="preserve">'s design. Through iteration and collaboration with municipal engineers, this project has the potential to become an operational solution for towns like Guagua facing the intersection of urbanization, climate risk, and infrastructure maintenance.</w:t>
      </w:r>
    </w:p>
    <w:p>
      <w:pPr>
        <w:keepNext/>
        <w:spacing w:before="240" w:after="160" w:line="276" w:lineRule="auto"/>
        <w:ind w:left="720"/>
        <w:jc w:val="left"/>
      </w:pPr>
      <w:r>
        <w:rPr>
          <w:rFonts w:ascii="Arial" w:hAnsi="Arial" w:cs="Arial"/>
          <w:b/>
          <w:bCs/>
          <w:sz w:val="24"/>
          <w:szCs w:val="24"/>
        </w:rPr>
        <w:t xml:space="preserve">V.    REFERENCES</w:t>
      </w:r>
    </w:p>
    <w:p>
      <w:pPr>
        <w:spacing w:before="0" w:after="160" w:line="276" w:lineRule="auto"/>
        <w:ind w:left="720" w:hanging="720"/>
        <w:jc w:val="left"/>
      </w:pPr>
      <w:r>
        <w:rPr>
          <w:rFonts w:ascii="Arial" w:hAnsi="Arial" w:cs="Arial"/>
          <w:sz w:val="22"/>
          <w:szCs w:val="22"/>
        </w:rPr>
        <w:t xml:space="preserve">Darkwah, A. L. Y. (2026, June 1). Annual disaster: Resolving Accra's flooding crisis. </w:t>
      </w:r>
      <w:r>
        <w:rPr>
          <w:rFonts w:ascii="Arial" w:hAnsi="Arial" w:cs="Arial"/>
          <w:i/>
          <w:iCs/>
          <w:sz w:val="22"/>
          <w:szCs w:val="22"/>
        </w:rPr>
        <w:t xml:space="preserve">MyJoyOnline</w:t>
      </w:r>
      <w:r>
        <w:rPr>
          <w:rFonts w:ascii="Arial" w:hAnsi="Arial" w:cs="Arial"/>
          <w:sz w:val="22"/>
          <w:szCs w:val="22"/>
        </w:rPr>
        <w:t xml:space="preserve">. https://www.myjoyonline.com/annual-disaster-resolving-accras-flooding-crisis/</w:t>
      </w:r>
    </w:p>
    <w:p>
      <w:pPr>
        <w:spacing w:before="0" w:after="160" w:line="276" w:lineRule="auto"/>
        <w:ind w:left="720" w:hanging="720"/>
        <w:jc w:val="left"/>
      </w:pPr>
      <w:r>
        <w:rPr>
          <w:rFonts w:ascii="Arial" w:hAnsi="Arial" w:cs="Arial"/>
          <w:sz w:val="22"/>
          <w:szCs w:val="22"/>
        </w:rPr>
        <w:t xml:space="preserve">GMA Regional TV News. (2025a, September 3). Flood in Pampanga blamed on trash blocking creek. </w:t>
      </w:r>
      <w:r>
        <w:rPr>
          <w:rFonts w:ascii="Arial" w:hAnsi="Arial" w:cs="Arial"/>
          <w:i/>
          <w:iCs/>
          <w:sz w:val="22"/>
          <w:szCs w:val="22"/>
        </w:rPr>
        <w:t xml:space="preserve">GMA News Online</w:t>
      </w:r>
      <w:r>
        <w:rPr>
          <w:rFonts w:ascii="Arial" w:hAnsi="Arial" w:cs="Arial"/>
          <w:sz w:val="22"/>
          <w:szCs w:val="22"/>
        </w:rPr>
        <w:t xml:space="preserve">. https://www.gmanetwork.com/regionaltv/news/110020/flood-in-pampanga-blamed-on-trash-blocking-creek/story/</w:t>
      </w:r>
    </w:p>
    <w:p>
      <w:pPr>
        <w:spacing w:before="0" w:after="160" w:line="276" w:lineRule="auto"/>
        <w:ind w:left="720" w:hanging="720"/>
        <w:jc w:val="left"/>
      </w:pPr>
      <w:r>
        <w:rPr>
          <w:rFonts w:ascii="Arial" w:hAnsi="Arial" w:cs="Arial"/>
          <w:sz w:val="22"/>
          <w:szCs w:val="22"/>
        </w:rPr>
        <w:t xml:space="preserve">GMA Regional TV News. (2025b, July 23). Over half a million residents affected by floods in Pampanga. </w:t>
      </w:r>
      <w:r>
        <w:rPr>
          <w:rFonts w:ascii="Arial" w:hAnsi="Arial" w:cs="Arial"/>
          <w:i/>
          <w:iCs/>
          <w:sz w:val="22"/>
          <w:szCs w:val="22"/>
        </w:rPr>
        <w:t xml:space="preserve">GMA News Online</w:t>
      </w:r>
      <w:r>
        <w:rPr>
          <w:rFonts w:ascii="Arial" w:hAnsi="Arial" w:cs="Arial"/>
          <w:sz w:val="22"/>
          <w:szCs w:val="22"/>
        </w:rPr>
        <w:t xml:space="preserve">. https://www.gmanetwork.com/regionaltv/news/109294/over-half-a-million-residents-affected-by-floods-in-pampanga/story/</w:t>
      </w:r>
    </w:p>
    <w:p>
      <w:pPr>
        <w:spacing w:before="0" w:after="160" w:line="276" w:lineRule="auto"/>
        <w:ind w:left="720" w:hanging="720"/>
        <w:jc w:val="left"/>
      </w:pPr>
      <w:r>
        <w:rPr>
          <w:rFonts w:ascii="Arial" w:hAnsi="Arial" w:cs="Arial"/>
          <w:sz w:val="22"/>
          <w:szCs w:val="22"/>
        </w:rPr>
        <w:t xml:space="preserve">Gob, M. R. M., Labung, J. T. B., Ladrillo, L. J. B., Luna, J. P., Manasan, C. C., Santos, D. R. S., Malonzo, A. S., &amp; Coronel, C. J. A. (2025). Assessing the waste accumulation effects on canals along Lazatin Boulevard in the City of San Fernando, Pampanga: As a basis for the proposed innovative drainage system design. </w:t>
      </w:r>
      <w:r>
        <w:rPr>
          <w:rFonts w:ascii="Arial" w:hAnsi="Arial" w:cs="Arial"/>
          <w:i/>
          <w:iCs/>
          <w:sz w:val="22"/>
          <w:szCs w:val="22"/>
        </w:rPr>
        <w:t xml:space="preserve">International Journal of Scientific Research and Engineering Development, 8</w:t>
      </w:r>
      <w:r>
        <w:rPr>
          <w:rFonts w:ascii="Arial" w:hAnsi="Arial" w:cs="Arial"/>
          <w:sz w:val="22"/>
          <w:szCs w:val="22"/>
        </w:rPr>
        <w:t xml:space="preserve">(3). https://www.ijsred.com/volume8/issue3/IJSRED-V8I3P559.pdf</w:t>
      </w:r>
    </w:p>
    <w:p>
      <w:pPr>
        <w:spacing w:before="0" w:after="160" w:line="276" w:lineRule="auto"/>
        <w:ind w:left="720" w:hanging="720"/>
        <w:jc w:val="left"/>
      </w:pPr>
      <w:r>
        <w:rPr>
          <w:rFonts w:ascii="Arial" w:hAnsi="Arial" w:cs="Arial"/>
          <w:sz w:val="22"/>
          <w:szCs w:val="22"/>
        </w:rPr>
        <w:t xml:space="preserve">Kaza, S., Yao, L. C., Bhada-Tata, P., &amp; Van Woerden, F. (2018). </w:t>
      </w:r>
      <w:r>
        <w:rPr>
          <w:rFonts w:ascii="Arial" w:hAnsi="Arial" w:cs="Arial"/>
          <w:i/>
          <w:iCs/>
          <w:sz w:val="22"/>
          <w:szCs w:val="22"/>
        </w:rPr>
        <w:t xml:space="preserve">What a waste 2.0: A global snapshot of solid waste management to 2050</w:t>
      </w:r>
      <w:r>
        <w:rPr>
          <w:rFonts w:ascii="Arial" w:hAnsi="Arial" w:cs="Arial"/>
          <w:sz w:val="22"/>
          <w:szCs w:val="22"/>
        </w:rPr>
        <w:t xml:space="preserve">. World Bank. https://doi.org/10.1596/978-1-4648-1329-0</w:t>
      </w:r>
    </w:p>
    <w:p>
      <w:pPr>
        <w:spacing w:before="0" w:after="160" w:line="276" w:lineRule="auto"/>
        <w:ind w:left="720" w:hanging="720"/>
        <w:jc w:val="left"/>
      </w:pPr>
      <w:r>
        <w:rPr>
          <w:rFonts w:ascii="Arial" w:hAnsi="Arial" w:cs="Arial"/>
          <w:sz w:val="22"/>
          <w:szCs w:val="22"/>
        </w:rPr>
        <w:t xml:space="preserve">Mangaluz, J. (2025, October 9). 421 flood control projects found to be 'ghosts'. </w:t>
      </w:r>
      <w:r>
        <w:rPr>
          <w:rFonts w:ascii="Arial" w:hAnsi="Arial" w:cs="Arial"/>
          <w:i/>
          <w:iCs/>
          <w:sz w:val="22"/>
          <w:szCs w:val="22"/>
        </w:rPr>
        <w:t xml:space="preserve">The Philippine Star</w:t>
      </w:r>
      <w:r>
        <w:rPr>
          <w:rFonts w:ascii="Arial" w:hAnsi="Arial" w:cs="Arial"/>
          <w:sz w:val="22"/>
          <w:szCs w:val="22"/>
        </w:rPr>
        <w:t xml:space="preserve">. https://www.philstar.com/headlines/2025/10/09/2478643/421-flood-control-projects-found-be-ghosts</w:t>
      </w:r>
    </w:p>
    <w:p>
      <w:pPr>
        <w:spacing w:before="0" w:after="160" w:line="276" w:lineRule="auto"/>
        <w:ind w:left="720" w:hanging="720"/>
        <w:jc w:val="left"/>
      </w:pPr>
      <w:r>
        <w:rPr>
          <w:rFonts w:ascii="Arial" w:hAnsi="Arial" w:cs="Arial"/>
          <w:sz w:val="22"/>
          <w:szCs w:val="22"/>
        </w:rPr>
        <w:t xml:space="preserve">Meijer, L. J. J., van Emmerik, T., van der Ent, R., Schmidt, C., &amp; Lebreton, L. (2021). More than 1000 rivers account for 80% of global riverine plastic emissions into the ocean. </w:t>
      </w:r>
      <w:r>
        <w:rPr>
          <w:rFonts w:ascii="Arial" w:hAnsi="Arial" w:cs="Arial"/>
          <w:i/>
          <w:iCs/>
          <w:sz w:val="22"/>
          <w:szCs w:val="22"/>
        </w:rPr>
        <w:t xml:space="preserve">Science Advances, 7</w:t>
      </w:r>
      <w:r>
        <w:rPr>
          <w:rFonts w:ascii="Arial" w:hAnsi="Arial" w:cs="Arial"/>
          <w:sz w:val="22"/>
          <w:szCs w:val="22"/>
        </w:rPr>
        <w:t xml:space="preserve">(18), Article eaaz5803. https://doi.org/10.1126/sciadv.aaz5803</w:t>
      </w:r>
    </w:p>
    <w:p>
      <w:pPr>
        <w:spacing w:before="0" w:after="160" w:line="276" w:lineRule="auto"/>
        <w:ind w:left="720" w:hanging="720"/>
        <w:jc w:val="left"/>
      </w:pPr>
      <w:r>
        <w:rPr>
          <w:rFonts w:ascii="Arial" w:hAnsi="Arial" w:cs="Arial"/>
          <w:sz w:val="22"/>
          <w:szCs w:val="22"/>
        </w:rPr>
        <w:t xml:space="preserve">MMDA: Over 600 tons of trash collected in pumping stations, flooded areas in Metro Manila since July 18. (2025, July 23). </w:t>
      </w:r>
      <w:r>
        <w:rPr>
          <w:rFonts w:ascii="Arial" w:hAnsi="Arial" w:cs="Arial"/>
          <w:i/>
          <w:iCs/>
          <w:sz w:val="22"/>
          <w:szCs w:val="22"/>
        </w:rPr>
        <w:t xml:space="preserve">Manila Bulletin</w:t>
      </w:r>
      <w:r>
        <w:rPr>
          <w:rFonts w:ascii="Arial" w:hAnsi="Arial" w:cs="Arial"/>
          <w:sz w:val="22"/>
          <w:szCs w:val="22"/>
        </w:rPr>
        <w:t xml:space="preserve">. https://mb.com.ph/2025/07/23/mmda-over-600-tons-of-trash-collected-in-pumping-stations-flooded-areas-in-metro-manila-since-july-18</w:t>
      </w:r>
    </w:p>
    <w:p>
      <w:pPr>
        <w:spacing w:before="0" w:after="160" w:line="276" w:lineRule="auto"/>
        <w:ind w:left="720" w:hanging="720"/>
        <w:jc w:val="left"/>
      </w:pPr>
      <w:r>
        <w:rPr>
          <w:rFonts w:ascii="Arial" w:hAnsi="Arial" w:cs="Arial"/>
          <w:sz w:val="22"/>
          <w:szCs w:val="22"/>
        </w:rPr>
        <w:t xml:space="preserve">United Nations Environment Programme. (2021, December 20). </w:t>
      </w:r>
      <w:r>
        <w:rPr>
          <w:rFonts w:ascii="Arial" w:hAnsi="Arial" w:cs="Arial"/>
          <w:i/>
          <w:iCs/>
          <w:sz w:val="22"/>
          <w:szCs w:val="22"/>
        </w:rPr>
        <w:t xml:space="preserve">From birth to ban: A history of the plastic shopping bag</w:t>
      </w:r>
      <w:r>
        <w:rPr>
          <w:rFonts w:ascii="Arial" w:hAnsi="Arial" w:cs="Arial"/>
          <w:sz w:val="22"/>
          <w:szCs w:val="22"/>
        </w:rPr>
        <w:t xml:space="preserve">. https://www.unep.org/news-and-stories/story/birth-ban-history-plastic-shopping-bag</w:t>
      </w:r>
    </w:p>
    <w:p>
      <w:pPr>
        <w:spacing w:before="0" w:after="160" w:line="276" w:lineRule="auto"/>
        <w:ind w:left="720" w:hanging="720"/>
        <w:jc w:val="left"/>
      </w:pPr>
      <w:r>
        <w:rPr>
          <w:rFonts w:ascii="Arial" w:hAnsi="Arial" w:cs="Arial"/>
          <w:sz w:val="22"/>
          <w:szCs w:val="22"/>
        </w:rPr>
        <w:t xml:space="preserve">Urone, P. P., &amp; Hinrichs, R. (2022). </w:t>
      </w:r>
      <w:r>
        <w:rPr>
          <w:rFonts w:ascii="Arial" w:hAnsi="Arial" w:cs="Arial"/>
          <w:i/>
          <w:iCs/>
          <w:sz w:val="22"/>
          <w:szCs w:val="22"/>
        </w:rPr>
        <w:t xml:space="preserve">College physics 2e</w:t>
      </w:r>
      <w:r>
        <w:rPr>
          <w:rFonts w:ascii="Arial" w:hAnsi="Arial" w:cs="Arial"/>
          <w:sz w:val="22"/>
          <w:szCs w:val="22"/>
        </w:rPr>
        <w:t xml:space="preserve">. OpenStax. https://openstax.org/books/college-physics-2e/pages/11-5-pascals-principle</w:t>
      </w:r>
    </w:p>
    <w:p/>
    <w:tbl>
      <w:tblPr>
        <w:tblW w:w="8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600"/>
        <w:gridCol w:w="6220"/>
      </w:tblGrid>
      <w:tr>
        <w:trPr>
          <w:tblHeader/>
        </w:trPr>
        <w:tc>
          <w:tcPr>
            <w:tcW w:w="2600" w:type="dxa"/>
          </w:tcPr>
          <w:p>
            <w:pPr>
              <w:keepNext/>
              <w:spacing w:before="0" w:after="20" w:line="252" w:lineRule="auto"/>
              <w:ind w:left="0"/>
              <w:jc w:val="center"/>
            </w:pPr>
            <w:r>
              <w:rPr>
                <w:rFonts w:ascii="Arial" w:hAnsi="Arial" w:cs="Arial"/>
                <w:b/>
                <w:bCs/>
                <w:sz w:val="20"/>
                <w:szCs w:val="20"/>
              </w:rPr>
              <w:t xml:space="preserve">NAME</w:t>
            </w:r>
          </w:p>
        </w:tc>
        <w:tc>
          <w:tcPr>
            <w:tcW w:w="6220" w:type="dxa"/>
          </w:tcPr>
          <w:p>
            <w:pPr>
              <w:keepNext/>
              <w:spacing w:before="0" w:after="20" w:line="252" w:lineRule="auto"/>
              <w:ind w:left="0"/>
              <w:jc w:val="center"/>
            </w:pPr>
            <w:r>
              <w:rPr>
                <w:rFonts w:ascii="Arial" w:hAnsi="Arial" w:cs="Arial"/>
                <w:b/>
                <w:bCs/>
                <w:sz w:val="20"/>
                <w:szCs w:val="20"/>
              </w:rPr>
              <w:t xml:space="preserve">CONTRIBUTION/S</w:t>
            </w:r>
          </w:p>
        </w:tc>
      </w:tr>
      <w:tr>
        <w:tc>
          <w:tcPr>
            <w:tcW w:w="2600" w:type="dxa"/>
          </w:tcPr>
          <w:p>
            <w:pPr>
              <w:keepNext/>
              <w:spacing w:before="0" w:after="20" w:line="252" w:lineRule="auto"/>
              <w:ind w:left="0"/>
              <w:jc w:val="left"/>
            </w:pPr>
            <w:r>
              <w:rPr>
                <w:rFonts w:ascii="Arial" w:hAnsi="Arial" w:cs="Arial"/>
                <w:b/>
                <w:bCs/>
                <w:sz w:val="20"/>
                <w:szCs w:val="20"/>
              </w:rPr>
              <w:t xml:space="preserve">1)</w:t>
            </w:r>
            <w:r>
              <w:rPr>
                <w:rFonts w:ascii="Arial" w:hAnsi="Arial" w:cs="Arial"/>
                <w:sz w:val="20"/>
                <w:szCs w:val="20"/>
              </w:rPr>
              <w:t xml:space="preserve"> Chase</w:t>
            </w:r>
          </w:p>
        </w:tc>
        <w:tc>
          <w:tcPr>
            <w:tcW w:w="6220" w:type="dxa"/>
          </w:tcPr>
          <w:p>
            <w:pPr>
              <w:keepNext/>
              <w:spacing w:before="0" w:after="20" w:line="252" w:lineRule="auto"/>
              <w:ind w:left="0"/>
              <w:jc w:val="left"/>
            </w:pPr>
            <w:r>
              <w:rPr>
                <w:rFonts w:ascii="Arial" w:hAnsi="Arial" w:cs="Arial"/>
                <w:sz w:val="20"/>
                <w:szCs w:val="20"/>
              </w:rPr>
              <w:t xml:space="preserve">Consolidated Performance Check 4; revised the conclusion to match the final build; compiled the APA 7 reference list.</w:t>
            </w:r>
          </w:p>
        </w:tc>
      </w:tr>
      <w:tr>
        <w:tc>
          <w:tcPr>
            <w:tcW w:w="2600" w:type="dxa"/>
          </w:tcPr>
          <w:p>
            <w:pPr>
              <w:keepNext/>
              <w:spacing w:before="0" w:after="20" w:line="252" w:lineRule="auto"/>
              <w:ind w:left="0"/>
              <w:jc w:val="left"/>
            </w:pPr>
            <w:r>
              <w:rPr>
                <w:rFonts w:ascii="Arial" w:hAnsi="Arial" w:cs="Arial"/>
                <w:b/>
                <w:bCs/>
                <w:sz w:val="20"/>
                <w:szCs w:val="20"/>
              </w:rPr>
              <w:t xml:space="preserve">2)</w:t>
            </w:r>
            <w:r>
              <w:rPr>
                <w:rFonts w:ascii="Arial" w:hAnsi="Arial" w:cs="Arial"/>
                <w:sz w:val="20"/>
                <w:szCs w:val="20"/>
              </w:rPr>
              <w:t xml:space="preserve"> Matthew</w:t>
            </w:r>
          </w:p>
        </w:tc>
        <w:tc>
          <w:tcPr>
            <w:tcW w:w="6220" w:type="dxa"/>
          </w:tcPr>
          <w:p>
            <w:pPr>
              <w:keepNext/>
              <w:spacing w:before="0" w:after="20" w:line="252" w:lineRule="auto"/>
              <w:ind w:left="0"/>
              <w:jc w:val="left"/>
            </w:pPr>
            <w:r>
              <w:rPr>
                <w:rFonts w:ascii="Arial" w:hAnsi="Arial" w:cs="Arial"/>
                <w:sz w:val="20"/>
                <w:szCs w:val="20"/>
              </w:rPr>
              <w:t xml:space="preserve">Wrote the realizations from the project.</w:t>
            </w:r>
          </w:p>
        </w:tc>
      </w:tr>
      <w:tr>
        <w:tc>
          <w:tcPr>
            <w:tcW w:w="2600" w:type="dxa"/>
          </w:tcPr>
          <w:p>
            <w:pPr>
              <w:keepNext/>
              <w:spacing w:before="0" w:after="20" w:line="252" w:lineRule="auto"/>
              <w:ind w:left="0"/>
              <w:jc w:val="left"/>
            </w:pPr>
            <w:r>
              <w:rPr>
                <w:rFonts w:ascii="Arial" w:hAnsi="Arial" w:cs="Arial"/>
                <w:b/>
                <w:bCs/>
                <w:sz w:val="20"/>
                <w:szCs w:val="20"/>
              </w:rPr>
              <w:t xml:space="preserve">3)</w:t>
            </w:r>
            <w:r>
              <w:rPr>
                <w:rFonts w:ascii="Arial" w:hAnsi="Arial" w:cs="Arial"/>
                <w:sz w:val="20"/>
                <w:szCs w:val="20"/>
              </w:rPr>
              <w:t xml:space="preserve"> Princess</w:t>
            </w:r>
          </w:p>
        </w:tc>
        <w:tc>
          <w:tcPr>
            <w:tcW w:w="6220" w:type="dxa"/>
          </w:tcPr>
          <w:p>
            <w:pPr>
              <w:keepNext/>
              <w:spacing w:before="0" w:after="20" w:line="252" w:lineRule="auto"/>
              <w:ind w:left="0"/>
              <w:jc w:val="left"/>
            </w:pPr>
            <w:r>
              <w:rPr>
                <w:rFonts w:ascii="Arial" w:hAnsi="Arial" w:cs="Arial"/>
                <w:sz w:val="20"/>
                <w:szCs w:val="20"/>
              </w:rPr>
              <w:t xml:space="preserve">Wrote the relevance of mathematical analysis and computations for safety.</w:t>
            </w:r>
          </w:p>
        </w:tc>
      </w:tr>
      <w:tr>
        <w:tc>
          <w:tcPr>
            <w:tcW w:w="2600" w:type="dxa"/>
          </w:tcPr>
          <w:p>
            <w:pPr>
              <w:keepNext/>
              <w:spacing w:before="0" w:after="20" w:line="252" w:lineRule="auto"/>
              <w:ind w:left="0"/>
              <w:jc w:val="left"/>
            </w:pPr>
            <w:r>
              <w:rPr>
                <w:rFonts w:ascii="Arial" w:hAnsi="Arial" w:cs="Arial"/>
                <w:b/>
                <w:bCs/>
                <w:sz w:val="20"/>
                <w:szCs w:val="20"/>
              </w:rPr>
              <w:t xml:space="preserve">4)</w:t>
            </w:r>
            <w:r>
              <w:rPr>
                <w:rFonts w:ascii="Arial" w:hAnsi="Arial" w:cs="Arial"/>
                <w:sz w:val="20"/>
                <w:szCs w:val="20"/>
              </w:rPr>
              <w:t xml:space="preserve"> Rinoa</w:t>
            </w:r>
          </w:p>
        </w:tc>
        <w:tc>
          <w:tcPr>
            <w:tcW w:w="6220" w:type="dxa"/>
          </w:tcPr>
          <w:p>
            <w:pPr>
              <w:keepNext/>
              <w:spacing w:before="0" w:after="20" w:line="252" w:lineRule="auto"/>
              <w:ind w:left="0"/>
              <w:jc w:val="left"/>
            </w:pPr>
            <w:r>
              <w:rPr>
                <w:rFonts w:ascii="Arial" w:hAnsi="Arial" w:cs="Arial"/>
                <w:sz w:val="20"/>
                <w:szCs w:val="20"/>
              </w:rPr>
              <w:t xml:space="preserve">Wrote the improvements for scalability, reliability, and durability.</w:t>
            </w:r>
          </w:p>
        </w:tc>
      </w:tr>
      <w:tr>
        <w:tc>
          <w:tcPr>
            <w:tcW w:w="2600" w:type="dxa"/>
          </w:tcPr>
          <w:p>
            <w:pPr>
              <w:keepNext/>
              <w:spacing w:before="0" w:after="20" w:line="252" w:lineRule="auto"/>
              <w:ind w:left="0"/>
              <w:jc w:val="left"/>
            </w:pPr>
            <w:r>
              <w:rPr>
                <w:rFonts w:ascii="Arial" w:hAnsi="Arial" w:cs="Arial"/>
                <w:b/>
                <w:bCs/>
                <w:sz w:val="20"/>
                <w:szCs w:val="20"/>
              </w:rPr>
              <w:t xml:space="preserve">5)</w:t>
            </w:r>
            <w:r>
              <w:rPr>
                <w:rFonts w:ascii="Arial" w:hAnsi="Arial" w:cs="Arial"/>
                <w:sz w:val="20"/>
                <w:szCs w:val="20"/>
              </w:rPr>
              <w:t xml:space="preserve"> Michan</w:t>
            </w:r>
          </w:p>
        </w:tc>
        <w:tc>
          <w:tcPr>
            <w:tcW w:w="6220" w:type="dxa"/>
          </w:tcPr>
          <w:p>
            <w:pPr>
              <w:keepNext/>
              <w:spacing w:before="0" w:after="20" w:line="252" w:lineRule="auto"/>
              <w:ind w:left="0"/>
              <w:jc w:val="left"/>
            </w:pPr>
            <w:r>
              <w:rPr>
                <w:rFonts w:ascii="Arial" w:hAnsi="Arial" w:cs="Arial"/>
                <w:sz w:val="20"/>
                <w:szCs w:val="20"/>
              </w:rPr>
              <w:t xml:space="preserve">Wrote the improvements for debris removal and monitoring.</w:t>
            </w:r>
          </w:p>
        </w:tc>
      </w:tr>
      <w:tr>
        <w:tc>
          <w:tcPr>
            <w:tcW w:w="2600" w:type="dxa"/>
          </w:tcPr>
          <w:p>
            <w:pPr>
              <w:keepNext/>
              <w:spacing w:before="0" w:after="20" w:line="252" w:lineRule="auto"/>
              <w:ind w:left="0"/>
              <w:jc w:val="left"/>
            </w:pPr>
            <w:r>
              <w:rPr>
                <w:rFonts w:ascii="Arial" w:hAnsi="Arial" w:cs="Arial"/>
                <w:b/>
                <w:bCs/>
                <w:sz w:val="20"/>
                <w:szCs w:val="20"/>
              </w:rPr>
              <w:t xml:space="preserve">6)</w:t>
            </w:r>
            <w:r>
              <w:rPr>
                <w:rFonts w:ascii="Arial" w:hAnsi="Arial" w:cs="Arial"/>
                <w:sz w:val="20"/>
                <w:szCs w:val="20"/>
              </w:rPr>
              <w:t xml:space="preserve"> Michelle</w:t>
            </w:r>
          </w:p>
        </w:tc>
        <w:tc>
          <w:tcPr>
            <w:tcW w:w="6220" w:type="dxa"/>
          </w:tcPr>
          <w:p>
            <w:pPr>
              <w:keepNext/>
              <w:spacing w:before="0" w:after="20" w:line="252" w:lineRule="auto"/>
              <w:ind w:left="0"/>
              <w:jc w:val="left"/>
            </w:pPr>
            <w:r>
              <w:rPr>
                <w:rFonts w:ascii="Arial" w:hAnsi="Arial" w:cs="Arial"/>
                <w:sz w:val="20"/>
                <w:szCs w:val="20"/>
              </w:rPr>
              <w:t xml:space="preserve">Wrote the final reflection.</w:t>
            </w:r>
          </w:p>
        </w:tc>
      </w:tr>
      <w:tr>
        <w:tc>
          <w:tcPr>
            <w:tcW w:w="2600" w:type="dxa"/>
          </w:tcPr>
          <w:p>
            <w:pPr>
              <w:keepNext/>
              <w:spacing w:before="0" w:after="20" w:line="252" w:lineRule="auto"/>
              <w:ind w:left="0"/>
              <w:jc w:val="left"/>
            </w:pPr>
            <w:r>
              <w:rPr>
                <w:rFonts w:ascii="Arial" w:hAnsi="Arial" w:cs="Arial"/>
                <w:b/>
                <w:bCs/>
                <w:sz w:val="20"/>
                <w:szCs w:val="20"/>
              </w:rPr>
              <w:t xml:space="preserve">7)</w:t>
            </w:r>
            <w:r>
              <w:rPr>
                <w:rFonts w:ascii="Arial" w:hAnsi="Arial" w:cs="Arial"/>
                <w:sz w:val="20"/>
                <w:szCs w:val="20"/>
              </w:rPr>
              <w:t xml:space="preserve"> Leon</w:t>
            </w:r>
          </w:p>
        </w:tc>
        <w:tc>
          <w:tcPr>
            <w:tcW w:w="6220" w:type="dxa"/>
          </w:tcPr>
          <w:p>
            <w:pPr>
              <w:keepNext/>
              <w:spacing w:before="0" w:after="20" w:line="252" w:lineRule="auto"/>
              <w:ind w:left="0"/>
              <w:jc w:val="left"/>
            </w:pPr>
            <w:r>
              <w:rPr>
                <w:rFonts w:ascii="Arial" w:hAnsi="Arial" w:cs="Arial"/>
                <w:sz w:val="20"/>
                <w:szCs w:val="20"/>
              </w:rPr>
              <w:t xml:space="preserve">Checked the references and in-text citations against APA 7.</w:t>
            </w:r>
          </w:p>
        </w:tc>
      </w:tr>
      <w:tr>
        <w:tc>
          <w:tcPr>
            <w:tcW w:w="2600" w:type="dxa"/>
          </w:tcPr>
          <w:p>
            <w:pPr>
              <w:keepNext/>
              <w:spacing w:before="0" w:after="20" w:line="252" w:lineRule="auto"/>
              <w:ind w:left="0"/>
              <w:jc w:val="left"/>
            </w:pPr>
            <w:r>
              <w:rPr>
                <w:rFonts w:ascii="Arial" w:hAnsi="Arial" w:cs="Arial"/>
                <w:b/>
                <w:bCs/>
                <w:sz w:val="20"/>
                <w:szCs w:val="20"/>
              </w:rPr>
              <w:t xml:space="preserve">8)</w:t>
            </w:r>
            <w:r>
              <w:rPr>
                <w:rFonts w:ascii="Arial" w:hAnsi="Arial" w:cs="Arial"/>
                <w:sz w:val="20"/>
                <w:szCs w:val="20"/>
              </w:rPr>
              <w:t xml:space="preserve"> Rhianna</w:t>
            </w:r>
          </w:p>
        </w:tc>
        <w:tc>
          <w:tcPr>
            <w:tcW w:w="6220" w:type="dxa"/>
          </w:tcPr>
          <w:p>
            <w:pPr>
              <w:keepNext/>
              <w:spacing w:before="0" w:after="20" w:line="252" w:lineRule="auto"/>
              <w:ind w:left="0"/>
              <w:jc w:val="left"/>
            </w:pPr>
            <w:r>
              <w:rPr>
                <w:rFonts w:ascii="Arial" w:hAnsi="Arial" w:cs="Arial"/>
                <w:sz w:val="20"/>
                <w:szCs w:val="20"/>
              </w:rPr>
              <w:t xml:space="preserve">Wrote the improvements for community operation.</w:t>
            </w:r>
          </w:p>
        </w:tc>
      </w:tr>
      <w:tr>
        <w:tc>
          <w:tcPr>
            <w:tcW w:w="2600" w:type="dxa"/>
          </w:tcPr>
          <w:p>
            <w:pPr>
              <w:spacing w:before="0" w:after="20" w:line="252" w:lineRule="auto"/>
              <w:ind w:left="0"/>
              <w:jc w:val="left"/>
            </w:pPr>
            <w:r>
              <w:rPr>
                <w:rFonts w:ascii="Arial" w:hAnsi="Arial" w:cs="Arial"/>
                <w:b/>
                <w:bCs/>
                <w:sz w:val="20"/>
                <w:szCs w:val="20"/>
              </w:rPr>
              <w:t xml:space="preserve">9)</w:t>
            </w:r>
            <w:r>
              <w:rPr>
                <w:rFonts w:ascii="Arial" w:hAnsi="Arial" w:cs="Arial"/>
                <w:sz w:val="20"/>
                <w:szCs w:val="20"/>
              </w:rPr>
              <w:t xml:space="preserve"> Wohan</w:t>
            </w:r>
          </w:p>
        </w:tc>
        <w:tc>
          <w:tcPr>
            <w:tcW w:w="6220" w:type="dxa"/>
          </w:tcPr>
          <w:p>
            <w:pPr>
              <w:spacing w:before="0" w:after="20" w:line="252" w:lineRule="auto"/>
              <w:ind w:left="0"/>
              <w:jc w:val="left"/>
            </w:pPr>
            <w:r>
              <w:rPr>
                <w:rFonts w:ascii="Arial" w:hAnsi="Arial" w:cs="Arial"/>
                <w:sz w:val="20"/>
                <w:szCs w:val="20"/>
              </w:rPr>
              <w:t xml:space="preserve">Prepared PowerPoint slides 7 to 9 (conclusion, references, and documentation).</w:t>
            </w:r>
          </w:p>
        </w:tc>
      </w:tr>
    </w:tbl>
    <w:p/>
    <w:sectPr w:rsidR="0064398B">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0947A" w14:textId="77777777" w:rsidR="00947E17" w:rsidRDefault="00947E17" w:rsidP="00570671">
      <w:r>
        <w:separator/>
      </w:r>
    </w:p>
  </w:endnote>
  <w:endnote w:type="continuationSeparator" w:id="0">
    <w:p w14:paraId="5446DB96" w14:textId="77777777" w:rsidR="00947E17" w:rsidRDefault="00947E17" w:rsidP="0057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1"/>
    <w:family w:val="roman"/>
    <w:pitch w:val="variable"/>
    <w:sig w:usb0="0000A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Candara">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4971" w14:textId="77777777" w:rsidR="00670953" w:rsidRDefault="006709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2A61" w14:textId="77777777" w:rsidR="00670953" w:rsidRDefault="006709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FB0A" w14:textId="77777777" w:rsidR="00670953" w:rsidRDefault="00670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5DDB4" w14:textId="77777777" w:rsidR="00947E17" w:rsidRDefault="00947E17" w:rsidP="00570671">
      <w:r>
        <w:separator/>
      </w:r>
    </w:p>
  </w:footnote>
  <w:footnote w:type="continuationSeparator" w:id="0">
    <w:p w14:paraId="5EA3DA2A" w14:textId="77777777" w:rsidR="00947E17" w:rsidRDefault="00947E17" w:rsidP="00570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5DD7" w14:textId="77777777" w:rsidR="00670953" w:rsidRDefault="006709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F8D8" w14:textId="77777777" w:rsidR="00670953" w:rsidRDefault="006709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D27D" w14:textId="77777777" w:rsidR="00670953" w:rsidRDefault="00670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5525E"/>
    <w:multiLevelType w:val="hybridMultilevel"/>
    <w:tmpl w:val="E0549A26"/>
    <w:lvl w:ilvl="0" w:tplc="489CF20C">
      <w:start w:val="1"/>
      <w:numFmt w:val="bullet"/>
      <w:lvlText w:val=""/>
      <w:lvlJc w:val="left"/>
      <w:pPr>
        <w:ind w:left="720" w:hanging="360"/>
      </w:pPr>
      <w:rPr>
        <w:rFonts w:ascii="Wingdings" w:hAnsi="Wingdings"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45B78FB"/>
    <w:multiLevelType w:val="hybridMultilevel"/>
    <w:tmpl w:val="B552A1F8"/>
    <w:lvl w:ilvl="0" w:tplc="3A3433CE">
      <w:start w:val="1"/>
      <w:numFmt w:val="decimal"/>
      <w:lvlText w:val="%1."/>
      <w:lvlJc w:val="left"/>
      <w:pPr>
        <w:ind w:left="1440" w:hanging="360"/>
      </w:pPr>
      <w:rPr>
        <w:b w:val="0"/>
        <w:bCs w:val="0"/>
        <w:color w:val="auto"/>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7E528CB"/>
    <w:multiLevelType w:val="hybridMultilevel"/>
    <w:tmpl w:val="DE7A82E6"/>
    <w:lvl w:ilvl="0" w:tplc="DE7008CC">
      <w:start w:val="2"/>
      <w:numFmt w:val="bullet"/>
      <w:lvlText w:val="-"/>
      <w:lvlJc w:val="left"/>
      <w:pPr>
        <w:ind w:left="720" w:hanging="360"/>
      </w:pPr>
      <w:rPr>
        <w:rFonts w:ascii="Arial" w:eastAsia="Times New Roma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3C37D75"/>
    <w:multiLevelType w:val="hybridMultilevel"/>
    <w:tmpl w:val="9D7AC72A"/>
    <w:lvl w:ilvl="0" w:tplc="57AA9D22">
      <w:numFmt w:val="bullet"/>
      <w:lvlText w:val=""/>
      <w:lvlJc w:val="left"/>
      <w:pPr>
        <w:ind w:left="1080" w:hanging="360"/>
      </w:pPr>
      <w:rPr>
        <w:rFonts w:ascii="Symbol" w:eastAsiaTheme="minorHAnsi" w:hAnsi="Symbo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47D73835"/>
    <w:multiLevelType w:val="hybridMultilevel"/>
    <w:tmpl w:val="7AD23B96"/>
    <w:lvl w:ilvl="0" w:tplc="77F8CE9A">
      <w:start w:val="8"/>
      <w:numFmt w:val="bullet"/>
      <w:lvlText w:val=""/>
      <w:lvlJc w:val="left"/>
      <w:pPr>
        <w:ind w:left="720" w:hanging="360"/>
      </w:pPr>
      <w:rPr>
        <w:rFonts w:ascii="Symbol" w:eastAsia="Times New Roman"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9C26E8D"/>
    <w:multiLevelType w:val="hybridMultilevel"/>
    <w:tmpl w:val="EA9A95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6EC421"/>
    <w:multiLevelType w:val="singleLevel"/>
    <w:tmpl w:val="5B6EC421"/>
    <w:lvl w:ilvl="0">
      <w:start w:val="1"/>
      <w:numFmt w:val="bullet"/>
      <w:lvlText w:val=""/>
      <w:lvlJc w:val="left"/>
      <w:pPr>
        <w:tabs>
          <w:tab w:val="num" w:pos="420"/>
        </w:tabs>
        <w:ind w:left="420" w:hanging="420"/>
      </w:pPr>
      <w:rPr>
        <w:rFonts w:ascii="Wingdings" w:hAnsi="Wingdings" w:hint="default"/>
      </w:rPr>
    </w:lvl>
  </w:abstractNum>
  <w:abstractNum w:abstractNumId="7" w15:restartNumberingAfterBreak="0">
    <w:nsid w:val="643C2EDA"/>
    <w:multiLevelType w:val="hybridMultilevel"/>
    <w:tmpl w:val="43208BD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7A637B65"/>
    <w:multiLevelType w:val="hybridMultilevel"/>
    <w:tmpl w:val="B3FC411C"/>
    <w:lvl w:ilvl="0" w:tplc="9A869208">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1">
    <w:multiLevelType w:val="singleLevel"/>
    <w:lvl w:ilvl="0">
      <w:start w:val="1"/>
      <w:numFmt w:val="bullet"/>
      <w:lvlText w:val="•"/>
      <w:lvlJc w:val="left"/>
      <w:pPr>
        <w:ind w:left="720" w:hanging="360"/>
      </w:pPr>
      <w:rPr>
        <w:rFonts w:ascii="Arial" w:hAnsi="Arial"/>
      </w:rPr>
    </w:lvl>
  </w:abstractNum>
  <w:num w:numId="1" w16cid:durableId="1935240099">
    <w:abstractNumId w:val="6"/>
  </w:num>
  <w:num w:numId="2" w16cid:durableId="1860853989">
    <w:abstractNumId w:val="5"/>
  </w:num>
  <w:num w:numId="3" w16cid:durableId="92744185">
    <w:abstractNumId w:val="8"/>
  </w:num>
  <w:num w:numId="4" w16cid:durableId="764808118">
    <w:abstractNumId w:val="2"/>
  </w:num>
  <w:num w:numId="5" w16cid:durableId="303583668">
    <w:abstractNumId w:val="4"/>
  </w:num>
  <w:num w:numId="6" w16cid:durableId="1039936416">
    <w:abstractNumId w:val="7"/>
  </w:num>
  <w:num w:numId="7" w16cid:durableId="1245919119">
    <w:abstractNumId w:val="3"/>
  </w:num>
  <w:num w:numId="8" w16cid:durableId="2053994811">
    <w:abstractNumId w:val="0"/>
  </w:num>
  <w:num w:numId="9" w16cid:durableId="1661889383">
    <w:abstractNumId w:val="1"/>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039E"/>
    <w:rsid w:val="00021EBD"/>
    <w:rsid w:val="00027535"/>
    <w:rsid w:val="0004580E"/>
    <w:rsid w:val="0004761E"/>
    <w:rsid w:val="00072A7D"/>
    <w:rsid w:val="000815DB"/>
    <w:rsid w:val="000A75AD"/>
    <w:rsid w:val="000B6E71"/>
    <w:rsid w:val="000C04BF"/>
    <w:rsid w:val="000C1F74"/>
    <w:rsid w:val="000C31C2"/>
    <w:rsid w:val="000C3482"/>
    <w:rsid w:val="000D495D"/>
    <w:rsid w:val="000D588B"/>
    <w:rsid w:val="000F2B9D"/>
    <w:rsid w:val="00106C25"/>
    <w:rsid w:val="001226CA"/>
    <w:rsid w:val="00132188"/>
    <w:rsid w:val="00135A30"/>
    <w:rsid w:val="00143BB3"/>
    <w:rsid w:val="00162AC7"/>
    <w:rsid w:val="00165C79"/>
    <w:rsid w:val="00166188"/>
    <w:rsid w:val="00167251"/>
    <w:rsid w:val="001676A2"/>
    <w:rsid w:val="00170E67"/>
    <w:rsid w:val="00171B4E"/>
    <w:rsid w:val="00172A27"/>
    <w:rsid w:val="00172F3D"/>
    <w:rsid w:val="00174752"/>
    <w:rsid w:val="0018564D"/>
    <w:rsid w:val="00187F40"/>
    <w:rsid w:val="00197D88"/>
    <w:rsid w:val="001A04E7"/>
    <w:rsid w:val="001A7A35"/>
    <w:rsid w:val="001B0564"/>
    <w:rsid w:val="001B1F7C"/>
    <w:rsid w:val="001C066A"/>
    <w:rsid w:val="001D0F7C"/>
    <w:rsid w:val="00200EF8"/>
    <w:rsid w:val="00213BF4"/>
    <w:rsid w:val="0021666C"/>
    <w:rsid w:val="00224842"/>
    <w:rsid w:val="00234A3E"/>
    <w:rsid w:val="00234EF0"/>
    <w:rsid w:val="00246550"/>
    <w:rsid w:val="00251903"/>
    <w:rsid w:val="00251C80"/>
    <w:rsid w:val="002639E8"/>
    <w:rsid w:val="00265B61"/>
    <w:rsid w:val="0026692F"/>
    <w:rsid w:val="00272F7C"/>
    <w:rsid w:val="00281155"/>
    <w:rsid w:val="00283B63"/>
    <w:rsid w:val="00287217"/>
    <w:rsid w:val="00294C77"/>
    <w:rsid w:val="002A4F90"/>
    <w:rsid w:val="002B7C37"/>
    <w:rsid w:val="003014B0"/>
    <w:rsid w:val="003157A4"/>
    <w:rsid w:val="0031615E"/>
    <w:rsid w:val="00324963"/>
    <w:rsid w:val="00333D4A"/>
    <w:rsid w:val="003522D9"/>
    <w:rsid w:val="00353091"/>
    <w:rsid w:val="00353CBE"/>
    <w:rsid w:val="00354383"/>
    <w:rsid w:val="0035461F"/>
    <w:rsid w:val="00370837"/>
    <w:rsid w:val="00385C8E"/>
    <w:rsid w:val="003961FE"/>
    <w:rsid w:val="003B2C5A"/>
    <w:rsid w:val="003F3377"/>
    <w:rsid w:val="00400480"/>
    <w:rsid w:val="004141AB"/>
    <w:rsid w:val="0041638A"/>
    <w:rsid w:val="00422167"/>
    <w:rsid w:val="00424C15"/>
    <w:rsid w:val="00427B7E"/>
    <w:rsid w:val="00441EB8"/>
    <w:rsid w:val="004743B5"/>
    <w:rsid w:val="004822AA"/>
    <w:rsid w:val="00484F38"/>
    <w:rsid w:val="00493EE5"/>
    <w:rsid w:val="004B3477"/>
    <w:rsid w:val="004D4187"/>
    <w:rsid w:val="004F0985"/>
    <w:rsid w:val="004F752A"/>
    <w:rsid w:val="00500980"/>
    <w:rsid w:val="00514E61"/>
    <w:rsid w:val="005207F3"/>
    <w:rsid w:val="00530AD2"/>
    <w:rsid w:val="005327DB"/>
    <w:rsid w:val="0056096C"/>
    <w:rsid w:val="00563CFD"/>
    <w:rsid w:val="00570671"/>
    <w:rsid w:val="005732B8"/>
    <w:rsid w:val="005745E7"/>
    <w:rsid w:val="00583AFC"/>
    <w:rsid w:val="00596C70"/>
    <w:rsid w:val="005A0485"/>
    <w:rsid w:val="005A1169"/>
    <w:rsid w:val="005A4B41"/>
    <w:rsid w:val="005B2A3D"/>
    <w:rsid w:val="005B4BD4"/>
    <w:rsid w:val="005B7BE8"/>
    <w:rsid w:val="005C351E"/>
    <w:rsid w:val="005C418A"/>
    <w:rsid w:val="005C4BC9"/>
    <w:rsid w:val="005E04AD"/>
    <w:rsid w:val="005E1DF7"/>
    <w:rsid w:val="005E3000"/>
    <w:rsid w:val="005E3383"/>
    <w:rsid w:val="005E3FF2"/>
    <w:rsid w:val="005E7D59"/>
    <w:rsid w:val="00600465"/>
    <w:rsid w:val="00603CBE"/>
    <w:rsid w:val="006101B7"/>
    <w:rsid w:val="00610ED4"/>
    <w:rsid w:val="00613991"/>
    <w:rsid w:val="0062177E"/>
    <w:rsid w:val="0062222C"/>
    <w:rsid w:val="00623DC5"/>
    <w:rsid w:val="0062593C"/>
    <w:rsid w:val="006331E2"/>
    <w:rsid w:val="00641292"/>
    <w:rsid w:val="0064398B"/>
    <w:rsid w:val="006443C6"/>
    <w:rsid w:val="006453E6"/>
    <w:rsid w:val="00652F29"/>
    <w:rsid w:val="0066144E"/>
    <w:rsid w:val="006649D9"/>
    <w:rsid w:val="00670953"/>
    <w:rsid w:val="00675E62"/>
    <w:rsid w:val="00682813"/>
    <w:rsid w:val="0069393F"/>
    <w:rsid w:val="006939DA"/>
    <w:rsid w:val="006B0DBB"/>
    <w:rsid w:val="006B324A"/>
    <w:rsid w:val="006D62E1"/>
    <w:rsid w:val="006E11E5"/>
    <w:rsid w:val="006E6D9E"/>
    <w:rsid w:val="006E6EDA"/>
    <w:rsid w:val="006F30BB"/>
    <w:rsid w:val="006F5D08"/>
    <w:rsid w:val="00701150"/>
    <w:rsid w:val="00715FBF"/>
    <w:rsid w:val="00716FEA"/>
    <w:rsid w:val="0073487B"/>
    <w:rsid w:val="00751282"/>
    <w:rsid w:val="00751C11"/>
    <w:rsid w:val="0075592F"/>
    <w:rsid w:val="00772879"/>
    <w:rsid w:val="00774082"/>
    <w:rsid w:val="0078357E"/>
    <w:rsid w:val="00783EFB"/>
    <w:rsid w:val="007843EA"/>
    <w:rsid w:val="007A4689"/>
    <w:rsid w:val="007A777C"/>
    <w:rsid w:val="007B0808"/>
    <w:rsid w:val="007B2B4F"/>
    <w:rsid w:val="007C2298"/>
    <w:rsid w:val="007D1CB2"/>
    <w:rsid w:val="007F0581"/>
    <w:rsid w:val="0080056F"/>
    <w:rsid w:val="00802546"/>
    <w:rsid w:val="00805F99"/>
    <w:rsid w:val="008208FC"/>
    <w:rsid w:val="00827D79"/>
    <w:rsid w:val="00842F58"/>
    <w:rsid w:val="008629D9"/>
    <w:rsid w:val="008741C0"/>
    <w:rsid w:val="008847FF"/>
    <w:rsid w:val="00886786"/>
    <w:rsid w:val="008A0069"/>
    <w:rsid w:val="008A5F7B"/>
    <w:rsid w:val="008B0E6E"/>
    <w:rsid w:val="008B3AC7"/>
    <w:rsid w:val="008B7E77"/>
    <w:rsid w:val="008C5BEC"/>
    <w:rsid w:val="008C7FCB"/>
    <w:rsid w:val="008D11FF"/>
    <w:rsid w:val="008D209D"/>
    <w:rsid w:val="008F614B"/>
    <w:rsid w:val="008F7A0C"/>
    <w:rsid w:val="009011C9"/>
    <w:rsid w:val="009138F4"/>
    <w:rsid w:val="00920137"/>
    <w:rsid w:val="0092339F"/>
    <w:rsid w:val="00941794"/>
    <w:rsid w:val="00941E5E"/>
    <w:rsid w:val="00944133"/>
    <w:rsid w:val="00947E17"/>
    <w:rsid w:val="009508A0"/>
    <w:rsid w:val="0096501C"/>
    <w:rsid w:val="0096616F"/>
    <w:rsid w:val="00970CAC"/>
    <w:rsid w:val="00972D45"/>
    <w:rsid w:val="00996917"/>
    <w:rsid w:val="009A051A"/>
    <w:rsid w:val="009C3A94"/>
    <w:rsid w:val="009C6CDB"/>
    <w:rsid w:val="009E0AF3"/>
    <w:rsid w:val="009F0A9E"/>
    <w:rsid w:val="009F16C1"/>
    <w:rsid w:val="00A03180"/>
    <w:rsid w:val="00A20F0A"/>
    <w:rsid w:val="00A264E8"/>
    <w:rsid w:val="00A266D3"/>
    <w:rsid w:val="00A42B08"/>
    <w:rsid w:val="00A43BE0"/>
    <w:rsid w:val="00A43CC1"/>
    <w:rsid w:val="00A521C5"/>
    <w:rsid w:val="00A5586B"/>
    <w:rsid w:val="00A64E46"/>
    <w:rsid w:val="00A7753C"/>
    <w:rsid w:val="00A81A15"/>
    <w:rsid w:val="00AA039D"/>
    <w:rsid w:val="00AA0EBA"/>
    <w:rsid w:val="00AD197F"/>
    <w:rsid w:val="00AD1A42"/>
    <w:rsid w:val="00AD2439"/>
    <w:rsid w:val="00AD36B2"/>
    <w:rsid w:val="00AD3DC3"/>
    <w:rsid w:val="00AE30C9"/>
    <w:rsid w:val="00AF4346"/>
    <w:rsid w:val="00B05A5C"/>
    <w:rsid w:val="00B10C87"/>
    <w:rsid w:val="00B171A9"/>
    <w:rsid w:val="00B23C92"/>
    <w:rsid w:val="00B36830"/>
    <w:rsid w:val="00B42BEF"/>
    <w:rsid w:val="00B505E9"/>
    <w:rsid w:val="00B52AAE"/>
    <w:rsid w:val="00B57751"/>
    <w:rsid w:val="00B57887"/>
    <w:rsid w:val="00B65415"/>
    <w:rsid w:val="00B75112"/>
    <w:rsid w:val="00B75FFB"/>
    <w:rsid w:val="00B80D25"/>
    <w:rsid w:val="00B87C21"/>
    <w:rsid w:val="00B92F25"/>
    <w:rsid w:val="00BB091B"/>
    <w:rsid w:val="00BB1399"/>
    <w:rsid w:val="00BC232A"/>
    <w:rsid w:val="00BD023D"/>
    <w:rsid w:val="00BD163C"/>
    <w:rsid w:val="00BE1E85"/>
    <w:rsid w:val="00BE65A1"/>
    <w:rsid w:val="00C01323"/>
    <w:rsid w:val="00C142EE"/>
    <w:rsid w:val="00C15A6D"/>
    <w:rsid w:val="00C43681"/>
    <w:rsid w:val="00C43B94"/>
    <w:rsid w:val="00C70456"/>
    <w:rsid w:val="00C7053D"/>
    <w:rsid w:val="00C70E92"/>
    <w:rsid w:val="00C91BB7"/>
    <w:rsid w:val="00C96193"/>
    <w:rsid w:val="00CC2863"/>
    <w:rsid w:val="00CC6483"/>
    <w:rsid w:val="00CC6EA5"/>
    <w:rsid w:val="00CD2143"/>
    <w:rsid w:val="00CD265F"/>
    <w:rsid w:val="00CE5CCB"/>
    <w:rsid w:val="00CF4847"/>
    <w:rsid w:val="00CF52B9"/>
    <w:rsid w:val="00D063A3"/>
    <w:rsid w:val="00D12A28"/>
    <w:rsid w:val="00D137DA"/>
    <w:rsid w:val="00D21BA4"/>
    <w:rsid w:val="00D2205E"/>
    <w:rsid w:val="00D329FE"/>
    <w:rsid w:val="00D32C89"/>
    <w:rsid w:val="00D618BA"/>
    <w:rsid w:val="00D72C6B"/>
    <w:rsid w:val="00DA1173"/>
    <w:rsid w:val="00DA203D"/>
    <w:rsid w:val="00DA4633"/>
    <w:rsid w:val="00DC40D4"/>
    <w:rsid w:val="00DE3C3F"/>
    <w:rsid w:val="00DF0D9D"/>
    <w:rsid w:val="00DF4FD1"/>
    <w:rsid w:val="00E02E8E"/>
    <w:rsid w:val="00E04EB6"/>
    <w:rsid w:val="00E0586F"/>
    <w:rsid w:val="00E07DA1"/>
    <w:rsid w:val="00E111E6"/>
    <w:rsid w:val="00E129C3"/>
    <w:rsid w:val="00E238AE"/>
    <w:rsid w:val="00E27886"/>
    <w:rsid w:val="00E409D5"/>
    <w:rsid w:val="00E52025"/>
    <w:rsid w:val="00E9158D"/>
    <w:rsid w:val="00E93502"/>
    <w:rsid w:val="00E96588"/>
    <w:rsid w:val="00EA3988"/>
    <w:rsid w:val="00EA3A44"/>
    <w:rsid w:val="00EB3438"/>
    <w:rsid w:val="00EB348D"/>
    <w:rsid w:val="00ED5670"/>
    <w:rsid w:val="00EE19FC"/>
    <w:rsid w:val="00F2088A"/>
    <w:rsid w:val="00F240D9"/>
    <w:rsid w:val="00F43064"/>
    <w:rsid w:val="00F518D3"/>
    <w:rsid w:val="00F668A2"/>
    <w:rsid w:val="00F705CF"/>
    <w:rsid w:val="00F724DB"/>
    <w:rsid w:val="00F73E5A"/>
    <w:rsid w:val="00F75389"/>
    <w:rsid w:val="00F803FD"/>
    <w:rsid w:val="00F80D59"/>
    <w:rsid w:val="00F915EF"/>
    <w:rsid w:val="00F94481"/>
    <w:rsid w:val="00FA2474"/>
    <w:rsid w:val="00FB6233"/>
    <w:rsid w:val="00FE025D"/>
    <w:rsid w:val="00FF05CC"/>
    <w:rsid w:val="00FF0F55"/>
    <w:rsid w:val="00FF3EF5"/>
    <w:rsid w:val="0330024A"/>
    <w:rsid w:val="067C24BA"/>
    <w:rsid w:val="06891246"/>
    <w:rsid w:val="089A454E"/>
    <w:rsid w:val="0CCE1990"/>
    <w:rsid w:val="0D5C24F8"/>
    <w:rsid w:val="0EC01DBF"/>
    <w:rsid w:val="101504F3"/>
    <w:rsid w:val="10B74479"/>
    <w:rsid w:val="133866D1"/>
    <w:rsid w:val="1A5171B8"/>
    <w:rsid w:val="1AA72145"/>
    <w:rsid w:val="1B3F57D5"/>
    <w:rsid w:val="1B741899"/>
    <w:rsid w:val="219C6B6F"/>
    <w:rsid w:val="22AE7F72"/>
    <w:rsid w:val="29510A55"/>
    <w:rsid w:val="2B097DA7"/>
    <w:rsid w:val="2B7E35E9"/>
    <w:rsid w:val="363AE611"/>
    <w:rsid w:val="3854508B"/>
    <w:rsid w:val="39FE10B4"/>
    <w:rsid w:val="3B1C0207"/>
    <w:rsid w:val="3FA00970"/>
    <w:rsid w:val="4044147E"/>
    <w:rsid w:val="407057C5"/>
    <w:rsid w:val="40926FFF"/>
    <w:rsid w:val="45585FD3"/>
    <w:rsid w:val="474C3E84"/>
    <w:rsid w:val="4AD124CC"/>
    <w:rsid w:val="4BAD7114"/>
    <w:rsid w:val="4F1D686A"/>
    <w:rsid w:val="4FA230B5"/>
    <w:rsid w:val="51405FD9"/>
    <w:rsid w:val="537ED882"/>
    <w:rsid w:val="546F0B8C"/>
    <w:rsid w:val="564E66A6"/>
    <w:rsid w:val="56E77B1E"/>
    <w:rsid w:val="573F72B3"/>
    <w:rsid w:val="5C8C19E4"/>
    <w:rsid w:val="5DB0B275"/>
    <w:rsid w:val="5DB81151"/>
    <w:rsid w:val="5F1D368D"/>
    <w:rsid w:val="5FA9607E"/>
    <w:rsid w:val="6137153D"/>
    <w:rsid w:val="640575E9"/>
    <w:rsid w:val="6ACF2640"/>
    <w:rsid w:val="6BFA38B5"/>
    <w:rsid w:val="6C9A7BBB"/>
    <w:rsid w:val="6D5C5EB9"/>
    <w:rsid w:val="6EB32E88"/>
    <w:rsid w:val="7271444E"/>
    <w:rsid w:val="78447DB6"/>
    <w:rsid w:val="786A251A"/>
    <w:rsid w:val="79E10E02"/>
    <w:rsid w:val="7C933BEE"/>
    <w:rsid w:val="7D39182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DC70DE"/>
  <w15:docId w15:val="{0E07B80E-BA34-4630-9739-7680B400C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5FFB"/>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link w:val="BalloonText"/>
    <w:semiHidden/>
    <w:qFormat/>
    <w:rPr>
      <w:rFonts w:ascii="Segoe UI" w:hAnsi="Segoe UI" w:cs="Segoe UI"/>
      <w:sz w:val="18"/>
      <w:szCs w:val="18"/>
    </w:rPr>
  </w:style>
  <w:style w:type="character" w:styleId="Hyperlink">
    <w:name w:val="Hyperlink"/>
    <w:qFormat/>
    <w:rPr>
      <w:color w:val="0563C1"/>
      <w:u w:val="single"/>
    </w:rPr>
  </w:style>
  <w:style w:type="paragraph" w:customStyle="1" w:styleId="ListParagraph1">
    <w:name w:val="List Paragraph1"/>
    <w:basedOn w:val="Normal"/>
    <w:uiPriority w:val="34"/>
    <w:qFormat/>
    <w:pPr>
      <w:ind w:left="720"/>
      <w:contextualSpacing/>
    </w:pPr>
  </w:style>
  <w:style w:type="paragraph" w:styleId="BalloonText">
    <w:name w:val="Balloon Text"/>
    <w:basedOn w:val="Normal"/>
    <w:link w:val="BalloonTextChar"/>
    <w:unhideWhenUsed/>
    <w:qFormat/>
    <w:rPr>
      <w:rFonts w:ascii="Segoe UI" w:hAnsi="Segoe UI" w:cs="Segoe UI"/>
      <w:sz w:val="18"/>
      <w:szCs w:val="1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04E7"/>
    <w:pPr>
      <w:spacing w:after="160" w:line="259" w:lineRule="auto"/>
      <w:ind w:left="720"/>
      <w:contextualSpacing/>
    </w:pPr>
    <w:rPr>
      <w:rFonts w:asciiTheme="minorHAnsi" w:eastAsiaTheme="minorHAnsi" w:hAnsiTheme="minorHAnsi" w:cstheme="minorBidi"/>
      <w:kern w:val="2"/>
      <w:sz w:val="22"/>
      <w:szCs w:val="22"/>
      <w:lang w:val="en-PH"/>
      <w14:ligatures w14:val="standardContextual"/>
    </w:rPr>
  </w:style>
  <w:style w:type="paragraph" w:styleId="Header">
    <w:name w:val="header"/>
    <w:basedOn w:val="Normal"/>
    <w:link w:val="HeaderChar"/>
    <w:unhideWhenUsed/>
    <w:rsid w:val="00570671"/>
    <w:pPr>
      <w:tabs>
        <w:tab w:val="center" w:pos="4680"/>
        <w:tab w:val="right" w:pos="9360"/>
      </w:tabs>
    </w:pPr>
  </w:style>
  <w:style w:type="character" w:customStyle="1" w:styleId="HeaderChar">
    <w:name w:val="Header Char"/>
    <w:basedOn w:val="DefaultParagraphFont"/>
    <w:link w:val="Header"/>
    <w:rsid w:val="00570671"/>
    <w:rPr>
      <w:sz w:val="24"/>
      <w:szCs w:val="24"/>
      <w:lang w:val="en-US" w:eastAsia="en-US"/>
    </w:rPr>
  </w:style>
  <w:style w:type="paragraph" w:styleId="Footer">
    <w:name w:val="footer"/>
    <w:basedOn w:val="Normal"/>
    <w:link w:val="FooterChar"/>
    <w:unhideWhenUsed/>
    <w:rsid w:val="00570671"/>
    <w:pPr>
      <w:tabs>
        <w:tab w:val="center" w:pos="4680"/>
        <w:tab w:val="right" w:pos="9360"/>
      </w:tabs>
    </w:pPr>
  </w:style>
  <w:style w:type="character" w:customStyle="1" w:styleId="FooterChar">
    <w:name w:val="Footer Char"/>
    <w:basedOn w:val="DefaultParagraphFont"/>
    <w:link w:val="Footer"/>
    <w:rsid w:val="0057067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9262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851360-ba0b-4c91-ba18-d53e289d68ee" xsi:nil="true"/>
    <lcf76f155ced4ddcb4097134ff3c332f xmlns="312c55fe-ff5b-4bce-a0d2-16905695542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5E0F1FF65D4942BDC97C23C1BDF3F5" ma:contentTypeVersion="10" ma:contentTypeDescription="Create a new document." ma:contentTypeScope="" ma:versionID="85487e3a2647dcf1658f723ab7de5ff6">
  <xsd:schema xmlns:xsd="http://www.w3.org/2001/XMLSchema" xmlns:xs="http://www.w3.org/2001/XMLSchema" xmlns:p="http://schemas.microsoft.com/office/2006/metadata/properties" xmlns:ns2="312c55fe-ff5b-4bce-a0d2-16905695542f" xmlns:ns3="ac851360-ba0b-4c91-ba18-d53e289d68ee" targetNamespace="http://schemas.microsoft.com/office/2006/metadata/properties" ma:root="true" ma:fieldsID="609075f569f6f85de904cffe84b97b29" ns2:_="" ns3:_="">
    <xsd:import namespace="312c55fe-ff5b-4bce-a0d2-16905695542f"/>
    <xsd:import namespace="ac851360-ba0b-4c91-ba18-d53e289d68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c55fe-ff5b-4bce-a0d2-1690569554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25045f-0fb6-459b-b651-be39fde6712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c851360-ba0b-4c91-ba18-d53e289d68e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0d688db-8639-454d-afca-898335787fc7}" ma:internalName="TaxCatchAll" ma:showField="CatchAllData" ma:web="ac851360-ba0b-4c91-ba18-d53e289d68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F43E75-BDD3-4EDC-99A3-D512CE045A8B}">
  <ds:schemaRefs>
    <ds:schemaRef ds:uri="http://schemas.microsoft.com/sharepoint/v3/contenttype/forms"/>
  </ds:schemaRefs>
</ds:datastoreItem>
</file>

<file path=customXml/itemProps2.xml><?xml version="1.0" encoding="utf-8"?>
<ds:datastoreItem xmlns:ds="http://schemas.openxmlformats.org/officeDocument/2006/customXml" ds:itemID="{B9D79CF7-A216-4B94-B13C-DBAA49ECAF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42A35D-CA5B-4F74-B532-306CDCB9C794}"/>
</file>

<file path=docProps/app.xml><?xml version="1.0" encoding="utf-8"?>
<Properties xmlns="http://schemas.openxmlformats.org/officeDocument/2006/extended-properties" xmlns:vt="http://schemas.openxmlformats.org/officeDocument/2006/docPropsVTypes">
  <Template>Normal.dotm</Template>
  <TotalTime>2</TotalTime>
  <Pages>5</Pages>
  <Words>1773</Words>
  <Characters>10109</Characters>
  <Application>Microsoft Office Word</Application>
  <DocSecurity>0</DocSecurity>
  <PresentationFormat/>
  <Lines>84</Lines>
  <Paragraphs>23</Paragraphs>
  <Slides>0</Slides>
  <Notes>0</Notes>
  <HiddenSlides>0</HiddenSlides>
  <MMClips>0</MMClips>
  <ScaleCrop>false</ScaleCrop>
  <Manager/>
  <Company>Georgia Gwinnett College</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Rubric – Video Project</dc:title>
  <dc:subject/>
  <dc:creator>teensicat</dc:creator>
  <cp:keywords/>
  <dc:description/>
  <cp:lastModifiedBy>Jericho D. Gonzales</cp:lastModifiedBy>
  <cp:revision>3</cp:revision>
  <cp:lastPrinted>2019-08-21T02:07:00Z</cp:lastPrinted>
  <dcterms:created xsi:type="dcterms:W3CDTF">2026-09-05T10:34:00Z</dcterms:created>
  <dcterms:modified xsi:type="dcterms:W3CDTF">2026-09-08T06:35:00Z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1033-10.1.0.5486</vt:lpwstr>
  </property>
  <property fmtid="{D5CDD505-2E9C-101B-9397-08002B2CF9AE}" pid="3" name="ContentTypeId">
    <vt:lpwstr>0x0101008A5E0F1FF65D4942BDC97C23C1BDF3F5</vt:lpwstr>
  </property>
</Properties>
</file>