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sz w:val="32"/>
          <w:szCs w:val="32"/>
          <w:u w:val="single"/>
          <w:shd w:fill="ff9900" w:val="clear"/>
          <w:rtl w:val="0"/>
        </w:rPr>
        <w:t xml:space="preserve">Set &amp; Multiset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3465"/>
        <w:gridCol w:w="2100"/>
        <w:gridCol w:w="1740"/>
        <w:tblGridChange w:id="0">
          <w:tblGrid>
            <w:gridCol w:w="2055"/>
            <w:gridCol w:w="3465"/>
            <w:gridCol w:w="2100"/>
            <w:gridCol w:w="17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Explanation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Syntax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Complexity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1) begin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iterator to the first 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s.begin()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2) 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iterator to the element after the last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s.end()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3) –end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iterator to the last 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–s.end()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4) insert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insert an element into the set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s.insert(5)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O(log n)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5) erase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remove an element from the 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s.erase(5)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O(log 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6) find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find an element from the 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s.find(5)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O(log 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7) size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get the number of elements of the 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s.size()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8) empty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check if the set is empty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s.empty()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9) clear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remove all the elements of the 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s.clear()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O(n)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10) lower_bound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get an iterator to the first element which is greater or equal to 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s.lower_bound(x)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O(log 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11) upper_bound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get an iterator to the first element which is strictly greater than 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s.upper_bound(x)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O(log n)</w:t>
            </w:r>
          </w:p>
        </w:tc>
      </w:tr>
    </w:tbl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