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INF1322 — Approche orientée objet (Java/C++)</w:t>
      </w:r>
    </w:p>
    <w:p>
      <w:r>
        <w:t>Encapsulation, classes abstraites, interfaces et mot distinctif POLYMORPHISME_HERITAGE_DOCX.</w:t>
      </w:r>
    </w:p>
    <w:p>
      <w:r>
        <w:t>Lundi 08h00 - 10h00 : Approche orientée objet (Java/C++)</w:t>
      </w:r>
    </w:p>
    <w:p>
      <w:r>
        <w:t>Mardi 10h00 - 12h00 : Structures algébriques et applications</w:t>
      </w:r>
    </w:p>
  </w:body>
</w:document>
</file>