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2"/>
        </w:rPr>
        <w:t>CEP Santa Cruz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38"/>
        </w:rPr>
        <w:t>Relación de personal y accesos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18"/>
        </w:rPr>
        <w:t>Completar únicamente con información vigente. La denominación del centro es operativa; indicar la razón social real.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000"/>
        <w:gridCol w:w="9960"/>
      </w:tblGrid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Razón social empleadora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[Completar]</w:t>
            </w:r>
          </w:p>
        </w:tc>
      </w:tr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Responsable del listado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[Nombre, cargo y email]</w:t>
            </w:r>
          </w:p>
        </w:tc>
      </w:tr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 de actualización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[dd/mm/aaaa]</w:t>
            </w:r>
          </w:p>
        </w:tc>
      </w:tr>
    </w:tbl>
    <w:p>
      <w:pPr>
        <w:spacing w:before="140" w:after="80"/>
      </w:pPr>
      <w:r>
        <w:rPr>
          <w:rFonts w:ascii="Calibri" w:hAnsi="Calibri"/>
          <w:b/>
          <w:i w:val="0"/>
          <w:color w:val="2E74B5"/>
          <w:sz w:val="24"/>
        </w:rPr>
        <w:t>Personal por departamento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200"/>
        <w:gridCol w:w="1500"/>
        <w:gridCol w:w="1600"/>
        <w:gridCol w:w="2100"/>
        <w:gridCol w:w="1300"/>
        <w:gridCol w:w="2760"/>
      </w:tblGrid>
      <w:tr>
        <w:trPr>
          <w:tblHeader w:val="true"/>
          <w:cantSplit/>
          <w:trHeight w:val="440" w:hRule="atLeast"/>
        </w:trPr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Departamento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Nombre y apellidos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Cargo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Contrato / jornada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Email de acceso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Teléfono</w:t>
            </w:r>
          </w:p>
        </w:tc>
        <w:tc>
          <w:tcPr>
            <w:tcW w:type="dxa" w:w="276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Perfil o permisos necesarios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Dirección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Administración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Formación / Académico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Comunicación / Marketing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Finanzas / Contabilidad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RR. HH. / Personal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</w:tbl>
    <w:p>
      <w:pPr>
        <w:spacing w:before="100" w:after="0"/>
      </w:pPr>
      <w:r>
        <w:rPr>
          <w:rFonts w:ascii="Calibri" w:hAnsi="Calibri"/>
          <w:b w:val="0"/>
          <w:i/>
          <w:color w:val="667085"/>
          <w:sz w:val="16"/>
        </w:rPr>
        <w:t>Añadir filas si un departamento tiene más personas. No incluir contraseñas; indicar solo las funciones necesarias.</w:t>
      </w:r>
    </w:p>
    <w:sectPr>
      <w:headerReference w:type="default" r:id="rId9"/>
      <w:footerReference w:type="default" r:id="rId10"/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Hoja para completar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6"/>
      </w:rPr>
      <w:t>CEP Formación | CEP Santa Cruz | Personal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