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DE9E7"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 이 문서는 실제 판결이 아닙니다.</w:t>
            </w:r>
            <w:r>
              <w:rPr>
                <w:rFonts w:ascii="바탕" w:cs="바탕" w:eastAsia="바탕" w:hAnsi="바탕"/>
                <w:sz w:val="20"/>
                <w:szCs w:val="20"/>
              </w:rPr>
              <w:t xml:space="preserve"> 고발장(2026. 10.)의 내용을 바탕으로, 수사와 재판이 진행된다고 가정하고 쟁점을 미리 점검하기 위하여 작성한 </w:t>
            </w:r>
            <w:r>
              <w:rPr>
                <w:rFonts w:ascii="바탕" w:cs="바탕" w:eastAsia="바탕" w:hAnsi="바탕"/>
                <w:b/>
                <w:bCs/>
                <w:sz w:val="20"/>
                <w:szCs w:val="20"/>
              </w:rPr>
              <w:t xml:space="preserve">가상 모의판결</w:t>
            </w:r>
            <w:r>
              <w:rPr>
                <w:rFonts w:ascii="바탕" w:cs="바탕" w:eastAsia="바탕" w:hAnsi="바탕"/>
                <w:sz w:val="20"/>
                <w:szCs w:val="20"/>
              </w:rPr>
              <w:t xml:space="preserve">입니다. 실존 인물의 유·무죄를 판단한 것이 아니므로 피고인은 A·B·C로 익명 처리하였습니다. </w:t>
            </w:r>
            <w:r>
              <w:rPr>
                <w:rFonts w:ascii="바탕" w:cs="바탕" w:eastAsia="바탕" w:hAnsi="바탕"/>
                <w:b/>
                <w:bCs/>
                <w:sz w:val="20"/>
                <w:szCs w:val="20"/>
              </w:rPr>
              <w:t xml:space="preserve">노란 상자 안의 사실은 수사 결과를 가정한 것</w:t>
            </w:r>
            <w:r>
              <w:rPr>
                <w:rFonts w:ascii="바탕" w:cs="바탕" w:eastAsia="바탕" w:hAnsi="바탕"/>
                <w:sz w:val="20"/>
                <w:szCs w:val="20"/>
              </w:rPr>
              <w:t xml:space="preserve">으로 현재 확인된 사실이 아닙니다. 외부 게시·배포를 금합니다.</w:t>
            </w:r>
          </w:p>
        </w:tc>
      </w:tr>
    </w:tbl>
    <w:p>
      <w:pPr>
        <w:spacing w:after="60"/>
      </w:pPr>
    </w:p>
    <w:p>
      <w:pPr>
        <w:spacing w:after="200" w:before="200"/>
        <w:jc w:val="center"/>
      </w:pPr>
      <w:r>
        <w:rPr>
          <w:rFonts w:ascii="바탕" w:cs="바탕" w:eastAsia="바탕" w:hAnsi="바탕"/>
          <w:b/>
          <w:bCs/>
          <w:sz w:val="30"/>
          <w:szCs w:val="30"/>
        </w:rPr>
        <w:t xml:space="preserve">전 주 지 방 법 원  정 읍 지 원</w:t>
      </w:r>
    </w:p>
    <w:p>
      <w:pPr>
        <w:spacing w:after="300" w:before="0"/>
        <w:jc w:val="center"/>
      </w:pPr>
      <w:r>
        <w:rPr>
          <w:rFonts w:ascii="바탕" w:cs="바탕" w:eastAsia="바탕" w:hAnsi="바탕"/>
          <w:b/>
          <w:bCs/>
          <w:sz w:val="40"/>
          <w:szCs w:val="40"/>
        </w:rPr>
        <w:t xml:space="preserve">판          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사      건</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00"/>
              <w:jc w:val="both"/>
            </w:pPr>
            <w:r>
              <w:rPr>
                <w:rFonts w:ascii="바탕" w:cs="바탕" w:eastAsia="바탕" w:hAnsi="바탕"/>
                <w:sz w:val="21"/>
                <w:szCs w:val="21"/>
              </w:rPr>
              <w:t xml:space="preserve">2027고단○○○  가. 업무상횡령</w:t>
            </w:r>
          </w:p>
          <w:p>
            <w:pPr>
              <w:spacing w:after="20" w:before="0" w:line="300"/>
              <w:jc w:val="both"/>
            </w:pPr>
            <w:r>
              <w:rPr>
                <w:rFonts w:ascii="바탕" w:cs="바탕" w:eastAsia="바탕" w:hAnsi="바탕"/>
                <w:sz w:val="21"/>
                <w:szCs w:val="21"/>
              </w:rPr>
              <w:t xml:space="preserve">                    나. 배임수재</w:t>
            </w:r>
          </w:p>
          <w:p>
            <w:pPr>
              <w:spacing w:after="20" w:before="0" w:line="300"/>
              <w:jc w:val="both"/>
            </w:pPr>
            <w:r>
              <w:rPr>
                <w:rFonts w:ascii="바탕" w:cs="바탕" w:eastAsia="바탕" w:hAnsi="바탕"/>
                <w:sz w:val="21"/>
                <w:szCs w:val="21"/>
              </w:rPr>
              <w:t xml:space="preserve">                    다. 배임증재</w:t>
            </w:r>
          </w:p>
          <w:p>
            <w:pPr>
              <w:spacing w:after="20" w:before="0" w:line="300"/>
              <w:jc w:val="both"/>
            </w:pPr>
            <w:r>
              <w:rPr>
                <w:rFonts w:ascii="바탕" w:cs="바탕" w:eastAsia="바탕" w:hAnsi="바탕"/>
                <w:sz w:val="21"/>
                <w:szCs w:val="21"/>
              </w:rPr>
              <w:t xml:space="preserve">                    라. 업무상배임</w:t>
            </w:r>
          </w:p>
        </w:tc>
      </w:tr>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피  고  인</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00"/>
              <w:jc w:val="both"/>
            </w:pPr>
            <w:r>
              <w:rPr>
                <w:rFonts w:ascii="바탕" w:cs="바탕" w:eastAsia="바탕" w:hAnsi="바탕"/>
                <w:sz w:val="21"/>
                <w:szCs w:val="21"/>
              </w:rPr>
              <w:t xml:space="preserve">1. A (감곡면 환경개선위원회 위원장)</w:t>
            </w:r>
          </w:p>
          <w:p>
            <w:pPr>
              <w:spacing w:after="20" w:before="0" w:line="300"/>
              <w:jc w:val="both"/>
            </w:pPr>
            <w:r>
              <w:rPr>
                <w:rFonts w:ascii="바탕" w:cs="바탕" w:eastAsia="바탕" w:hAnsi="바탕"/>
                <w:sz w:val="21"/>
                <w:szCs w:val="21"/>
              </w:rPr>
              <w:t xml:space="preserve">2. B (위 위원회 자금 관리 담당자 - 수사로 특정되었다고 가정)</w:t>
            </w:r>
          </w:p>
          <w:p>
            <w:pPr>
              <w:spacing w:after="20" w:before="0" w:line="300"/>
              <w:jc w:val="both"/>
            </w:pPr>
            <w:r>
              <w:rPr>
                <w:rFonts w:ascii="바탕" w:cs="바탕" w:eastAsia="바탕" w:hAnsi="바탕"/>
                <w:sz w:val="21"/>
                <w:szCs w:val="21"/>
              </w:rPr>
              <w:t xml:space="preserve">3. C (순정축산업협동조합 당시 지급 결재 임원 - 수사로 특정되었다고 가정)</w:t>
            </w:r>
          </w:p>
        </w:tc>
      </w:tr>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검      사</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1"/>
                <w:szCs w:val="21"/>
              </w:rPr>
              <w:t xml:space="preserve">○○○ (기소), ○○○ (공판)</w:t>
            </w:r>
          </w:p>
        </w:tc>
      </w:tr>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변  호  인</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1"/>
                <w:szCs w:val="21"/>
              </w:rPr>
              <w:t xml:space="preserve">변호사 ○○○ (피고인 A, B를 위하여), 변호사 ○○○ (피고인 C를 위하여)</w:t>
            </w:r>
          </w:p>
        </w:tc>
      </w:tr>
      <w:tr>
        <w:trPr>
          <w:cantSplit/>
        </w:trPr>
        <w:tc>
          <w:tcPr>
            <w:tcW w:type="dxa" w:w="17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1"/>
                <w:szCs w:val="21"/>
              </w:rPr>
              <w:t xml:space="preserve">판 결 선 고</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1"/>
                <w:szCs w:val="21"/>
              </w:rPr>
              <w:t xml:space="preserve">2027. ○. ○.</w:t>
            </w:r>
          </w:p>
        </w:tc>
      </w:tr>
    </w:tbl>
    <w:p>
      <w:pPr>
        <w:keepNext/>
        <w:spacing w:after="140" w:before="300"/>
      </w:pPr>
      <w:r>
        <w:rPr>
          <w:rFonts w:ascii="바탕" w:cs="바탕" w:eastAsia="바탕" w:hAnsi="바탕"/>
          <w:b/>
          <w:bCs/>
          <w:sz w:val="26"/>
          <w:szCs w:val="26"/>
        </w:rPr>
        <w:t xml:space="preserve">주          문</w:t>
      </w:r>
    </w:p>
    <w:p>
      <w:pPr>
        <w:spacing w:after="70" w:before="0" w:line="340"/>
        <w:ind w:left="330" w:hanging="330"/>
        <w:jc w:val="both"/>
      </w:pPr>
      <w:r>
        <w:rPr>
          <w:rFonts w:ascii="바탕" w:cs="바탕" w:eastAsia="바탕" w:hAnsi="바탕"/>
          <w:sz w:val="22"/>
          <w:szCs w:val="22"/>
        </w:rPr>
        <w:t xml:space="preserve">1. 피고인 A를 징역 6월에, 피고인 B를 벌금 5,000,000원에 각 처한다.</w:t>
      </w:r>
    </w:p>
    <w:p>
      <w:pPr>
        <w:spacing w:after="70" w:before="0" w:line="340"/>
        <w:ind w:left="330" w:hanging="330"/>
        <w:jc w:val="both"/>
      </w:pPr>
      <w:r>
        <w:rPr>
          <w:rFonts w:ascii="바탕" w:cs="바탕" w:eastAsia="바탕" w:hAnsi="바탕"/>
          <w:sz w:val="22"/>
          <w:szCs w:val="22"/>
        </w:rPr>
        <w:t xml:space="preserve">2. 피고인 B가 위 벌금을 납입하지 아니하는 경우 100,000원을 1일로 환산한 기간 피고인 B를 노역장에 유치한다.</w:t>
      </w:r>
    </w:p>
    <w:p>
      <w:pPr>
        <w:spacing w:after="70" w:before="0" w:line="340"/>
        <w:ind w:left="330" w:hanging="330"/>
        <w:jc w:val="both"/>
      </w:pPr>
      <w:r>
        <w:rPr>
          <w:rFonts w:ascii="바탕" w:cs="바탕" w:eastAsia="바탕" w:hAnsi="바탕"/>
          <w:sz w:val="22"/>
          <w:szCs w:val="22"/>
        </w:rPr>
        <w:t xml:space="preserve">3. 다만, 이 판결 확정일부터 2년간 피고인 A에 대한 위 형의 집행을 유예한다.</w:t>
      </w:r>
    </w:p>
    <w:p>
      <w:pPr>
        <w:spacing w:after="70" w:before="0" w:line="340"/>
        <w:ind w:left="330" w:hanging="330"/>
        <w:jc w:val="both"/>
      </w:pPr>
      <w:r>
        <w:rPr>
          <w:rFonts w:ascii="바탕" w:cs="바탕" w:eastAsia="바탕" w:hAnsi="바탕"/>
          <w:sz w:val="22"/>
          <w:szCs w:val="22"/>
        </w:rPr>
        <w:t xml:space="preserve">4. 피고인 A에게 120시간의 사회봉사를 명한다.</w:t>
      </w:r>
    </w:p>
    <w:p>
      <w:pPr>
        <w:spacing w:after="70" w:before="0" w:line="340"/>
        <w:ind w:left="330" w:hanging="330"/>
        <w:jc w:val="both"/>
      </w:pPr>
      <w:r>
        <w:rPr>
          <w:rFonts w:ascii="바탕" w:cs="바탕" w:eastAsia="바탕" w:hAnsi="바탕"/>
          <w:sz w:val="22"/>
          <w:szCs w:val="22"/>
        </w:rPr>
        <w:t xml:space="preserve">5. 피고인 B에게 위 벌금에 상당한 금액의 가납을 명한다.</w:t>
      </w:r>
    </w:p>
    <w:p>
      <w:pPr>
        <w:spacing w:after="70" w:before="0" w:line="340"/>
        <w:ind w:left="330" w:hanging="330"/>
        <w:jc w:val="both"/>
      </w:pPr>
      <w:r>
        <w:rPr>
          <w:rFonts w:ascii="바탕" w:cs="바탕" w:eastAsia="바탕" w:hAnsi="바탕"/>
          <w:sz w:val="22"/>
          <w:szCs w:val="22"/>
        </w:rPr>
        <w:t xml:space="preserve">6. 이 사건 공소사실 중 피고인 A에 대한 배임수재의 점, 피고인 C에 대한 배임증재 및 업무상배임의 점은 각 무죄.</w:t>
      </w:r>
    </w:p>
    <w:p>
      <w:pPr>
        <w:spacing w:after="70" w:before="0" w:line="340"/>
        <w:ind w:left="330" w:hanging="330"/>
        <w:jc w:val="both"/>
      </w:pPr>
      <w:r>
        <w:rPr>
          <w:rFonts w:ascii="바탕" w:cs="바탕" w:eastAsia="바탕" w:hAnsi="바탕"/>
          <w:sz w:val="22"/>
          <w:szCs w:val="22"/>
        </w:rPr>
        <w:t xml:space="preserve">7. 피고인 C에 대한 판결 요지를 공시한다.</w:t>
      </w:r>
    </w:p>
    <w:p>
      <w:pPr>
        <w:keepNext/>
        <w:spacing w:after="140" w:before="300"/>
      </w:pPr>
      <w:r>
        <w:rPr>
          <w:rFonts w:ascii="바탕" w:cs="바탕" w:eastAsia="바탕" w:hAnsi="바탕"/>
          <w:b/>
          <w:bCs/>
          <w:sz w:val="26"/>
          <w:szCs w:val="26"/>
        </w:rPr>
        <w:t xml:space="preserve">이          유</w:t>
      </w:r>
    </w:p>
    <w:p>
      <w:pPr>
        <w:keepNext/>
        <w:spacing w:after="100" w:before="200"/>
        <w:ind w:left="110"/>
      </w:pPr>
      <w:r>
        <w:rPr>
          <w:rFonts w:ascii="바탕" w:cs="바탕" w:eastAsia="바탕" w:hAnsi="바탕"/>
          <w:b/>
          <w:bCs/>
          <w:sz w:val="23"/>
          <w:szCs w:val="23"/>
        </w:rPr>
        <w:t xml:space="preserve">【유죄 부분】</w:t>
      </w:r>
    </w:p>
    <w:p>
      <w:pPr>
        <w:keepNext/>
        <w:spacing w:after="100" w:before="200"/>
        <w:ind w:left="110"/>
      </w:pPr>
      <w:r>
        <w:rPr>
          <w:rFonts w:ascii="바탕" w:cs="바탕" w:eastAsia="바탕" w:hAnsi="바탕"/>
          <w:b/>
          <w:bCs/>
          <w:sz w:val="23"/>
          <w:szCs w:val="23"/>
        </w:rPr>
        <w:t xml:space="preserve">범 죄 사 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FF2CC" w:color="auto" w:val="clear"/>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[가정] 수사 결과 다음 사실이 확인되었다고 가정합니다. ① 순정축협이 2023. 3. ○.경 위원회 명의 계좌로 1억 원을 송금하였다. ② 위 계좌에서 2023. 6.부터 2024. 12.까지 사이에 합계 2,000만 원이 현금으로 인출되었고, 그 사용처에 관한 증빙·회의 의결·회계 보고가 전혀 없으며, 그중 일부가 피고인 A의 개인 채무 변제와 생활비로 쓰인 사실이 금융자료로 확인되었다. ③ 나머지 금원은 쓰레기 처리, 마을 행사, 환경 정비 등에 지출되었고 증빙이 대체로 갖추어져 있다.</w:t>
            </w:r>
          </w:p>
        </w:tc>
      </w:tr>
    </w:tbl>
    <w:p>
      <w:pPr>
        <w:spacing w:after="100" w:before="120" w:line="340"/>
        <w:ind w:firstLine="220"/>
        <w:jc w:val="both"/>
      </w:pPr>
      <w:r>
        <w:rPr>
          <w:rFonts w:ascii="바탕" w:cs="바탕" w:eastAsia="바탕" w:hAnsi="바탕"/>
          <w:sz w:val="22"/>
          <w:szCs w:val="22"/>
        </w:rPr>
        <w:t xml:space="preserve">피고인 A는 2023. 1.경부터 감곡면 환경개선위원회(이하 "위원회")의 위원장으로서 위원회의 업무를 총괄하였고, 피고인 B는 위원회 명의 계좌의 통장과 도장을 보관하면서 위원회 자금의 입출금 업무를 담당한 사람이다.</w:t>
      </w:r>
    </w:p>
    <w:p>
      <w:pPr>
        <w:spacing w:after="100" w:before="0" w:line="340"/>
        <w:ind w:firstLine="220"/>
        <w:jc w:val="both"/>
      </w:pPr>
      <w:r>
        <w:rPr>
          <w:rFonts w:ascii="바탕" w:cs="바탕" w:eastAsia="바탕" w:hAnsi="바탕"/>
          <w:sz w:val="22"/>
          <w:szCs w:val="22"/>
        </w:rPr>
        <w:t xml:space="preserve">위원회는 2023. 3. ○.경 순정축산업협동조합(이하 "순정축협")으로부터 "지역 환경정비, 폐기물 처리, 악취저감 활동 및 공동체 환경개선사업"에 사용하도록 용도를 정한 환경개선사업비 1억 원을 위원회 명의 계좌로 송금받았다. 피고인들은 위 금원을 위원회를 위하여 업무상 보관하던 중이었다.</w:t>
      </w:r>
    </w:p>
    <w:p>
      <w:pPr>
        <w:spacing w:after="100" w:before="0" w:line="340"/>
        <w:ind w:firstLine="220"/>
        <w:jc w:val="both"/>
      </w:pPr>
      <w:r>
        <w:rPr>
          <w:rFonts w:ascii="바탕" w:cs="바탕" w:eastAsia="바탕" w:hAnsi="바탕"/>
          <w:sz w:val="22"/>
          <w:szCs w:val="22"/>
        </w:rPr>
        <w:t xml:space="preserve">피고인들은 공모하여, 2023. 6. ○.경 위 계좌에서 현금 300만 원을 인출하여 피고인 A의 개인 채무 변제에 사용한 것을 비롯하여, 그 무렵부터 2024. 12. ○.경까지 별지 범죄일람표 기재와 같이 총 ○○회에 걸쳐 합계 2,000만 원을 인출한 후 위원회의 목적이나 위 정해진 용도와 무관하게 개인적인 용도로 임의 소비하여 이를 횡령하였다.</w:t>
      </w:r>
    </w:p>
    <w:p>
      <w:pPr>
        <w:keepNext/>
        <w:spacing w:after="100" w:before="200"/>
        <w:ind w:left="110"/>
      </w:pPr>
      <w:r>
        <w:rPr>
          <w:rFonts w:ascii="바탕" w:cs="바탕" w:eastAsia="바탕" w:hAnsi="바탕"/>
          <w:b/>
          <w:bCs/>
          <w:sz w:val="23"/>
          <w:szCs w:val="23"/>
        </w:rPr>
        <w:t xml:space="preserve">증거의 요지</w:t>
      </w:r>
    </w:p>
    <w:p>
      <w:pPr>
        <w:spacing w:after="40" w:before="0" w:line="340"/>
        <w:ind w:left="330" w:hanging="330"/>
        <w:jc w:val="both"/>
      </w:pPr>
      <w:r>
        <w:rPr>
          <w:rFonts w:ascii="바탕" w:cs="바탕" w:eastAsia="바탕" w:hAnsi="바탕"/>
          <w:sz w:val="22"/>
          <w:szCs w:val="22"/>
        </w:rPr>
        <w:t xml:space="preserve">1. 피고인들의 각 일부 법정진술</w:t>
      </w:r>
    </w:p>
    <w:p>
      <w:pPr>
        <w:spacing w:after="40" w:before="0" w:line="340"/>
        <w:ind w:left="330" w:hanging="330"/>
        <w:jc w:val="both"/>
      </w:pPr>
      <w:r>
        <w:rPr>
          <w:rFonts w:ascii="바탕" w:cs="바탕" w:eastAsia="바탕" w:hAnsi="바탕"/>
          <w:sz w:val="22"/>
          <w:szCs w:val="22"/>
        </w:rPr>
        <w:t xml:space="preserve">2. 증인 ○○○(위원회 위원), ○○○(순정축협 직원)의 각 법정진술</w:t>
      </w:r>
    </w:p>
    <w:p>
      <w:pPr>
        <w:spacing w:after="40" w:before="0" w:line="340"/>
        <w:ind w:left="330" w:hanging="330"/>
        <w:jc w:val="both"/>
      </w:pPr>
      <w:r>
        <w:rPr>
          <w:rFonts w:ascii="바탕" w:cs="바탕" w:eastAsia="바탕" w:hAnsi="바탕"/>
          <w:sz w:val="22"/>
          <w:szCs w:val="22"/>
        </w:rPr>
        <w:t xml:space="preserve">3. 순정축협 지급결의서, 회계전표, 송금확인증, 2023. 1. 17.자 운영계획</w:t>
      </w:r>
    </w:p>
    <w:p>
      <w:pPr>
        <w:spacing w:after="40" w:before="0" w:line="340"/>
        <w:ind w:left="330" w:hanging="330"/>
        <w:jc w:val="both"/>
      </w:pPr>
      <w:r>
        <w:rPr>
          <w:rFonts w:ascii="바탕" w:cs="바탕" w:eastAsia="바탕" w:hAnsi="바탕"/>
          <w:sz w:val="22"/>
          <w:szCs w:val="22"/>
        </w:rPr>
        <w:t xml:space="preserve">4. 위원회 명의 계좌 거래내역, 금융거래정보 회신자료</w:t>
      </w:r>
    </w:p>
    <w:p>
      <w:pPr>
        <w:spacing w:after="40" w:before="0" w:line="340"/>
        <w:ind w:left="330" w:hanging="330"/>
        <w:jc w:val="both"/>
      </w:pPr>
      <w:r>
        <w:rPr>
          <w:rFonts w:ascii="바탕" w:cs="바탕" w:eastAsia="바탕" w:hAnsi="바탕"/>
          <w:sz w:val="22"/>
          <w:szCs w:val="22"/>
        </w:rPr>
        <w:t xml:space="preserve">5. 2023. 5. 2.자, 2023. 8. 30.자 위원회 회의록</w:t>
      </w:r>
    </w:p>
    <w:p>
      <w:pPr>
        <w:spacing w:after="40" w:before="0" w:line="340"/>
        <w:ind w:left="330" w:hanging="330"/>
        <w:jc w:val="both"/>
      </w:pPr>
      <w:r>
        <w:rPr>
          <w:rFonts w:ascii="바탕" w:cs="바탕" w:eastAsia="바탕" w:hAnsi="바탕"/>
          <w:sz w:val="22"/>
          <w:szCs w:val="22"/>
        </w:rPr>
        <w:t xml:space="preserve">6. 수사보고(사용처 추적 결과)</w:t>
      </w:r>
    </w:p>
    <w:p>
      <w:pPr>
        <w:keepNext/>
        <w:spacing w:after="100" w:before="200"/>
        <w:ind w:left="110"/>
      </w:pPr>
      <w:r>
        <w:rPr>
          <w:rFonts w:ascii="바탕" w:cs="바탕" w:eastAsia="바탕" w:hAnsi="바탕"/>
          <w:b/>
          <w:bCs/>
          <w:sz w:val="23"/>
          <w:szCs w:val="23"/>
        </w:rPr>
        <w:t xml:space="preserve">법령의 적용</w:t>
      </w:r>
    </w:p>
    <w:p>
      <w:pPr>
        <w:spacing w:after="70" w:before="0" w:line="340"/>
        <w:ind w:left="330" w:hanging="330"/>
        <w:jc w:val="both"/>
      </w:pPr>
      <w:r>
        <w:rPr>
          <w:rFonts w:ascii="바탕" w:cs="바탕" w:eastAsia="바탕" w:hAnsi="바탕"/>
          <w:sz w:val="22"/>
          <w:szCs w:val="22"/>
        </w:rPr>
        <w:t xml:space="preserve">1. 범죄사실에 대한 해당법조 및 형의 선택: 각 형법 제356조, 제355조 제1항, 제30조 (포괄하여, 피고인 A는 징역형, 피고인 B는 벌금형 선택)</w:t>
      </w:r>
    </w:p>
    <w:p>
      <w:pPr>
        <w:spacing w:after="70" w:before="0" w:line="340"/>
        <w:ind w:left="330" w:hanging="330"/>
        <w:jc w:val="both"/>
      </w:pPr>
      <w:r>
        <w:rPr>
          <w:rFonts w:ascii="바탕" w:cs="바탕" w:eastAsia="바탕" w:hAnsi="바탕"/>
          <w:sz w:val="22"/>
          <w:szCs w:val="22"/>
        </w:rPr>
        <w:t xml:space="preserve">2. 노역장유치(피고인 B): 형법 제70조 제1항, 제69조 제2항</w:t>
      </w:r>
    </w:p>
    <w:p>
      <w:pPr>
        <w:spacing w:after="70" w:before="0" w:line="340"/>
        <w:ind w:left="330" w:hanging="330"/>
        <w:jc w:val="both"/>
      </w:pPr>
      <w:r>
        <w:rPr>
          <w:rFonts w:ascii="바탕" w:cs="바탕" w:eastAsia="바탕" w:hAnsi="바탕"/>
          <w:sz w:val="22"/>
          <w:szCs w:val="22"/>
        </w:rPr>
        <w:t xml:space="preserve">3. 집행유예(피고인 A): 형법 제62조 제1항 (아래 양형의 이유 중 유리한 정상 참작)</w:t>
      </w:r>
    </w:p>
    <w:p>
      <w:pPr>
        <w:spacing w:after="70" w:before="0" w:line="340"/>
        <w:ind w:left="330" w:hanging="330"/>
        <w:jc w:val="both"/>
      </w:pPr>
      <w:r>
        <w:rPr>
          <w:rFonts w:ascii="바탕" w:cs="바탕" w:eastAsia="바탕" w:hAnsi="바탕"/>
          <w:sz w:val="22"/>
          <w:szCs w:val="22"/>
        </w:rPr>
        <w:t xml:space="preserve">4. 사회봉사명령(피고인 A): 형법 제62조의2</w:t>
      </w:r>
    </w:p>
    <w:p>
      <w:pPr>
        <w:spacing w:after="70" w:before="0" w:line="340"/>
        <w:ind w:left="330" w:hanging="330"/>
        <w:jc w:val="both"/>
      </w:pPr>
      <w:r>
        <w:rPr>
          <w:rFonts w:ascii="바탕" w:cs="바탕" w:eastAsia="바탕" w:hAnsi="바탕"/>
          <w:sz w:val="22"/>
          <w:szCs w:val="22"/>
        </w:rPr>
        <w:t xml:space="preserve">5. 가납명령(피고인 B): 형사소송법 제334조 제1항</w:t>
      </w:r>
    </w:p>
    <w:p>
      <w:pPr>
        <w:keepNext/>
        <w:spacing w:after="100" w:before="200"/>
        <w:ind w:left="110"/>
      </w:pPr>
      <w:r>
        <w:rPr>
          <w:rFonts w:ascii="바탕" w:cs="바탕" w:eastAsia="바탕" w:hAnsi="바탕"/>
          <w:b/>
          <w:bCs/>
          <w:sz w:val="23"/>
          <w:szCs w:val="23"/>
        </w:rPr>
        <w:t xml:space="preserve">양형의 이유</w:t>
      </w:r>
    </w:p>
    <w:p>
      <w:pPr>
        <w:spacing w:after="100" w:before="0" w:line="340"/>
        <w:jc w:val="both"/>
      </w:pPr>
      <w:r>
        <w:rPr>
          <w:rFonts w:ascii="바탕" w:cs="바탕" w:eastAsia="바탕" w:hAnsi="바탕"/>
          <w:b/>
          <w:bCs/>
          <w:sz w:val="22"/>
          <w:szCs w:val="22"/>
        </w:rPr>
        <w:t xml:space="preserve">[불리한 정상]</w:t>
      </w:r>
      <w:r>
        <w:rPr>
          <w:rFonts w:ascii="바탕" w:cs="바탕" w:eastAsia="바탕" w:hAnsi="바탕"/>
          <w:sz w:val="22"/>
          <w:szCs w:val="22"/>
        </w:rPr>
        <w:t xml:space="preserve"> 피고인들은 인근 마을 주민들의 악취 피해와 관련하여 지급된, 용도가 특정된 공익적 성격의 자금을 개인적으로 소비하였다. 위원회는 주민을 대표한다고 표방하였으면서도 금원의 수령과 사용 내역을 주민들에게 알리지 않았고, 이는 지역 공동체의 신뢰를 크게 훼손하였다. 피고인 A는 위원회의 대표자로서 자금 관리를 감독할 지위에 있었음에도 범행을 주도하였다.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FF2CC" w:color="auto" w:val="clear"/>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[가정] 피고인들은 1심 판결 선고 전에 횡령액 전액을 위원회 계좌에 반환하였고, 피고인들에게 동종 전과가 없다고 가정합니다.</w:t>
            </w:r>
          </w:p>
        </w:tc>
      </w:tr>
    </w:tbl>
    <w:p>
      <w:pPr>
        <w:spacing w:after="100" w:before="100" w:line="340"/>
        <w:jc w:val="both"/>
      </w:pPr>
      <w:r>
        <w:rPr>
          <w:rFonts w:ascii="바탕" w:cs="바탕" w:eastAsia="바탕" w:hAnsi="바탕"/>
          <w:b/>
          <w:bCs/>
          <w:sz w:val="22"/>
          <w:szCs w:val="22"/>
        </w:rPr>
        <w:t xml:space="preserve">[유리한 정상]</w:t>
      </w:r>
      <w:r>
        <w:rPr>
          <w:rFonts w:ascii="바탕" w:cs="바탕" w:eastAsia="바탕" w:hAnsi="바탕"/>
          <w:sz w:val="22"/>
          <w:szCs w:val="22"/>
        </w:rPr>
        <w:t xml:space="preserve"> 피고인들은 범행을 대체로 인정하고 있다. 횡령액 전액을 반환하여 피해가 회복되었다. 나머지 자금 대부분은 마을 환경정비 등 본래 용도에 사용된 것으로 보인다. 피고인들은 초범이다.</w:t>
      </w:r>
    </w:p>
    <w:p>
      <w:pPr>
        <w:spacing w:after="100" w:before="100" w:line="340"/>
        <w:jc w:val="both"/>
      </w:pPr>
      <w:r>
        <w:rPr>
          <w:rFonts w:ascii="바탕" w:cs="바탕" w:eastAsia="바탕" w:hAnsi="바탕"/>
          <w:sz w:val="22"/>
          <w:szCs w:val="22"/>
        </w:rPr>
        <w:t xml:space="preserve">그 밖에 피고인들의 나이, 성행, 환경, 범행의 동기와 경위, 범행 후의 정황 등 이 사건 변론에 나타난 모든 양형 조건을 종합하여 주문과 같이 형을 정한다. (참고: 대법원 양형위원회 횡령·배임범죄 양형기준상 1억 원 미만 제1유형, 기본영역 징역 4월~1년 4월)</w:t>
      </w:r>
    </w:p>
    <w:p>
      <w:pPr>
        <w:keepNext/>
        <w:spacing w:after="100" w:before="200"/>
        <w:ind w:left="110"/>
      </w:pPr>
      <w:r>
        <w:rPr>
          <w:rFonts w:ascii="바탕" w:cs="바탕" w:eastAsia="바탕" w:hAnsi="바탕"/>
          <w:b/>
          <w:bCs/>
          <w:sz w:val="23"/>
          <w:szCs w:val="23"/>
        </w:rPr>
        <w:t xml:space="preserve">【무죄 부분】</w:t>
      </w:r>
    </w:p>
    <w:p>
      <w:pPr>
        <w:keepNext/>
        <w:spacing w:after="100" w:before="200"/>
        <w:ind w:left="110"/>
      </w:pPr>
      <w:r>
        <w:rPr>
          <w:rFonts w:ascii="바탕" w:cs="바탕" w:eastAsia="바탕" w:hAnsi="바탕"/>
          <w:b/>
          <w:bCs/>
          <w:sz w:val="23"/>
          <w:szCs w:val="23"/>
        </w:rPr>
        <w:t xml:space="preserve">1. 피고인 A에 대한 배임수재, 피고인 C에 대한 배임증재의 점</w:t>
      </w:r>
    </w:p>
    <w:p>
      <w:pPr>
        <w:keepNext/>
        <w:spacing w:after="80" w:before="120"/>
        <w:ind w:left="220"/>
      </w:pPr>
      <w:r>
        <w:rPr>
          <w:rFonts w:ascii="바탕" w:cs="바탕" w:eastAsia="바탕" w:hAnsi="바탕"/>
          <w:b/>
          <w:bCs/>
          <w:sz w:val="22"/>
          <w:szCs w:val="22"/>
        </w:rPr>
        <w:t xml:space="preserve">가. 공소사실의 요지</w:t>
      </w:r>
    </w:p>
    <w:p>
      <w:pPr>
        <w:spacing w:after="100" w:before="0" w:line="340"/>
        <w:ind w:firstLine="220"/>
        <w:jc w:val="both"/>
      </w:pPr>
      <w:r>
        <w:rPr>
          <w:rFonts w:ascii="바탕" w:cs="바탕" w:eastAsia="바탕" w:hAnsi="바탕"/>
          <w:sz w:val="22"/>
          <w:szCs w:val="22"/>
        </w:rPr>
        <w:t xml:space="preserve">피고인 A는 감곡면 5개 마을 주민들로부터 위 시설의 악취 문제에 관한 교섭 사무를 위임받아 처리하는 사람이다. 피고인 C는 순정축협의 위 시설 운영과 퇴비사 신축 허가 과정에서 주민들의 민원 제기와 이의를 막아 달라는 취지의 부정한 청탁을 하면서 위원회에 1억 원을 공여하였다. 피고인 A는 위 청탁을 받고 제3자인 위원회로 하여금 1억 원을 취득하게 하였다.</w:t>
      </w:r>
    </w:p>
    <w:p>
      <w:pPr>
        <w:keepNext/>
        <w:spacing w:after="80" w:before="120"/>
        <w:ind w:left="220"/>
      </w:pPr>
      <w:r>
        <w:rPr>
          <w:rFonts w:ascii="바탕" w:cs="바탕" w:eastAsia="바탕" w:hAnsi="바탕"/>
          <w:b/>
          <w:bCs/>
          <w:sz w:val="22"/>
          <w:szCs w:val="22"/>
        </w:rPr>
        <w:t xml:space="preserve">나. 관련 법리</w:t>
      </w:r>
    </w:p>
    <w:p>
      <w:pPr>
        <w:spacing w:after="100" w:before="0" w:line="340"/>
        <w:ind w:firstLine="220"/>
        <w:jc w:val="both"/>
      </w:pPr>
      <w:r>
        <w:rPr>
          <w:rFonts w:ascii="바탕" w:cs="바탕" w:eastAsia="바탕" w:hAnsi="바탕"/>
          <w:sz w:val="22"/>
          <w:szCs w:val="22"/>
        </w:rPr>
        <w:t xml:space="preserve">배임수재죄는 타인의 사무를 처리하는 자가 그 임무에 관하여 부정한 청탁을 받고 재물 또는 재산상 이익을 취득하거나 제3자로 하여금 취득하게 한 경우에 성립한다. 여기서 "부정한 청탁"이란 사회상규와 신의성실의 원칙에 반하는 것을 말하고, 이를 판단할 때에는 청탁의 내용, 이와 관련하여 공여한 재물의 액수·형식, 이 죄의 보호법익인 사무처리자의 청렴성 등을 종합적으로 고찰하여야 한다(대법원 2006. 11. 23. 선고 2006도906 판결, 대법원 1996. 3. 8. 선고 95도2930 판결 등 참조). 청탁은 묵시적으로도 할 수 있으나, 그 경우에도 공여자와 수재자 사이에 부정한 청탁의 대가라는 공통의 인식이나 양해가 존재하여야 한다.</w:t>
      </w:r>
    </w:p>
    <w:p>
      <w:pPr>
        <w:spacing w:after="100" w:before="0" w:line="340"/>
        <w:ind w:firstLine="220"/>
        <w:jc w:val="both"/>
      </w:pPr>
      <w:r>
        <w:rPr>
          <w:rFonts w:ascii="바탕" w:cs="바탕" w:eastAsia="바탕" w:hAnsi="바탕"/>
          <w:sz w:val="22"/>
          <w:szCs w:val="22"/>
        </w:rPr>
        <w:t xml:space="preserve">한편 형사재판에서 유죄의 인정은 법관으로 하여금 합리적인 의심을 할 여지가 없을 정도로 공소사실이 진실한 것이라는 확신을 가지게 하는 증명력을 가진 엄격한 증거에 의하여야 한다. 이러한 정도의 심증을 형성하는 증거가 없다면 설령 피고인에게 유죄의 의심이 간다 하더라도 피고인의 이익으로 판단할 수밖에 없다(형사소송법 제307조 제2항).</w:t>
      </w:r>
    </w:p>
    <w:p>
      <w:pPr>
        <w:keepNext/>
        <w:spacing w:after="80" w:before="120"/>
        <w:ind w:left="220"/>
      </w:pPr>
      <w:r>
        <w:rPr>
          <w:rFonts w:ascii="바탕" w:cs="바탕" w:eastAsia="바탕" w:hAnsi="바탕"/>
          <w:b/>
          <w:bCs/>
          <w:sz w:val="22"/>
          <w:szCs w:val="22"/>
        </w:rPr>
        <w:t xml:space="preserve">다. 판단</w:t>
      </w:r>
    </w:p>
    <w:p>
      <w:pPr>
        <w:spacing w:after="100" w:before="0" w:line="340"/>
        <w:ind w:firstLine="220"/>
        <w:jc w:val="both"/>
      </w:pPr>
      <w:r>
        <w:rPr>
          <w:rFonts w:ascii="바탕" w:cs="바탕" w:eastAsia="바탕" w:hAnsi="바탕"/>
          <w:sz w:val="22"/>
          <w:szCs w:val="22"/>
        </w:rPr>
        <w:t xml:space="preserve">검사가 제출한 증거들에 의하면, ① 2022. 7. 22.자 합의문에서 위원회가 손해배상 청구와 집단행동을 결의하였던 사실, ② 순정축협이 2023. 1. 17.자 공문에서 위원회 운영비 후원을 제시한 사실, ③ 2023. 1. 30.자 공동협약서 제3항에 위원회가 순정축협의 사업 진행에 협력한다는 내용이 있는 사실, ④ 2023. 5. 2. 순정축협 시설에서 축협 직원의 사회로 위원회 회의가 열린 다음 날 순정축협이 퇴비사 신축허가를 신청한 사실은 인정된다. 그러나 다음과 같은 사정에 비추어 보면, 위 사실들만으로는 공소사실이 합리적 의심 없이 증명되었다고 보기 어렵다.</w:t>
      </w:r>
    </w:p>
    <w:p>
      <w:pPr>
        <w:spacing w:after="100" w:before="80" w:line="340"/>
        <w:jc w:val="both"/>
      </w:pPr>
      <w:r>
        <w:rPr>
          <w:rFonts w:ascii="바탕" w:cs="바탕" w:eastAsia="바탕" w:hAnsi="바탕"/>
          <w:b/>
          <w:bCs/>
          <w:sz w:val="22"/>
          <w:szCs w:val="22"/>
        </w:rPr>
        <w:t xml:space="preserve">(1) "타인의 사무를 처리하는 자"의 지위</w:t>
      </w:r>
    </w:p>
    <w:p>
      <w:pPr>
        <w:spacing w:after="100" w:before="0" w:line="340"/>
        <w:ind w:firstLine="220"/>
        <w:jc w:val="both"/>
      </w:pPr>
      <w:r>
        <w:rPr>
          <w:rFonts w:ascii="바탕" w:cs="바탕" w:eastAsia="바탕" w:hAnsi="바탕"/>
          <w:sz w:val="22"/>
          <w:szCs w:val="22"/>
        </w:rPr>
        <w:t xml:space="preserve">위원회가 문서에서 5개 마을을 "대표"한다고 표시한 사실은 인정된다. 그러나 각 마을의 주민총회 결의나 주민들의 위임장이 존재하지 않고, 정읍시도 위원회의 설치·구성에 관한 문서가 없다고 회신하였다. 이 사건 고발에 동참한 주민들 역시 위원회에 교섭을 위임한 사실이 없다는 취지로 서명하였다. 그렇다면 피고인 A가 주민들과의 신임관계에 기초하여 주민들의 재산상 사무(손해배상 청구 등)를 맡아 처리하는 지위에 있었다고 단정하기 어렵다(대법원 2020. 2. 20. 선고 2019도9756 전원합의체 판결 참조).</w:t>
      </w:r>
    </w:p>
    <w:p>
      <w:pPr>
        <w:spacing w:after="100" w:before="80" w:line="340"/>
        <w:jc w:val="both"/>
      </w:pPr>
      <w:r>
        <w:rPr>
          <w:rFonts w:ascii="바탕" w:cs="바탕" w:eastAsia="바탕" w:hAnsi="바탕"/>
          <w:b/>
          <w:bCs/>
          <w:sz w:val="22"/>
          <w:szCs w:val="22"/>
        </w:rPr>
        <w:t xml:space="preserve">(2) 부정한 청탁의 존부</w:t>
      </w:r>
    </w:p>
    <w:p>
      <w:pPr>
        <w:spacing w:after="70" w:before="0" w:line="340"/>
        <w:ind w:left="330" w:hanging="330"/>
        <w:jc w:val="both"/>
      </w:pPr>
      <w:r>
        <w:rPr>
          <w:rFonts w:ascii="바탕" w:cs="바탕" w:eastAsia="바탕" w:hAnsi="바탕"/>
          <w:sz w:val="22"/>
          <w:szCs w:val="22"/>
        </w:rPr>
        <w:t xml:space="preserve">① 순정축협의 운영비 후원 제안은 밀폐형 보관창고 설치, 악취저감 계획 등 시설 개선 방안과 함께 공문으로 공개적으로 제시되었다. 그 집행도 "이사회 의결 후"로 예정되어 있었다. 은밀하게 금원을 제공한 경우와는 거리가 있다.</w:t>
      </w:r>
    </w:p>
    <w:p>
      <w:pPr>
        <w:spacing w:after="70" w:before="0" w:line="340"/>
        <w:ind w:left="330" w:hanging="330"/>
        <w:jc w:val="both"/>
      </w:pPr>
      <w:r>
        <w:rPr>
          <w:rFonts w:ascii="바탕" w:cs="바탕" w:eastAsia="바탕" w:hAnsi="바탕"/>
          <w:sz w:val="22"/>
          <w:szCs w:val="22"/>
        </w:rPr>
        <w:t xml:space="preserve">② 공동협약서 제3항의 "협력" 약정은 제4항의 환경개선 운영계획 상호 수용·실행 약정과 대응하는 상호적 약정이다. 협약서 어디에도 민원 제기 포기나 신축에 대한 이의 포기 같은 내용이 없다.</w:t>
      </w:r>
    </w:p>
    <w:p>
      <w:pPr>
        <w:spacing w:after="70" w:before="0" w:line="340"/>
        <w:ind w:left="330" w:hanging="330"/>
        <w:jc w:val="both"/>
      </w:pPr>
      <w:r>
        <w:rPr>
          <w:rFonts w:ascii="바탕" w:cs="바탕" w:eastAsia="바탕" w:hAnsi="바탕"/>
          <w:sz w:val="22"/>
          <w:szCs w:val="22"/>
        </w:rPr>
        <w:t xml:space="preserve">③ 2023. 7. 20.자 "반대 의견 없음" 의견서의 작성자가 피고인 A인지, 위원회의 결의에 따른 것인지 증거로 확인되지 않는다. 금원 지급과 의견서 제출 사이의 대가 관계를 인정할 직접 증거도 없다.</w:t>
      </w:r>
    </w:p>
    <w:p>
      <w:pPr>
        <w:spacing w:after="70" w:before="0" w:line="340"/>
        <w:ind w:left="330" w:hanging="330"/>
        <w:jc w:val="both"/>
      </w:pPr>
      <w:r>
        <w:rPr>
          <w:rFonts w:ascii="바탕" w:cs="바탕" w:eastAsia="바탕" w:hAnsi="바탕"/>
          <w:sz w:val="22"/>
          <w:szCs w:val="22"/>
        </w:rPr>
        <w:t xml:space="preserve">④ 순정축협 직원의 회의 참석, 순정축협 조합장의 임원 추천 등은 위원회의 독립성에 의문을 갖게 하는 사정이다. 그러나 이는 공동협약에 따른 협력 관계에서도 있을 수 있는 일로서, 그 자체로 부정한 청탁의 존재를 추단하기에는 부족하다.</w:t>
      </w:r>
    </w:p>
    <w:p>
      <w:pPr>
        <w:spacing w:after="100" w:before="0" w:line="340"/>
        <w:ind w:left="330" w:hanging="330"/>
        <w:jc w:val="both"/>
      </w:pPr>
      <w:r>
        <w:rPr>
          <w:rFonts w:ascii="바탕" w:cs="바탕" w:eastAsia="바탕" w:hAnsi="바탕"/>
          <w:sz w:val="22"/>
          <w:szCs w:val="22"/>
        </w:rPr>
        <w:t xml:space="preserve">⑤ 금원의 상당 부분이 실제로 마을 환경정비 등 공익적 용도에 사용되었다.</w:t>
      </w:r>
    </w:p>
    <w:p>
      <w:pPr>
        <w:spacing w:after="100" w:before="0" w:line="340"/>
        <w:ind w:firstLine="220"/>
        <w:jc w:val="both"/>
      </w:pPr>
      <w:r>
        <w:rPr>
          <w:rFonts w:ascii="바탕" w:cs="바탕" w:eastAsia="바탕" w:hAnsi="바탕"/>
          <w:sz w:val="22"/>
          <w:szCs w:val="22"/>
        </w:rPr>
        <w:t xml:space="preserve">따라서 이 부분 공소사실은 범죄의 증명이 없는 경우에 해당하여 형사소송법 제325조 후단에 따라 무죄를 선고한다.</w:t>
      </w:r>
    </w:p>
    <w:p>
      <w:pPr>
        <w:keepNext/>
        <w:spacing w:after="100" w:before="200"/>
        <w:ind w:left="110"/>
      </w:pPr>
      <w:r>
        <w:rPr>
          <w:rFonts w:ascii="바탕" w:cs="바탕" w:eastAsia="바탕" w:hAnsi="바탕"/>
          <w:b/>
          <w:bCs/>
          <w:sz w:val="23"/>
          <w:szCs w:val="23"/>
        </w:rPr>
        <w:t xml:space="preserve">2. 피고인 C에 대한 업무상배임의 점</w:t>
      </w:r>
    </w:p>
    <w:p>
      <w:pPr>
        <w:keepNext/>
        <w:spacing w:after="80" w:before="120"/>
        <w:ind w:left="220"/>
      </w:pPr>
      <w:r>
        <w:rPr>
          <w:rFonts w:ascii="바탕" w:cs="바탕" w:eastAsia="바탕" w:hAnsi="바탕"/>
          <w:b/>
          <w:bCs/>
          <w:sz w:val="22"/>
          <w:szCs w:val="22"/>
        </w:rPr>
        <w:t xml:space="preserve">가. 공소사실의 요지</w:t>
      </w:r>
    </w:p>
    <w:p>
      <w:pPr>
        <w:spacing w:after="100" w:before="0" w:line="340"/>
        <w:ind w:firstLine="220"/>
        <w:jc w:val="both"/>
      </w:pPr>
      <w:r>
        <w:rPr>
          <w:rFonts w:ascii="바탕" w:cs="바탕" w:eastAsia="바탕" w:hAnsi="바탕"/>
          <w:sz w:val="22"/>
          <w:szCs w:val="22"/>
        </w:rPr>
        <w:t xml:space="preserve">피고인 C는 순정축협의 재산을 정관과 예산에 따라 관리할 임무가 있음에도 이에 위배하여, 조합의 사업과 무관한 위원회에 1억 원을 지급하였다. 이로써 위원회에 1억 원 상당의 재산상 이익을 취득하게 하고, 순정축협에 같은 금액 상당의 손해를 가하였다.</w:t>
      </w:r>
    </w:p>
    <w:p>
      <w:pPr>
        <w:keepNext/>
        <w:spacing w:after="80" w:before="120"/>
        <w:ind w:left="220"/>
      </w:pPr>
      <w:r>
        <w:rPr>
          <w:rFonts w:ascii="바탕" w:cs="바탕" w:eastAsia="바탕" w:hAnsi="바탕"/>
          <w:b/>
          <w:bCs/>
          <w:sz w:val="22"/>
          <w:szCs w:val="22"/>
        </w:rPr>
        <w:t xml:space="preserve">나. 판단</w:t>
      </w:r>
    </w:p>
    <w:p>
      <w:pPr>
        <w:spacing w:after="100" w:before="0" w:line="340"/>
        <w:ind w:firstLine="220"/>
        <w:jc w:val="both"/>
      </w:pPr>
      <w:r>
        <w:rPr>
          <w:rFonts w:ascii="바탕" w:cs="바탕" w:eastAsia="바탕" w:hAnsi="바탕"/>
          <w:sz w:val="22"/>
          <w:szCs w:val="22"/>
        </w:rPr>
        <w:t xml:space="preserve">배임죄에서 재산상 손해는 경제적 관점에서 판단하며, 손해 발생의 위험은 구체적·현실적인 정도에 이르러야 한다(대법원 2017. 7. 20. 선고 2014도1104 전원합의체 판결 참조). 증거에 의하면, 위 지급은 지급결의서, 회계전표, 예산 및 내부 의결 절차를 거쳐 집행되었다. 그 목적도 순정축협이 인수한 공동자원화센터 인근의 악취 민원 해소와 지역 상생으로서 조합의 사업 운영과 합리적 관련성이 있다. 지원 규모가 조합의 재정 규모에 비추어 과도하다거나, 피고인 C가 개인적 이익을 얻었다는 증거도 없다.</w:t>
      </w:r>
    </w:p>
    <w:p>
      <w:pPr>
        <w:spacing w:after="100" w:before="0" w:line="340"/>
        <w:ind w:firstLine="220"/>
        <w:jc w:val="both"/>
      </w:pPr>
      <w:r>
        <w:rPr>
          <w:rFonts w:ascii="바탕" w:cs="바탕" w:eastAsia="바탕" w:hAnsi="바탕"/>
          <w:sz w:val="22"/>
          <w:szCs w:val="22"/>
        </w:rPr>
        <w:t xml:space="preserve">물론 내부 의결이 있었다는 사정만으로 배임의 성립이 당연히 부정되는 것은 아니다(대법원 1984. 9. 25. 선고 84도1436 판결 참조). 그러나 이 사건에서 지급 자체가 임무에 위배되었다거나 피고인 C에게 배임의 고의가 있었다고 볼 증거가 부족하다. 위원회 내부에서 일부 금원이 횡령되었다는 사정은 지급 이후 수령자 측의 사정에 불과하다. 따라서 이 부분 공소사실도 형사소송법 제325조 후단에 따라 무죄를 선고한다.</w:t>
      </w:r>
    </w:p>
    <w:p>
      <w:pPr>
        <w:keepNext/>
        <w:spacing w:after="100" w:before="200"/>
        <w:ind w:left="110"/>
      </w:pPr>
      <w:r>
        <w:rPr>
          <w:rFonts w:ascii="바탕" w:cs="바탕" w:eastAsia="바탕" w:hAnsi="바탕"/>
          <w:b/>
          <w:bCs/>
          <w:sz w:val="23"/>
          <w:szCs w:val="23"/>
        </w:rPr>
        <w:t xml:space="preserve">3. 무죄 판결 공시</w:t>
      </w:r>
    </w:p>
    <w:p>
      <w:pPr>
        <w:spacing w:after="100" w:before="0" w:line="340"/>
        <w:ind w:firstLine="220"/>
        <w:jc w:val="both"/>
      </w:pPr>
      <w:r>
        <w:rPr>
          <w:rFonts w:ascii="바탕" w:cs="바탕" w:eastAsia="바탕" w:hAnsi="바탕"/>
          <w:sz w:val="22"/>
          <w:szCs w:val="22"/>
        </w:rPr>
        <w:t xml:space="preserve">피고인 C에 대하여 무죄를 선고하므로 형법 제58조 제2항에 따라 판결의 요지를 공시한다. 피고인 A에 대하여는 일부 유죄가 선고되므로 무죄 부분 판결 요지를 공시하지 아니한다.</w:t>
      </w:r>
    </w:p>
    <w:p>
      <w:pPr>
        <w:spacing w:after="100" w:before="200" w:line="340"/>
        <w:ind w:firstLine="220"/>
        <w:jc w:val="both"/>
      </w:pPr>
      <w:r>
        <w:rPr>
          <w:rFonts w:ascii="바탕" w:cs="바탕" w:eastAsia="바탕" w:hAnsi="바탕"/>
          <w:sz w:val="22"/>
          <w:szCs w:val="22"/>
        </w:rPr>
        <w:t xml:space="preserve">이상의 이유로 주문과 같이 판결한다.</w:t>
      </w:r>
    </w:p>
    <w:p>
      <w:pPr>
        <w:spacing w:after="120" w:before="400"/>
        <w:jc w:val="center"/>
      </w:pPr>
      <w:r>
        <w:rPr>
          <w:rFonts w:ascii="바탕" w:cs="바탕" w:eastAsia="바탕" w:hAnsi="바탕"/>
          <w:sz w:val="26"/>
          <w:szCs w:val="26"/>
        </w:rPr>
        <w:t xml:space="preserve">판사   ○ ○ ○</w:t>
      </w:r>
    </w:p>
    <w:p>
      <w:r>
        <w:br w:type="page"/>
      </w:r>
    </w:p>
    <w:p>
      <w:pPr>
        <w:spacing w:after="200" w:before="0"/>
        <w:jc w:val="center"/>
      </w:pPr>
      <w:r>
        <w:rPr>
          <w:rFonts w:ascii="바탕" w:cs="바탕" w:eastAsia="바탕" w:hAnsi="바탕"/>
          <w:b/>
          <w:bCs/>
          <w:sz w:val="28"/>
          <w:szCs w:val="28"/>
        </w:rPr>
        <w:t xml:space="preserve">【부록】 모의판결로 본 고발 사건의 쟁점 점검</w:t>
      </w:r>
    </w:p>
    <w:p>
      <w:pPr>
        <w:spacing w:after="100" w:before="0" w:line="340"/>
        <w:jc w:val="both"/>
      </w:pPr>
      <w:r>
        <w:rPr>
          <w:rFonts w:ascii="바탕" w:cs="바탕" w:eastAsia="바탕" w:hAnsi="바탕"/>
          <w:sz w:val="22"/>
          <w:szCs w:val="22"/>
        </w:rPr>
        <w:t xml:space="preserve">위 모의판결은 "부정한 청탁"과 "조합의 손해"는 증명이 어렵고, 사용처가 불명확한 돈(횡령)은 계좌 추적으로 입증되기 쉽다는 실무의 일반적인 흐름을 반영한 것입니다. 쟁점별로 정리하면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tblHeader/>
        </w:trPr>
        <w:tc>
          <w:tcPr>
            <w:tcW w:type="dxa" w:w="20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죄명</w:t>
            </w:r>
          </w:p>
        </w:tc>
        <w:tc>
          <w:tcPr>
            <w:tcW w:type="dxa" w:w="24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모의판결 결론</w:t>
            </w:r>
          </w:p>
        </w:tc>
        <w:tc>
          <w:tcPr>
            <w:tcW w:type="dxa" w:w="52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결론을 바꿀 수 있는 증거</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업무상횡령</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유죄 (사용처 불명 금액이 확인된다는 가정)</w:t>
            </w:r>
          </w:p>
        </w:tc>
        <w:tc>
          <w:tcPr>
            <w:tcW w:type="dxa" w:w="52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계좌 거래내역, 현금 인출 후 증빙 없는 지출, 개인 계좌로의 이체. 수사기관의 금융거래 조회로만 확보할 수 있습니다.</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배임수재·배임증재</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무죄 (부정한 청탁 증명 부족)</w:t>
            </w:r>
          </w:p>
        </w:tc>
        <w:tc>
          <w:tcPr>
            <w:tcW w:type="dxa" w:w="52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"민원을 막아 달라", "신축에 반대하지 말라"는 취지의 문자·녹음·메모, 지급 직전 축협 내부 품의서의 지급 사유, 의견서 작성자의 진술</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업무상배임</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무죄 (손해·고의 증명 부족)</w:t>
            </w:r>
          </w:p>
        </w:tc>
        <w:tc>
          <w:tcPr>
            <w:tcW w:type="dxa" w:w="52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이사회 의결 없이 집행된 사실, 정관·예산 규정 위반, 송완복 개인 몫을 조합 돈으로 대신 지급한 정황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FF2CC" w:color="auto" w:val="clear"/>
            <w:tcMar>
              <w:top w:type="dxa" w:w="70"/>
              <w:left w:type="dxa" w:w="120"/>
              <w:bottom w:type="dxa" w:w="70"/>
              <w:right w:type="dxa" w:w="120"/>
            </w:tcMar>
            <w:vAlign w:val="center"/>
          </w:tcPr>
          <w:p>
            <w:pPr>
              <w:spacing w:after="60" w:before="0" w:line="340"/>
              <w:jc w:val="both"/>
            </w:pPr>
            <w:r>
              <w:rPr>
                <w:rFonts w:ascii="바탕" w:cs="바탕" w:eastAsia="바탕" w:hAnsi="바탕"/>
                <w:b/>
                <w:bCs/>
                <w:sz w:val="21"/>
                <w:szCs w:val="21"/>
              </w:rPr>
              <w:t xml:space="preserve">주의할 점: "대표권 부정"과 "배임수재"는 서로 부딪히는 주장입니다.</w:t>
            </w:r>
          </w:p>
          <w:p>
            <w:pPr>
              <w:spacing w:after="60" w:before="0" w:line="340"/>
              <w:jc w:val="both"/>
            </w:pPr>
            <w:r>
              <w:rPr>
                <w:rFonts w:ascii="바탕" w:cs="바탕" w:eastAsia="바탕" w:hAnsi="바탕"/>
                <w:sz w:val="21"/>
                <w:szCs w:val="21"/>
              </w:rPr>
              <w:t xml:space="preserve">주민 서명부는 "위원회는 우리 마을을 대표하지 않는다"는 내용입니다. 그런데 배임수재죄는 위원회가 주민의 사무를 맡아 처리하는 사람이어야 성립합니다. 그래서 피고인 측은 "주민들 스스로 위임한 적 없다고 하지 않느냐"고 반박할 수 있습니다(위 판결 무죄 부분 1-다-(1)).</w:t>
            </w:r>
          </w:p>
          <w:p>
            <w:pPr>
              <w:spacing w:after="0" w:before="0" w:line="340"/>
              <w:jc w:val="both"/>
            </w:pPr>
            <w:r>
              <w:rPr>
                <w:rFonts w:ascii="바탕" w:cs="바탕" w:eastAsia="바탕" w:hAnsi="바탕"/>
                <w:sz w:val="21"/>
                <w:szCs w:val="21"/>
              </w:rPr>
              <w:t xml:space="preserve">이 충돌은 이렇게 정리할 수 있습니다. "적법한 위임은 없었지만, 위원회는 주민 대표를 자처하며 사무를 처리하였고 그 명목으로 돈을 받았다." 이렇게 보면 배임수재 대신 횡령, 사기(대표 자격을 내세워 돈을 받은 경우) 등 다른 법리를 검토할 수 있습니다. 고발장 제출 전에 변호사와 꼭 상의하십시오.</w:t>
            </w:r>
          </w:p>
        </w:tc>
      </w:tr>
    </w:tbl>
    <w:sectPr>
      <w:headerReference w:type="default" r:id="rId6"/>
      <w:footerReference w:type="default" r:id="rId7"/>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바탕" w:cs="바탕" w:eastAsia="바탕" w:hAnsi="바탕"/>
        <w:color w:val="C00000"/>
        <w:sz w:val="16"/>
        <w:szCs w:val="16"/>
      </w:rPr>
      <w:t xml:space="preserve">가상 모의판결 · 실제 판결 아님 · 외부 공개 금지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2026-10-18T05:43:38.801Z</dcterms:created>
  <dcterms:modified xsi:type="dcterms:W3CDTF">2026-10-18T05:43:38.811Z</dcterms:modified>
</cp:coreProperties>
</file>

<file path=docProps/custom.xml><?xml version="1.0" encoding="utf-8"?>
<Properties xmlns="http://schemas.openxmlformats.org/officeDocument/2006/custom-properties" xmlns:vt="http://schemas.openxmlformats.org/officeDocument/2006/docPropsVTypes"/>
</file>