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바탕" w:cs="바탕" w:eastAsia="바탕" w:hAnsi="바탕"/>
          <w:b/>
          <w:bCs/>
          <w:sz w:val="36"/>
          <w:szCs w:val="36"/>
        </w:rPr>
        <w:t xml:space="preserve">변호사 상담용 사건 요약서</w:t>
      </w:r>
    </w:p>
    <w:p>
      <w:pPr>
        <w:spacing w:after="200" w:before="0"/>
        <w:jc w:val="center"/>
      </w:pPr>
      <w:r>
        <w:rPr>
          <w:rFonts w:ascii="바탕" w:cs="바탕" w:eastAsia="바탕" w:hAnsi="바탕"/>
          <w:sz w:val="21"/>
          <w:szCs w:val="21"/>
        </w:rPr>
        <w:t xml:space="preserve">순정축협 공동자원화센터 환경개선사업비 1억 원 및 감곡면 환경개선위원회 관련 고발 검토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상담 신청인</w:t>
            </w:r>
          </w:p>
        </w:tc>
        <w:tc>
          <w:tcPr>
            <w:tcW w:type="dxa" w:w="7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29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박상남 (정읍시 감곡면 횡룡길 28, 010-7545-5141) · 4개 마을(동곡·횡룡·진농·원삼) 주민 서명 수합 책임자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29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2026. 10. 26.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상담 목적</w:t>
            </w:r>
          </w:p>
        </w:tc>
        <w:tc>
          <w:tcPr>
            <w:tcW w:type="dxa" w:w="7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29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① 작성한 고발장 초안의 법률 검토(죄명·피고발인·판례·표현)  ② 고발과 고소 중 절차 선택  ③ 명예훼손·무고 역고소 대비 및 공개 활동 기준  ④ 민사 대응 가능성  ⑤ 수임 범위와 비용</w:t>
            </w:r>
          </w:p>
        </w:tc>
      </w:tr>
    </w:tbl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1. 사건 요약</w:t>
      </w:r>
    </w:p>
    <w:p>
      <w:pPr>
        <w:spacing w:after="100" w:before="0" w:line="340"/>
        <w:ind w:firstLine="220"/>
        <w:jc w:val="both"/>
      </w:pPr>
      <w:r>
        <w:rPr>
          <w:rFonts w:ascii="바탕" w:cs="바탕" w:eastAsia="바탕" w:hAnsi="바탕"/>
          <w:sz w:val="22"/>
          <w:szCs w:val="22"/>
        </w:rPr>
        <w:t xml:space="preserve">감곡면 방교리 677-7 일대 가축분뇨 퇴비화 시설(구 호남바이오)을 2023년 1월 순정축산업협동조합(이하 "축협")이 인수하였습니다. 감곡면 환경개선위원회(위원장 박철용, 이하 "위원회")는 2022~2023년 문서에서 "5개 마을 대표"를 자처하며 축협과 공동협약(2023. 1. 30.)을 맺었고, 축협은 2023. 2. 7. 위원회에 환경개선사업비 1억 원을 지급하였습니다(사용내역 정산 규정 없음, 농협중앙회 확인).</w:t>
      </w:r>
    </w:p>
    <w:p>
      <w:pPr>
        <w:spacing w:after="100" w:before="0" w:line="340"/>
        <w:ind w:firstLine="220"/>
        <w:jc w:val="both"/>
      </w:pPr>
      <w:r>
        <w:rPr>
          <w:rFonts w:ascii="바탕" w:cs="바탕" w:eastAsia="바탕" w:hAnsi="바탕"/>
          <w:sz w:val="22"/>
          <w:szCs w:val="22"/>
        </w:rPr>
        <w:t xml:space="preserve">그 직후 축협은 퇴비사 997.5㎡ 신축허가를 신청(2023. 5. 3.)하였고, 제출인이 가려진 "반대 의견 없음" 주민의견서(2023. 7. 20.)를 거쳐 허가(2023. 9. 21.)를 받았습니다. 주민들은 위임한 적도, 돈의 지급·사용을 안 적도 없습니다. 2026년 자료 공개를 요구하자 위원회와 축협은 하루 간격의 답변서에서 위원회를 "자발적 민간 공동체"라고 하며 공개를 거부하였습니다.</w:t>
      </w:r>
    </w:p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2. 당사자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B5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B5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감곡면 환경개선위원회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위원장 박철용(동곡길 50-11). 협약 서명: 동곡 강길호, 횡룡 조방용, 석점 강용진, 진농 이근노, 원삼 김봉식(각 "○○마을이장" 직함), 마을기업 대표 김지운. 미등록 단체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순정축산업협동조합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공동자원화센터(감곡로 333). 2023년 조합장 고창인, 담당 류승우 과장대리, 김재룡 본부장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송완복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마을기업 자연가 이사장(동곡길 50-6). 축협이 1억 원의 출처로 지목. 2023. 8. 30. "5개권역 대표 촌장"으로 선출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감곡면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2023. 7. 21. "반대 의견 없음" 주민의견서를 정읍시에 제출한 기관. 2026. 10. 20. 면장이 만남 주선 전화</w:t>
            </w:r>
          </w:p>
        </w:tc>
      </w:tr>
    </w:tbl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3. 핵심 경과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B5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일자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B5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내용 (근거)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2022. 7. 22.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5개 부락 협의체 합의문: 이장단이 "5개 부락 대표", 관리감독권을 위원장에게 위임, 확장 시 위원장과 합의, 불수용 시 보상청구·집단행동 결의 (증1)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2023. 1. 17.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축협 운영계획: 밀폐 창고 990㎡, 증축 시 위원장과 협의, 위원회 운영비 후원(이사회 의결 후 집행 예정) (증3)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2023. 1. 30.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공동협약: 위원회는 축협 사업에 협력(제3조), 운영계획 상호 수용(제4조), 금액 기재 없음 (증4)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2023. 1. 31.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축협 이사회: 위원회 구성(위원장 등)·협력사항·인수·가동을 위한 환경개선사업비 논의 (증17)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2023. 2. 7.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1억 원 지급, 지출처 위원회, 정산 규정 없음 (증17)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2023. 5. 2.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위원회 회의(축협 시설, 축협 직원 사회): "받은 돈" 마을별 분배안·다수결 용처, 조합장 임원 추천 (증13)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2023. 5. 3.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퇴비사 997.5㎡ 신축허가 신청 (증16)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2023. 7. 20.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"반대 의견 없음" 주민의견서, 제출인 가림 (증9)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2023. 9. 21.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건축허가 → 10~12월 악취 민원, 시 밀폐 지시 (증9·16)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2026. 9. 21./22.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위원회·축협 답변서: "자발적 민간 공동체", 공개 거부, 연속 등기번호 (증5·6·11)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2026. 10. 8.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정읍시 정보공개: 위원회·1억 원·주민 위임 문서 "정보부존재" (증16)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2026. 10. 22.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농협중앙회 전북본부 회신: 1. 31. 이사회, 2. 7. 지급, 정산 규정 부재 (증17)</w:t>
            </w:r>
          </w:p>
        </w:tc>
      </w:tr>
    </w:tbl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4. 고발장 초안의 구성 (검토 요청)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2200"/>
        <w:gridCol w:w="3538"/>
      </w:tblGrid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B5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B5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죄명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B5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3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B5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신청인 판단 / 약점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업무상횡령(주된 혐의)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위원장, 자금 관리자(성명불상)</w:t>
            </w:r>
          </w:p>
        </w:tc>
        <w:tc>
          <w:tcPr>
            <w:tcW w:type="dxa" w:w="3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용도 지정 금전(2002도366). 약점: 정산 규정 부재 → "용도 제한 없음" 반박, 증빙 제시 시 약화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배임수재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위원장, 의견서 관여자</w:t>
            </w:r>
          </w:p>
        </w:tc>
        <w:tc>
          <w:tcPr>
            <w:tcW w:type="dxa" w:w="3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협력·"반대 의견 없음"의 대가 의심. 약점: 주민 위임 부정과 "타인의 사무" 충돌 → 99도1095, 이장 직무, 확장 협의 조항으로 보완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배임증재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축협 지급 결재 임직원</w:t>
            </w:r>
          </w:p>
        </w:tc>
        <w:tc>
          <w:tcPr>
            <w:tcW w:type="dxa" w:w="3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약점: 대가성 직접 증거 없음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업무상배임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위와 같음</w:t>
            </w:r>
          </w:p>
        </w:tc>
        <w:tc>
          <w:tcPr>
            <w:tcW w:type="dxa" w:w="3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정산 규정 없는 지급. 약점: 이사회 논의·사업 목적 → 무죄 가능성 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위계에 의한 공무집행방해(추가 수사 요청)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의견서 작성·제출자</w:t>
            </w:r>
          </w:p>
        </w:tc>
        <w:tc>
          <w:tcPr>
            <w:tcW w:type="dxa" w:w="3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87도2079. 약점: 주민 의견이 법적 허가 요건이 아님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사문서위조·자격모용사문서작성(추가 수사 요청)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위와 같음</w:t>
            </w:r>
          </w:p>
        </w:tc>
        <w:tc>
          <w:tcPr>
            <w:tcW w:type="dxa" w:w="3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의견서 원본 미확인. 정보공개 이의신청 진행 중(11. 7. 마감)</w:t>
            </w:r>
          </w:p>
        </w:tc>
      </w:tr>
    </w:tbl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5. 변호사님께 여쭙고 싶은 사항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1. 죄명</w:t>
      </w:r>
      <w:r>
        <w:rPr>
          <w:rFonts w:ascii="바탕" w:cs="바탕" w:eastAsia="바탕" w:hAnsi="바탕"/>
          <w:sz w:val="20"/>
          <w:szCs w:val="20"/>
        </w:rPr>
        <w:t xml:space="preserve"> — 6개 죄명 구성이 적절한지, 빼거나 낮춰야 할 죄명(특히 4·5번)이 있는지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2. 배임수재 주체</w:t>
      </w:r>
      <w:r>
        <w:rPr>
          <w:rFonts w:ascii="바탕" w:cs="바탕" w:eastAsia="바탕" w:hAnsi="바탕"/>
          <w:sz w:val="20"/>
          <w:szCs w:val="20"/>
        </w:rPr>
        <w:t xml:space="preserve"> — 주민이 위임을 부정하는 상황에서 위원장·이장을 "타인의 사무를 처리하는 자"로 볼 수 있는지 (99도1095, 이장의 조례상 직무, 확장 협의 조항)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3. 횡령</w:t>
      </w:r>
      <w:r>
        <w:rPr>
          <w:rFonts w:ascii="바탕" w:cs="바탕" w:eastAsia="바탕" w:hAnsi="바탕"/>
          <w:sz w:val="20"/>
          <w:szCs w:val="20"/>
        </w:rPr>
        <w:t xml:space="preserve"> — 정산 규정이 없는 지원금도 "용도가 엄격히 제한된 위탁금"으로 볼 수 있는지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4. 피고발인 범위</w:t>
      </w:r>
      <w:r>
        <w:rPr>
          <w:rFonts w:ascii="바탕" w:cs="바탕" w:eastAsia="바탕" w:hAnsi="바탕"/>
          <w:sz w:val="20"/>
          <w:szCs w:val="20"/>
        </w:rPr>
        <w:t xml:space="preserve"> — 이장 5명과 송완복을 피고발인으로 넣을지, 관계인으로만 둘지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5. 고발 vs 고소</w:t>
      </w:r>
      <w:r>
        <w:rPr>
          <w:rFonts w:ascii="바탕" w:cs="바탕" w:eastAsia="바탕" w:hAnsi="바탕"/>
          <w:sz w:val="20"/>
          <w:szCs w:val="20"/>
        </w:rPr>
        <w:t xml:space="preserve"> — 고발인은 경찰 불송치에 이의신청할 수 없는데, 의견서 명의 도용 주민 등 고소인을 세울 방법이 있는지. 검찰 재수사 요청 의견서 제출 가능성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6. 제출처</w:t>
      </w:r>
      <w:r>
        <w:rPr>
          <w:rFonts w:ascii="바탕" w:cs="바탕" w:eastAsia="바탕" w:hAnsi="바탕"/>
          <w:sz w:val="20"/>
          <w:szCs w:val="20"/>
        </w:rPr>
        <w:t xml:space="preserve"> — 정읍경찰서와 전주지방검찰청 정읍지청 중 어디가 적절한지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7. 판례 확인</w:t>
      </w:r>
      <w:r>
        <w:rPr>
          <w:rFonts w:ascii="바탕" w:cs="바탕" w:eastAsia="바탕" w:hAnsi="바탕"/>
          <w:sz w:val="20"/>
          <w:szCs w:val="20"/>
        </w:rPr>
        <w:t xml:space="preserve"> — 고발장에 인용한 판례 12건의 원문 일치 여부 (특히 2020도1263, 87도2079)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8. 역고소 대비</w:t>
      </w:r>
      <w:r>
        <w:rPr>
          <w:rFonts w:ascii="바탕" w:cs="바탕" w:eastAsia="바탕" w:hAnsi="바탕"/>
          <w:sz w:val="20"/>
          <w:szCs w:val="20"/>
        </w:rPr>
        <w:t xml:space="preserve"> — 명예훼손·무고·업무방해 위험이 있는 표현, 현수막·유튜브·블로그 공개 시점과 기준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9. 증거</w:t>
      </w:r>
      <w:r>
        <w:rPr>
          <w:rFonts w:ascii="바탕" w:cs="바탕" w:eastAsia="바탕" w:hAnsi="바탕"/>
          <w:sz w:val="20"/>
          <w:szCs w:val="20"/>
        </w:rPr>
        <w:t xml:space="preserve"> — 간담회·전화 녹음, 회의록 사본(출처), 주민 서명부의 증거 가치와 수집 시 주의점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10. 자료 확보</w:t>
      </w:r>
      <w:r>
        <w:rPr>
          <w:rFonts w:ascii="바탕" w:cs="바탕" w:eastAsia="바탕" w:hAnsi="바탕"/>
          <w:sz w:val="20"/>
          <w:szCs w:val="20"/>
        </w:rPr>
        <w:t xml:space="preserve"> — 축협 이사회 의사록 조합원 열람 청구 가능성, 정보공개 이의신청·행정심판 전략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11. 민사</w:t>
      </w:r>
      <w:r>
        <w:rPr>
          <w:rFonts w:ascii="바탕" w:cs="바탕" w:eastAsia="바탕" w:hAnsi="바탕"/>
          <w:sz w:val="20"/>
          <w:szCs w:val="20"/>
        </w:rPr>
        <w:t xml:space="preserve"> — 협약 무효(또는 주민 비구속) 확인, 위원회에 대한 보고·자료 공개 청구, 악취 손해배상(환경분쟁조정 포함) 가능성</w:t>
      </w:r>
    </w:p>
    <w:p>
      <w:pPr>
        <w:spacing w:after="60" w:before="0" w:line="340"/>
        <w:ind w:left="330" w:hanging="330"/>
        <w:jc w:val="both"/>
      </w:pPr>
      <w:r>
        <w:rPr>
          <w:rFonts w:ascii="바탕" w:cs="바탕" w:eastAsia="바탕" w:hAnsi="바탕"/>
          <w:b/>
          <w:bCs/>
          <w:sz w:val="20"/>
          <w:szCs w:val="20"/>
        </w:rPr>
        <w:t xml:space="preserve">12. 비용</w:t>
      </w:r>
      <w:r>
        <w:rPr>
          <w:rFonts w:ascii="바탕" w:cs="바탕" w:eastAsia="바탕" w:hAnsi="바탕"/>
          <w:sz w:val="20"/>
          <w:szCs w:val="20"/>
        </w:rPr>
        <w:t xml:space="preserve"> — 고발장 검토만 하는 경우와 수사 단계 대리까지 맡기는 경우의 비용과 범위</w:t>
      </w:r>
    </w:p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6. 진행 중인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B5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일정</w:t>
            </w:r>
          </w:p>
        </w:tc>
        <w:tc>
          <w:tcPr>
            <w:tcW w:type="dxa" w:w="7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B5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2026. 10. 21.</w:t>
            </w:r>
          </w:p>
        </w:tc>
        <w:tc>
          <w:tcPr>
            <w:tcW w:type="dxa" w:w="7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송완복 이사장 질의서 발송 (14일 내 서면 회신 요청)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2026. 10. 26.</w:t>
            </w:r>
          </w:p>
        </w:tc>
        <w:tc>
          <w:tcPr>
            <w:tcW w:type="dxa" w:w="7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감곡면장에게 위원회·주민 간 공청회 개최 요청 (14일 내 회신 요청)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진행 중</w:t>
            </w:r>
          </w:p>
        </w:tc>
        <w:tc>
          <w:tcPr>
            <w:tcW w:type="dxa" w:w="7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4개 마을 주민 결의 서명 수합 (결의 1~9항, 고발 동참)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2026. 11. 7.</w:t>
            </w:r>
          </w:p>
        </w:tc>
        <w:tc>
          <w:tcPr>
            <w:tcW w:type="dxa" w:w="7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정읍시 정보공개 이의신청 마감 (의견제출인 가림 해제 요구)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검토 후</w:t>
            </w:r>
          </w:p>
        </w:tc>
        <w:tc>
          <w:tcPr>
            <w:tcW w:type="dxa" w:w="7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b w:val="false"/>
                <w:bCs w:val="false"/>
                <w:sz w:val="19"/>
                <w:szCs w:val="19"/>
              </w:rPr>
              <w:t xml:space="preserve">고발장 제출 (증 제1~17호증)</w:t>
            </w:r>
          </w:p>
        </w:tc>
      </w:tr>
    </w:tbl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7. 지참 자료</w:t>
      </w:r>
    </w:p>
    <w:p>
      <w:pPr>
        <w:spacing w:after="40" w:before="0" w:line="340"/>
        <w:ind w:left="330" w:hanging="330"/>
        <w:jc w:val="both"/>
      </w:pPr>
      <w:r>
        <w:rPr>
          <w:rFonts w:ascii="바탕" w:cs="바탕" w:eastAsia="바탕" w:hAnsi="바탕"/>
          <w:sz w:val="20"/>
          <w:szCs w:val="20"/>
        </w:rPr>
        <w:t xml:space="preserve">1. 고발장 초안 (고발장_최종_농협회신반영.docx)</w:t>
      </w:r>
    </w:p>
    <w:p>
      <w:pPr>
        <w:spacing w:after="40" w:before="0" w:line="340"/>
        <w:ind w:left="330" w:hanging="330"/>
        <w:jc w:val="both"/>
      </w:pPr>
      <w:r>
        <w:rPr>
          <w:rFonts w:ascii="바탕" w:cs="바탕" w:eastAsia="바탕" w:hAnsi="바탕"/>
          <w:sz w:val="20"/>
          <w:szCs w:val="20"/>
        </w:rPr>
        <w:t xml:space="preserve">2. 증거 17종: 합의문, 요청서, 축협 운영계획, 공동협약서, 두 답변서, 회의록 2건, 주민의견서·민원내역, 정보공개 결정서, 농협중앙회 회신 등</w:t>
      </w:r>
    </w:p>
    <w:p>
      <w:pPr>
        <w:spacing w:after="40" w:before="0" w:line="340"/>
        <w:ind w:left="330" w:hanging="330"/>
        <w:jc w:val="both"/>
      </w:pPr>
      <w:r>
        <w:rPr>
          <w:rFonts w:ascii="바탕" w:cs="바탕" w:eastAsia="바탕" w:hAnsi="바탕"/>
          <w:sz w:val="20"/>
          <w:szCs w:val="20"/>
        </w:rPr>
        <w:t xml:space="preserve">3. 사건 타임라인(2026. 10. 23.), 지급 경위 검토 메모(PDF), 대표 자격 문구 대조표(PDF), 예상 반박·대응 정리</w:t>
      </w:r>
    </w:p>
    <w:p>
      <w:pPr>
        <w:spacing w:after="40" w:before="0" w:line="340"/>
        <w:ind w:left="330" w:hanging="330"/>
        <w:jc w:val="both"/>
      </w:pPr>
      <w:r>
        <w:rPr>
          <w:rFonts w:ascii="바탕" w:cs="바탕" w:eastAsia="바탕" w:hAnsi="바탕"/>
          <w:sz w:val="20"/>
          <w:szCs w:val="20"/>
        </w:rPr>
        <w:t xml:space="preserve">4. 주민 결의 서명부 (수합분), 송완복 질의서·공청회 요청서 사본</w:t>
      </w:r>
    </w:p>
    <w:p>
      <w:pPr>
        <w:spacing w:after="100" w:before="160" w:line="340"/>
        <w:jc w:val="both"/>
      </w:pPr>
      <w:r>
        <w:rPr>
          <w:rFonts w:ascii="바탕" w:cs="바탕" w:eastAsia="바탕" w:hAnsi="바탕"/>
          <w:sz w:val="19"/>
          <w:szCs w:val="19"/>
        </w:rPr>
        <w:t xml:space="preserve">※ 이 요약서의 법률적 판단은 신청인이 자료를 정리하며 세운 가설이며, 변호사님의 검토를 받기 위한 것입니다.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바탕" w:cs="바탕" w:eastAsia="바탕" w:hAnsi="바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2026-10-26T10:54:50.553Z</dcterms:created>
  <dcterms:modified xsi:type="dcterms:W3CDTF">2026-10-26T10:54:50.773Z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