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Especificação operacional dos 22 subitens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1.0.4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360"/>
      </w:pPr>
      <w:r>
        <w:t xml:space="preserve">1. O que este documento fixa</w:t>
      </w:r>
    </w:p>
    <w:p>
      <w:pPr>
        <w:spacing w:after="120" w:line="300"/>
        <w:jc w:val="both"/>
      </w:pPr>
      <w:r>
        <w:t xml:space="preserve">A metodologia v1.0.3 diz </w:t>
      </w:r>
      <w:r>
        <w:rPr>
          <w:b/>
          <w:bCs/>
        </w:rPr>
        <w:t xml:space="preserve">o que</w:t>
      </w:r>
      <w:r>
        <w:t xml:space="preserve"> cada subitem mede e de onde vem. Este documento diz </w:t>
      </w:r>
      <w:r>
        <w:rPr>
          <w:b/>
          <w:bCs/>
        </w:rPr>
        <w:t xml:space="preserve">como</w:t>
      </w:r>
      <w:r>
        <w:t xml:space="preserve"> cada um é calculado: a fórmula exata, as contas da CVM usadas e o que fazer quando falta dado.</w:t>
      </w:r>
    </w:p>
    <w:p>
      <w:pPr>
        <w:spacing w:after="120" w:line="300"/>
        <w:jc w:val="both"/>
      </w:pPr>
      <w:r>
        <w:t xml:space="preserve">Tudo aqui fica congelado antes do primeiro teste. Este documento faz parte da metodologia v1.0.4. Nenhum teste de desempenho foi rodado: as conferências abaixo só verificam se as contas estão certas.</w:t>
      </w:r>
    </w:p>
    <w:p>
      <w:pPr>
        <w:pStyle w:val="Heading2"/>
        <w:keepNext/>
        <w:keepLines/>
      </w:pPr>
      <w:r>
        <w:t xml:space="preserve">Decisões aprovadas em 22/10/2026</w:t>
      </w:r>
    </w:p>
    <w:p>
      <w:pPr>
        <w:spacing w:after="120" w:line="300"/>
        <w:jc w:val="both"/>
      </w:pPr>
      <w:r>
        <w:t xml:space="preserve">Quase tudo é detalhe de cálculo, sem escolha de mérito. Oito pontos foram decididos pelo Dr. Thiago Viegas: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Crescimento implícito (Molodovsky) — variante B.</w:t>
      </w:r>
      <w:r>
        <w:t xml:space="preserve"> Na fórmula registrada, o dividendo cai quando o crescimento sobe: D = E · (1 − g/R). Em 55% dos casos a rentabilidade R fica abaixo da taxa exigida k. Aí crescer destrói valor, e o crescimento implícito vai para o teto de 60% em 55% dos casos: o subitem perde a capacidade de separar as ações. Decisão: nas fases 1 e 2, usar a distribuição observada da empresa, D = p · E. No teto, ficam só 1% dos casos.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Concordância entre pilares:</w:t>
      </w:r>
      <w:r>
        <w:t xml:space="preserve"> número de pilares, entre Momentum, Qualidade e valor e Momento fundamental, com nota positiva (0 a 3).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Escore de Mohanram com 6 dos 8 testes:</w:t>
      </w:r>
      <w:r>
        <w:t xml:space="preserve"> a CVM não traz gasto com pesquisa e desenvolvimento nem com propaganda.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Reapresentações:</w:t>
      </w:r>
      <w:r>
        <w:t xml:space="preserve"> os dados abertos da CVM guardam só a última versão de cada documento. Decisão: manter a regra registrada, em que a versão guardada só vale a partir da própria entrega. Aceitar a versão nova desde a primeira entrega aumentaria a cobertura em só 1,0 ponto percentual e traria risco de usar números corrigidos antes da hora (como nos casos de fraude).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Quantidade de ações:</w:t>
      </w:r>
      <w:r>
        <w:t xml:space="preserve"> de 2020 em diante, a composição do capital das DFP e ITR; antes, o capital integralizado do Formulário de Referência (FRE). 362 empresas declaram a composição em milhares de ações, sem avisar; a escala é conferida pelo FRE.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mínimos:</w:t>
      </w:r>
      <w:r>
        <w:t xml:space="preserve"> balanço com até 15 meses; surpresa de lucro com pelo menos 4 das 8 diferenças; Piotroski com pelo menos 7 dos 9 testes; Mohanram com pelo menos 4 dos 6.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Lucro do trimestre pela coluna do trimestre:</w:t>
      </w:r>
      <w:r>
        <w:t xml:space="preserve"> a DRE do ITR traz o trimestre e o acumulado do ano. O motor usa a coluna do trimestre, porque há erros no acumulado nos dados abertos (exemplo real: Magazine Luiza, 3º trimestre de 2023, acumulado zerado).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Financeiras:</w:t>
      </w:r>
      <w:r>
        <w:t xml:space="preserve"> bancos, seguradoras e demais financeiras usam só ROE, crescimento implícito e surpresa de lucro, além dos subitens de preço e risco. Os demais subitens entram com nota zero.</w:t>
      </w:r>
    </w:p>
    <w:p>
      <w:pPr>
        <w:pStyle w:val="Heading1"/>
        <w:keepNext/>
        <w:keepLines/>
        <w:pageBreakBefore/>
      </w:pPr>
      <w:r>
        <w:t xml:space="preserve">2. Regras comuns</w:t>
      </w:r>
    </w:p>
    <w:p>
      <w:pPr>
        <w:pStyle w:val="Heading2"/>
        <w:keepNext/>
        <w:keepLines/>
      </w:pPr>
      <w:r>
        <w:t xml:space="preserve">O dia do cálculo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Dia t:</w:t>
      </w:r>
      <w:r>
        <w:t xml:space="preserve"> último pregão de cada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Fotografia:</w:t>
      </w:r>
      <w:r>
        <w:t xml:space="preserve"> para cada período, a última versão da DFP ou do ITR entregue à CVM até o dia t.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Balanço-base:</w:t>
      </w:r>
      <w:r>
        <w:t xml:space="preserve"> o período mais recente com lucro de 12 meses calculável, com no máximo 15 meses até o dia t.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Demonstração:</w:t>
      </w:r>
      <w:r>
        <w:t xml:space="preserve"> consolidada; se não houver, a individual.</w:t>
      </w:r>
    </w:p>
    <w:p>
      <w:pPr>
        <w:pStyle w:val="Heading2"/>
        <w:keepNext/>
        <w:keepLines/>
      </w:pPr>
      <w:r>
        <w:t xml:space="preserve">Trimestre e 12 meses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X₁₂ₘ(t) = Xq(t) + Xq(t − 1) + Xq(t − 2) + Xq(t − 3)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"X₁₂ₘ"</w:t>
      </w:r>
      <w:r>
        <w:rPr>
          <w:color w:val="555555"/>
          <w:sz w:val="20"/>
          <w:szCs w:val="20"/>
        </w:rPr>
        <w:t xml:space="preserve"> em 12 meses no trimestre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a soma dos valores trimestrais </w:t>
      </w:r>
      <w:r>
        <w:rPr>
          <w:b/>
          <w:bCs/>
          <w:color w:val="555555"/>
          <w:sz w:val="20"/>
          <w:szCs w:val="20"/>
        </w:rPr>
        <w:t xml:space="preserve">"Xq"</w:t>
      </w:r>
      <w:r>
        <w:rPr>
          <w:color w:val="555555"/>
          <w:sz w:val="20"/>
          <w:szCs w:val="20"/>
        </w:rPr>
        <w:t xml:space="preserve"> dos 4 últimos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receita, lucro e caixa sempre olham para os últimos 12 meses, sem esperar o balanço anual.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Trimestre (Xq):</w:t>
      </w:r>
      <w:r>
        <w:t xml:space="preserve"> na DRE do ITR, a coluna do próprio trimestre. Nos demais casos, o acumulado do ano menos os trimestres anteriores do mesmo exercício.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4º trimestre:</w:t>
      </w:r>
      <w:r>
        <w:t xml:space="preserve"> valor anual da DFP menos os três primeiros trimestres.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Sem os 4 trimestres:</w:t>
      </w:r>
      <w:r>
        <w:t xml:space="preserve"> vale o anual, se o período for o fim do exercício; senão, o período fica sem dado.</w:t>
      </w:r>
    </w:p>
    <w:p>
      <w:pPr>
        <w:pStyle w:val="Heading2"/>
        <w:keepNext/>
        <w:keepLines/>
      </w:pPr>
      <w:r>
        <w:t xml:space="preserve">Contas usadas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 CVM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Ativo total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Ativo circulante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Cx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Caixa e equivalentes + aplicações financeiras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1.01.01 + 1.01.02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Contas a receber (curto prazo)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1.01.03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Imob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Imobilizado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1.02.03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Passivo circulante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PNC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Passivo não circulante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EmpCP / EmpLP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Empréstimos e financiamentos de curto e de longo prazo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2.01.04 / 2.02.01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PL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Patrimônio líquido (pela descrição; bancos usam 2.08)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Min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Participação dos não controladores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2.03.09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RL + LA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Reservas de lucros + lucros ou prejuízos acumulados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2.03.04 + 2.03.05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 / LB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Receita líquida / lucro bruto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3.01 / 3.03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SGA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Despesas com vendas + gerais e administrativas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−(3.04.01 + 3.04.02)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EBIT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Resultado antes do resultado financeiro e dos tributos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LL / Lc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do período / atribuído à controladora (pela descrição)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3.11 / 3.11.01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CFO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Caixa líquido das atividades operacionais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Dep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Depreciação, amortização e exaustão (DFC)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linhas de 6.01.01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Capex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Aquisição de imobilizado e intangível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linhas de 6.02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Div</w:t>
            </w:r>
          </w:p>
        </w:tc>
        <w:tc>
          <w:tcPr>
            <w:tcW w:type="dxa" w:w="5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Dividendos e juros sobre capital próprio pagos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linhas de 6.03</w:t>
            </w:r>
          </w:p>
        </w:tc>
      </w:tr>
    </w:tbl>
    <w:p>
      <w:pPr>
        <w:pStyle w:val="Heading2"/>
        <w:keepNext/>
        <w:keepLines/>
      </w:pPr>
      <w:r>
        <w:t xml:space="preserve">Valor de mercado e valor da firma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VM(t) = Q_ON · P_ON(t) · c_ON + Q_PN · P_PN(t) · c_PN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de mercado </w:t>
      </w:r>
      <w:r>
        <w:rPr>
          <w:b/>
          <w:bCs/>
          <w:color w:val="555555"/>
          <w:sz w:val="20"/>
          <w:szCs w:val="20"/>
        </w:rPr>
        <w:t xml:space="preserve">"VM"</w:t>
      </w:r>
      <w:r>
        <w:rPr>
          <w:color w:val="555555"/>
          <w:sz w:val="20"/>
          <w:szCs w:val="20"/>
        </w:rPr>
        <w:t xml:space="preserve"> no dia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a quantidade de ações ordinárias </w:t>
      </w:r>
      <w:r>
        <w:rPr>
          <w:b/>
          <w:bCs/>
          <w:color w:val="555555"/>
          <w:sz w:val="20"/>
          <w:szCs w:val="20"/>
        </w:rPr>
        <w:t xml:space="preserve">"Q_ON"</w:t>
      </w:r>
      <w:r>
        <w:rPr>
          <w:color w:val="555555"/>
          <w:sz w:val="20"/>
          <w:szCs w:val="20"/>
        </w:rPr>
        <w:t xml:space="preserve">, sem as de tesouraria, vezes o preço de fechamento da ordinária </w:t>
      </w:r>
      <w:r>
        <w:rPr>
          <w:b/>
          <w:bCs/>
          <w:color w:val="555555"/>
          <w:sz w:val="20"/>
          <w:szCs w:val="20"/>
        </w:rPr>
        <w:t xml:space="preserve">"P_ON"</w:t>
      </w:r>
      <w:r>
        <w:rPr>
          <w:color w:val="555555"/>
          <w:sz w:val="20"/>
          <w:szCs w:val="20"/>
        </w:rPr>
        <w:t xml:space="preserve">, vezes a correção </w:t>
      </w:r>
      <w:r>
        <w:rPr>
          <w:b/>
          <w:bCs/>
          <w:color w:val="555555"/>
          <w:sz w:val="20"/>
          <w:szCs w:val="20"/>
        </w:rPr>
        <w:t xml:space="preserve">"c_ON"</w:t>
      </w:r>
      <w:r>
        <w:rPr>
          <w:color w:val="555555"/>
          <w:sz w:val="20"/>
          <w:szCs w:val="20"/>
        </w:rPr>
        <w:t xml:space="preserve">; mais o mesmo para as preferenciais </w:t>
      </w:r>
      <w:r>
        <w:rPr>
          <w:b/>
          <w:bCs/>
          <w:color w:val="555555"/>
          <w:sz w:val="20"/>
          <w:szCs w:val="20"/>
        </w:rPr>
        <w:t xml:space="preserve">"PN"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cada classe vale a sua quantidade de ações vezes o seu preço. Se uma classe não tem negócio no mês, usa-se o preço da outra.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 = [F(d) / A(d)] / [F(t) / A(t)]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correção </w:t>
      </w:r>
      <w:r>
        <w:rPr>
          <w:b/>
          <w:bCs/>
          <w:color w:val="555555"/>
          <w:sz w:val="20"/>
          <w:szCs w:val="20"/>
        </w:rPr>
        <w:t xml:space="preserve">"c"</w:t>
      </w:r>
      <w:r>
        <w:rPr>
          <w:color w:val="555555"/>
          <w:sz w:val="20"/>
          <w:szCs w:val="20"/>
        </w:rPr>
        <w:t xml:space="preserve"> é o fechamento </w:t>
      </w:r>
      <w:r>
        <w:rPr>
          <w:b/>
          <w:bCs/>
          <w:color w:val="555555"/>
          <w:sz w:val="20"/>
          <w:szCs w:val="20"/>
        </w:rPr>
        <w:t xml:space="preserve">"F"</w:t>
      </w:r>
      <w:r>
        <w:rPr>
          <w:color w:val="555555"/>
          <w:sz w:val="20"/>
          <w:szCs w:val="20"/>
        </w:rPr>
        <w:t xml:space="preserve"> dividido pelo preço ajustado </w:t>
      </w:r>
      <w:r>
        <w:rPr>
          <w:b/>
          <w:bCs/>
          <w:color w:val="555555"/>
          <w:sz w:val="20"/>
          <w:szCs w:val="20"/>
        </w:rPr>
        <w:t xml:space="preserve">"A"</w:t>
      </w:r>
      <w:r>
        <w:rPr>
          <w:color w:val="555555"/>
          <w:sz w:val="20"/>
          <w:szCs w:val="20"/>
        </w:rPr>
        <w:t xml:space="preserve"> na data </w:t>
      </w:r>
      <w:r>
        <w:rPr>
          <w:b/>
          <w:bCs/>
          <w:color w:val="555555"/>
          <w:sz w:val="20"/>
          <w:szCs w:val="20"/>
        </w:rPr>
        <w:t xml:space="preserve">"d"</w:t>
      </w:r>
      <w:r>
        <w:rPr>
          <w:color w:val="555555"/>
          <w:sz w:val="20"/>
          <w:szCs w:val="20"/>
        </w:rPr>
        <w:t xml:space="preserve"> da quantidade de ações, dividido pelo mesmo quociente no dia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 houve desdobramento ou grupamento entre a data da quantidade e o dia do cálculo, a quantidade é corrigida na mesma proporção.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EV = VM + EmpCP + EmpLP − Cx + Min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da firma </w:t>
      </w:r>
      <w:r>
        <w:rPr>
          <w:b/>
          <w:bCs/>
          <w:color w:val="555555"/>
          <w:sz w:val="20"/>
          <w:szCs w:val="20"/>
        </w:rPr>
        <w:t xml:space="preserve">"EV"</w:t>
      </w:r>
      <w:r>
        <w:rPr>
          <w:color w:val="555555"/>
          <w:sz w:val="20"/>
          <w:szCs w:val="20"/>
        </w:rPr>
        <w:t xml:space="preserve"> é o valor de mercado </w:t>
      </w:r>
      <w:r>
        <w:rPr>
          <w:b/>
          <w:bCs/>
          <w:color w:val="555555"/>
          <w:sz w:val="20"/>
          <w:szCs w:val="20"/>
        </w:rPr>
        <w:t xml:space="preserve">"VM"</w:t>
      </w:r>
      <w:r>
        <w:rPr>
          <w:color w:val="555555"/>
          <w:sz w:val="20"/>
          <w:szCs w:val="20"/>
        </w:rPr>
        <w:t xml:space="preserve"> mais os empréstimos de curto </w:t>
      </w:r>
      <w:r>
        <w:rPr>
          <w:b/>
          <w:bCs/>
          <w:color w:val="555555"/>
          <w:sz w:val="20"/>
          <w:szCs w:val="20"/>
        </w:rPr>
        <w:t xml:space="preserve">"EmpCP"</w:t>
      </w:r>
      <w:r>
        <w:rPr>
          <w:color w:val="555555"/>
          <w:sz w:val="20"/>
          <w:szCs w:val="20"/>
        </w:rPr>
        <w:t xml:space="preserve"> e de longo prazo </w:t>
      </w:r>
      <w:r>
        <w:rPr>
          <w:b/>
          <w:bCs/>
          <w:color w:val="555555"/>
          <w:sz w:val="20"/>
          <w:szCs w:val="20"/>
        </w:rPr>
        <w:t xml:space="preserve">"EmpLP"</w:t>
      </w:r>
      <w:r>
        <w:rPr>
          <w:color w:val="555555"/>
          <w:sz w:val="20"/>
          <w:szCs w:val="20"/>
        </w:rPr>
        <w:t xml:space="preserve">, menos o caixa e as aplicações </w:t>
      </w:r>
      <w:r>
        <w:rPr>
          <w:b/>
          <w:bCs/>
          <w:color w:val="555555"/>
          <w:sz w:val="20"/>
          <w:szCs w:val="20"/>
        </w:rPr>
        <w:t xml:space="preserve">"Cx"</w:t>
      </w:r>
      <w:r>
        <w:rPr>
          <w:color w:val="555555"/>
          <w:sz w:val="20"/>
          <w:szCs w:val="20"/>
        </w:rPr>
        <w:t xml:space="preserve">, mais a participação dos não controladores </w:t>
      </w:r>
      <w:r>
        <w:rPr>
          <w:b/>
          <w:bCs/>
          <w:color w:val="555555"/>
          <w:sz w:val="20"/>
          <w:szCs w:val="20"/>
        </w:rPr>
        <w:t xml:space="preserve">"Min"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preço da empresa inteira: ações mais dívida, descontado o caixa.</w:t>
      </w:r>
    </w:p>
    <w:p>
      <w:pPr>
        <w:pStyle w:val="Heading2"/>
        <w:keepNext/>
        <w:keepLines/>
      </w:pPr>
      <w:r>
        <w:t xml:space="preserve">Sem dado e sinal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Sem dado:</w:t>
      </w:r>
      <w:r>
        <w:t xml:space="preserve"> subitem sem dado entra com nota zero, a nota da ação típica (regra da v1.0.3).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Sinal:</w:t>
      </w:r>
      <w:r>
        <w:t xml:space="preserve"> quando valor menor é melhor (volatilidade, beta, iliquidez, accruals, escore M, giro), o subitem entra com o sinal trocado. A tabela do capítulo 7 resume.</w:t>
      </w:r>
    </w:p>
    <w:p>
      <w:pPr>
        <w:pStyle w:val="Heading1"/>
        <w:keepNext/>
        <w:keepLines/>
        <w:spacing w:before="360"/>
      </w:pPr>
      <w:r>
        <w:t xml:space="preserve">3. Pilar 1 — Momentum de preço</w:t>
      </w:r>
    </w:p>
    <w:p>
      <w:pPr>
        <w:spacing w:after="120" w:line="300"/>
        <w:jc w:val="both"/>
      </w:pPr>
      <w:r>
        <w:rPr>
          <w:b/>
          <w:bCs/>
        </w:rPr>
        <w:t xml:space="preserve">"I"</w:t>
      </w:r>
      <w:r>
        <w:t xml:space="preserve"> é o índice de retorno total (proventos reinvestidos) e </w:t>
      </w:r>
      <w:r>
        <w:rPr>
          <w:b/>
          <w:bCs/>
        </w:rPr>
        <w:t xml:space="preserve">"A"</w:t>
      </w:r>
      <w:r>
        <w:t xml:space="preserve"> é o preço ajustado por desdobramentos e grupamentos. Os índices são lidos no fim de cada mês.</w:t>
      </w:r>
    </w:p>
    <w:p>
      <w:pPr>
        <w:pStyle w:val="Heading3"/>
        <w:keepNext/>
        <w:keepLines/>
      </w:pPr>
      <w:r>
        <w:t xml:space="preserve">1. Retorno de 12 meses sem o último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r₁₂₋₁ = I(t − 1) / I(t − 12)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</w:t>
      </w:r>
      <w:r>
        <w:rPr>
          <w:b/>
          <w:bCs/>
          <w:color w:val="555555"/>
          <w:sz w:val="20"/>
          <w:szCs w:val="20"/>
        </w:rPr>
        <w:t xml:space="preserve">"r₁₂₋₁"</w:t>
      </w:r>
      <w:r>
        <w:rPr>
          <w:color w:val="555555"/>
          <w:sz w:val="20"/>
          <w:szCs w:val="20"/>
        </w:rPr>
        <w:t xml:space="preserve"> é o índice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um mês atrás dividido pelo índice 12 meses atrás,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ação rendeu no último ano, sem contar o mês mais recente.</w:t>
      </w:r>
    </w:p>
    <w:p>
      <w:pPr>
        <w:pStyle w:val="Heading3"/>
        <w:keepNext/>
        <w:keepLines/>
      </w:pPr>
      <w:r>
        <w:t xml:space="preserve">2. Retorno de 7 a 12 meses atrás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r₇₋₁₂ = I(t − 7) / I(t − 12)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</w:t>
      </w:r>
      <w:r>
        <w:rPr>
          <w:b/>
          <w:bCs/>
          <w:color w:val="555555"/>
          <w:sz w:val="20"/>
          <w:szCs w:val="20"/>
        </w:rPr>
        <w:t xml:space="preserve">"r₇₋₁₂"</w:t>
      </w:r>
      <w:r>
        <w:rPr>
          <w:color w:val="555555"/>
          <w:sz w:val="20"/>
          <w:szCs w:val="20"/>
        </w:rPr>
        <w:t xml:space="preserve"> é o índice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7 meses atrás dividido pelo índice 12 meses atrás,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pedaço mais antigo do último ano.</w:t>
      </w:r>
    </w:p>
    <w:p>
      <w:pPr>
        <w:pStyle w:val="Heading3"/>
        <w:keepNext/>
        <w:keepLines/>
      </w:pPr>
      <w:r>
        <w:t xml:space="preserve">3. Distância da máxima de 52 semanas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Máx = A(t) / máx[A(t − 251), …, A(t)]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distância </w:t>
      </w:r>
      <w:r>
        <w:rPr>
          <w:b/>
          <w:bCs/>
          <w:color w:val="555555"/>
          <w:sz w:val="20"/>
          <w:szCs w:val="20"/>
        </w:rPr>
        <w:t xml:space="preserve">"Máx"</w:t>
      </w:r>
      <w:r>
        <w:rPr>
          <w:color w:val="555555"/>
          <w:sz w:val="20"/>
          <w:szCs w:val="20"/>
        </w:rPr>
        <w:t xml:space="preserve"> é o preço ajustado de hoje </w:t>
      </w:r>
      <w:r>
        <w:rPr>
          <w:b/>
          <w:bCs/>
          <w:color w:val="555555"/>
          <w:sz w:val="20"/>
          <w:szCs w:val="20"/>
        </w:rPr>
        <w:t xml:space="preserve">"A(t)"</w:t>
      </w:r>
      <w:r>
        <w:rPr>
          <w:color w:val="555555"/>
          <w:sz w:val="20"/>
          <w:szCs w:val="20"/>
        </w:rPr>
        <w:t xml:space="preserve"> dividido pelo maior preço ajustado dos últimos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 pregões.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vale 1 quando a ação está na máxima do ano.</w:t>
      </w:r>
    </w:p>
    <w:p>
      <w:pPr>
        <w:pStyle w:val="Heading3"/>
        <w:keepNext/>
        <w:keepLines/>
      </w:pPr>
      <w:r>
        <w:t xml:space="preserve">4. Qualidade do caminho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Cam = sinal(r₁₂₋₁) · (%altas − %quedas)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qualidade do caminho </w:t>
      </w:r>
      <w:r>
        <w:rPr>
          <w:b/>
          <w:bCs/>
          <w:color w:val="555555"/>
          <w:sz w:val="20"/>
          <w:szCs w:val="20"/>
        </w:rPr>
        <w:t xml:space="preserve">"Cam"</w:t>
      </w:r>
      <w:r>
        <w:rPr>
          <w:color w:val="555555"/>
          <w:sz w:val="20"/>
          <w:szCs w:val="20"/>
        </w:rPr>
        <w:t xml:space="preserve"> é o sinal do retorno </w:t>
      </w:r>
      <w:r>
        <w:rPr>
          <w:b/>
          <w:bCs/>
          <w:color w:val="555555"/>
          <w:sz w:val="20"/>
          <w:szCs w:val="20"/>
        </w:rPr>
        <w:t xml:space="preserve">"r₁₂₋₁"</w:t>
      </w:r>
      <w:r>
        <w:rPr>
          <w:color w:val="555555"/>
          <w:sz w:val="20"/>
          <w:szCs w:val="20"/>
        </w:rPr>
        <w:t xml:space="preserve"> vezes a fração de pregões de alta </w:t>
      </w:r>
      <w:r>
        <w:rPr>
          <w:b/>
          <w:bCs/>
          <w:color w:val="555555"/>
          <w:sz w:val="20"/>
          <w:szCs w:val="20"/>
        </w:rPr>
        <w:t xml:space="preserve">"%altas"</w:t>
      </w:r>
      <w:r>
        <w:rPr>
          <w:color w:val="555555"/>
          <w:sz w:val="20"/>
          <w:szCs w:val="20"/>
        </w:rPr>
        <w:t xml:space="preserve"> menos a fração de pregões de queda </w:t>
      </w:r>
      <w:r>
        <w:rPr>
          <w:b/>
          <w:bCs/>
          <w:color w:val="555555"/>
          <w:sz w:val="20"/>
          <w:szCs w:val="20"/>
        </w:rPr>
        <w:t xml:space="preserve">"%quedas"</w:t>
      </w:r>
      <w:r>
        <w:rPr>
          <w:color w:val="555555"/>
          <w:sz w:val="20"/>
          <w:szCs w:val="20"/>
        </w:rPr>
        <w:t xml:space="preserve">, de 12 meses a 1 mês atrás (pelo menos 100 pregões).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alta feita de muitos dias de alta vale mais que uma alta feita de poucos saltos.</w:t>
      </w:r>
    </w:p>
    <w:p>
      <w:pPr>
        <w:pStyle w:val="Heading3"/>
        <w:keepNext/>
        <w:keepLines/>
      </w:pPr>
      <w:r>
        <w:t xml:space="preserve">5. Tendência pela média móvel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MM = A(t) / média[A, últimos 200 pregões]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tendência </w:t>
      </w:r>
      <w:r>
        <w:rPr>
          <w:b/>
          <w:bCs/>
          <w:color w:val="555555"/>
          <w:sz w:val="20"/>
          <w:szCs w:val="20"/>
        </w:rPr>
        <w:t xml:space="preserve">"MM"</w:t>
      </w:r>
      <w:r>
        <w:rPr>
          <w:color w:val="555555"/>
          <w:sz w:val="20"/>
          <w:szCs w:val="20"/>
        </w:rPr>
        <w:t xml:space="preserve"> é o preço ajustado de hoje dividido pela média dos últimos </w:t>
      </w:r>
      <w:r>
        <w:rPr>
          <w:b/>
          <w:bCs/>
          <w:color w:val="555555"/>
          <w:sz w:val="20"/>
          <w:szCs w:val="20"/>
        </w:rPr>
        <w:t xml:space="preserve">"200"</w:t>
      </w:r>
      <w:r>
        <w:rPr>
          <w:color w:val="555555"/>
          <w:sz w:val="20"/>
          <w:szCs w:val="20"/>
        </w:rPr>
        <w:t xml:space="preserve"> pregões negociados,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positivo quando a ação está acima da sua média de 200 pregões.</w:t>
      </w:r>
    </w:p>
    <w:p>
      <w:pPr>
        <w:pStyle w:val="Heading3"/>
        <w:keepNext/>
        <w:keepLines/>
      </w:pPr>
      <w:r>
        <w:t xml:space="preserve">6. Volume (giro)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Giro = [Σ Vol(últimos 252 pregões) / 252] / VM(t);   subitem = −Giro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"Giro"</w:t>
      </w:r>
      <w:r>
        <w:rPr>
          <w:color w:val="555555"/>
          <w:sz w:val="20"/>
          <w:szCs w:val="20"/>
        </w:rPr>
        <w:t xml:space="preserve"> é o volume financeiro médio diário de todas as classes da empresa nos últimos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 pregões, dividido pelo valor de mercado </w:t>
      </w:r>
      <w:r>
        <w:rPr>
          <w:b/>
          <w:bCs/>
          <w:color w:val="555555"/>
          <w:sz w:val="20"/>
          <w:szCs w:val="20"/>
        </w:rPr>
        <w:t xml:space="preserve">"VM"</w:t>
      </w:r>
      <w:r>
        <w:rPr>
          <w:color w:val="555555"/>
          <w:sz w:val="20"/>
          <w:szCs w:val="20"/>
        </w:rPr>
        <w:t xml:space="preserve">; o subitem usa o sinal trocado.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entre ações parecidas, as menos negociadas tendem a estar no começo do ciclo do momentum. Há dado de 2010 em diante.</w:t>
      </w:r>
    </w:p>
    <w:p>
      <w:pPr>
        <w:pStyle w:val="Heading1"/>
        <w:keepNext/>
        <w:keepLines/>
        <w:pageBreakBefore/>
      </w:pPr>
      <w:r>
        <w:t xml:space="preserve">4. Pilar 2 — Qualidade e valor</w:t>
      </w:r>
    </w:p>
    <w:p>
      <w:pPr>
        <w:spacing w:after="120" w:line="300"/>
        <w:jc w:val="both"/>
      </w:pPr>
      <w:r>
        <w:t xml:space="preserve">Índices com "−12" usam os 12 meses ou o balanço de um ano antes, na mesma fotografia.</w:t>
      </w:r>
    </w:p>
    <w:p>
      <w:pPr>
        <w:pStyle w:val="Heading3"/>
        <w:keepNext/>
        <w:keepLines/>
      </w:pPr>
      <w:r>
        <w:t xml:space="preserve">7. Escore de Piotroski (9 testes)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 = Σ Fₙ  (n = 1 a 9);  com 7 ou 8 testes disponíveis: F = soma · 9 / n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"F"</w:t>
      </w:r>
      <w:r>
        <w:rPr>
          <w:color w:val="555555"/>
          <w:sz w:val="20"/>
          <w:szCs w:val="20"/>
        </w:rPr>
        <w:t xml:space="preserve"> é a soma dos 9 testes </w:t>
      </w:r>
      <w:r>
        <w:rPr>
          <w:b/>
          <w:bCs/>
          <w:color w:val="555555"/>
          <w:sz w:val="20"/>
          <w:szCs w:val="20"/>
        </w:rPr>
        <w:t xml:space="preserve">"Fₙ"</w:t>
      </w:r>
      <w:r>
        <w:rPr>
          <w:color w:val="555555"/>
          <w:sz w:val="20"/>
          <w:szCs w:val="20"/>
        </w:rPr>
        <w:t xml:space="preserve">, cada um valendo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ou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; se só </w:t>
      </w:r>
      <w:r>
        <w:rPr>
          <w:b/>
          <w:bCs/>
          <w:color w:val="555555"/>
          <w:sz w:val="20"/>
          <w:szCs w:val="20"/>
        </w:rPr>
        <w:t xml:space="preserve">"7"</w:t>
      </w:r>
      <w:r>
        <w:rPr>
          <w:color w:val="555555"/>
          <w:sz w:val="20"/>
          <w:szCs w:val="20"/>
        </w:rPr>
        <w:t xml:space="preserve"> ou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testes têm dado, a soma é reescalada para </w:t>
      </w:r>
      <w:r>
        <w:rPr>
          <w:b/>
          <w:bCs/>
          <w:color w:val="555555"/>
          <w:sz w:val="20"/>
          <w:szCs w:val="20"/>
        </w:rPr>
        <w:t xml:space="preserve">"9"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nove perguntas de sim ou não sobre lucro, caixa, dívida e eficiência.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 1 quando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 Lucro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ROA = LL₁₂ₘ / AT(−12) &gt;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 Caixa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CFO₁₂ₘ &gt;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 Melhora do ROA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ROA &gt; ROA de um ano antes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 Lucro com caixa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CFO₁₂ₘ / AT(−12) &gt; ROA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 Dívida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EmpLP / AT médio não subiu em 12 meses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 Liquidez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 / PC subiu em 12 meses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F7 Sem emissão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quantidade de ações (corrigida) até 1% maior que 12 meses antes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F8 Margem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LB / Rec subiu em 12 meses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F9 Giro do ativo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Rec₁₂ₘ / AT(−12) subiu em 12 meses</w:t>
            </w:r>
          </w:p>
        </w:tc>
      </w:tr>
    </w:tbl>
    <w:p>
      <w:pPr>
        <w:pStyle w:val="Heading3"/>
        <w:keepNext/>
        <w:keepLines/>
      </w:pPr>
      <w:r>
        <w:t xml:space="preserve">8. Rentabilidade bruta sobre o ativo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GP/A = LB₁₂ₘ / AT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rentabilidade bruta </w:t>
      </w:r>
      <w:r>
        <w:rPr>
          <w:b/>
          <w:bCs/>
          <w:color w:val="555555"/>
          <w:sz w:val="20"/>
          <w:szCs w:val="20"/>
        </w:rPr>
        <w:t xml:space="preserve">"GP/A"</w:t>
      </w:r>
      <w:r>
        <w:rPr>
          <w:color w:val="555555"/>
          <w:sz w:val="20"/>
          <w:szCs w:val="20"/>
        </w:rPr>
        <w:t xml:space="preserve"> é o lucro bruto de 12 meses </w:t>
      </w:r>
      <w:r>
        <w:rPr>
          <w:b/>
          <w:bCs/>
          <w:color w:val="555555"/>
          <w:sz w:val="20"/>
          <w:szCs w:val="20"/>
        </w:rPr>
        <w:t xml:space="preserve">"LB₁₂ₘ"</w:t>
      </w:r>
      <w:r>
        <w:rPr>
          <w:color w:val="555555"/>
          <w:sz w:val="20"/>
          <w:szCs w:val="20"/>
        </w:rPr>
        <w:t xml:space="preserve"> dividido pelo ativo total </w:t>
      </w:r>
      <w:r>
        <w:rPr>
          <w:b/>
          <w:bCs/>
          <w:color w:val="555555"/>
          <w:sz w:val="20"/>
          <w:szCs w:val="20"/>
        </w:rPr>
        <w:t xml:space="preserve">"AT"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empresa gera de lucro bruto para cada real de ativo.</w:t>
      </w:r>
    </w:p>
    <w:p>
      <w:pPr>
        <w:pStyle w:val="Heading3"/>
        <w:keepNext/>
        <w:keepLines/>
      </w:pPr>
      <w:r>
        <w:t xml:space="preserve">9. Qualidade ampla (QMJ simplificado)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QMJ = média[Rentabilidade, Crescimento, Segurança]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qualidade </w:t>
      </w:r>
      <w:r>
        <w:rPr>
          <w:b/>
          <w:bCs/>
          <w:color w:val="555555"/>
          <w:sz w:val="20"/>
          <w:szCs w:val="20"/>
        </w:rPr>
        <w:t xml:space="preserve">"QMJ"</w:t>
      </w:r>
      <w:r>
        <w:rPr>
          <w:color w:val="555555"/>
          <w:sz w:val="20"/>
          <w:szCs w:val="20"/>
        </w:rPr>
        <w:t xml:space="preserve"> é a média de três notas padronizadas no setor e no mês.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empresa rentável, que melhora e com pouca dívida.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Rentabilidade:</w:t>
      </w:r>
      <w:r>
        <w:t xml:space="preserve"> média das notas de ROE = Lc₁₂ₘ / (PL − Min), ROA = LL₁₂ₘ / AT, CFOA = CFO₁₂ₘ / AT, margem bruta = LB / Rec e GP/A.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Crescimento:</w:t>
      </w:r>
      <w:r>
        <w:t xml:space="preserve"> nota de [LB₁₂ₘ − LB₁₂ₘ(−36)] / AT(−36), a melhora do lucro bruto em 3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Segurança:</w:t>
      </w:r>
      <w:r>
        <w:t xml:space="preserve"> nota de −(EmpCP + EmpLP) / AT.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Financeiras:</w:t>
      </w:r>
      <w:r>
        <w:t xml:space="preserve"> QMJ = nota do ROE.</w:t>
      </w:r>
    </w:p>
    <w:p>
      <w:pPr>
        <w:pStyle w:val="Heading3"/>
        <w:keepNext/>
        <w:keepLines/>
      </w:pPr>
      <w:r>
        <w:t xml:space="preserve">10. Lucro que vira caixa (accruals)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Acc = (LL₁₂ₘ − CFO₁₂ₘ) / média[AT, AT(−12)];   subitem = −Acc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os </w:t>
      </w:r>
      <w:r>
        <w:rPr>
          <w:b/>
          <w:bCs/>
          <w:color w:val="555555"/>
          <w:sz w:val="20"/>
          <w:szCs w:val="20"/>
        </w:rPr>
        <w:t xml:space="preserve">"accruals"</w:t>
      </w:r>
      <w:r>
        <w:rPr>
          <w:color w:val="555555"/>
          <w:sz w:val="20"/>
          <w:szCs w:val="20"/>
        </w:rPr>
        <w:t xml:space="preserve"> são o lucro de 12 meses menos o caixa das operações, divididos pelo ativo médio; o subitem usa o sinal trocado.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lucro sem caixa correspondente é sinal de alerta.</w:t>
      </w:r>
    </w:p>
    <w:p>
      <w:pPr>
        <w:pStyle w:val="Heading3"/>
        <w:keepNext/>
        <w:keepLines/>
      </w:pPr>
      <w:r>
        <w:t xml:space="preserve">11. Lucro operacional sobre o valor da firma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EBIT/EV = EBIT₁₂ₘ / EV  (EV &gt; 0)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rendimento operacional é o </w:t>
      </w:r>
      <w:r>
        <w:rPr>
          <w:b/>
          <w:bCs/>
          <w:color w:val="555555"/>
          <w:sz w:val="20"/>
          <w:szCs w:val="20"/>
        </w:rPr>
        <w:t xml:space="preserve">"EBIT"</w:t>
      </w:r>
      <w:r>
        <w:rPr>
          <w:color w:val="555555"/>
          <w:sz w:val="20"/>
          <w:szCs w:val="20"/>
        </w:rPr>
        <w:t xml:space="preserve"> de 12 meses dividido pelo valor da firma </w:t>
      </w:r>
      <w:r>
        <w:rPr>
          <w:b/>
          <w:bCs/>
          <w:color w:val="555555"/>
          <w:sz w:val="20"/>
          <w:szCs w:val="20"/>
        </w:rPr>
        <w:t xml:space="preserve">"EV"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inverso do múltiplo EV/EBIT: quanto maior, mais barata a empresa.</w:t>
      </w:r>
    </w:p>
    <w:p>
      <w:pPr>
        <w:pStyle w:val="Heading3"/>
        <w:keepNext/>
        <w:keepLines/>
      </w:pPr>
      <w:r>
        <w:t xml:space="preserve">12. Crescimento implícito no preço (Folga) — variante B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p · Eₛ, se s ≤ 30;   fase 3: E₃₀ · (1 + π) · (1 − π / R) / (k − π)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das fases 1 e 2 é a distribuição observada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 vezes 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; a fase 3 não muda.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preço é comparado com o caminho de lucro, sem supor que a empresa mude a sua política de dividendos.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VM / E₀;   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igualar o valor de mercado </w:t>
      </w:r>
      <w:r>
        <w:rPr>
          <w:b/>
          <w:bCs/>
          <w:color w:val="555555"/>
          <w:sz w:val="20"/>
          <w:szCs w:val="20"/>
        </w:rPr>
        <w:t xml:space="preserve">"VM"</w:t>
      </w:r>
      <w:r>
        <w:rPr>
          <w:color w:val="555555"/>
          <w:sz w:val="20"/>
          <w:szCs w:val="20"/>
        </w:rPr>
        <w:t xml:space="preserve"> dividido pelo lucro normal </w:t>
      </w:r>
      <w:r>
        <w:rPr>
          <w:b/>
          <w:bCs/>
          <w:color w:val="555555"/>
          <w:sz w:val="20"/>
          <w:szCs w:val="20"/>
        </w:rPr>
        <w:t xml:space="preserve">"E₀"</w:t>
      </w:r>
      <w:r>
        <w:rPr>
          <w:color w:val="555555"/>
          <w:sz w:val="20"/>
          <w:szCs w:val="20"/>
        </w:rPr>
        <w:t xml:space="preserve">; 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o crescimento sustentável </w:t>
      </w:r>
      <w:r>
        <w:rPr>
          <w:b/>
          <w:bCs/>
          <w:color w:val="555555"/>
          <w:sz w:val="20"/>
          <w:szCs w:val="20"/>
        </w:rPr>
        <w:t xml:space="preserve">"R(1 − p)"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positivo quando a empresa consegue crescer, com os próprios recursos, mais do que o preço exige.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E₀ (lucro normal)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de Lc₁₂ₘ hoje, um ano antes e dois anos antes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 (rentabilidade)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três ROE (Lc₁₂ₘ / PL da controladora no fim de cada período), limitada entre 5% e 40%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 (distribuição)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Σ Div₁₂ₘ / Σ Lc₁₂ₘ nos três períodos, limitada entre 0 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π e k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Focus do IPCA do ano seguinte; k = juro real da NTN-B mais longa + π + 4 p.p. (registrado)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g*</w:t>
            </w:r>
          </w:p>
        </w:tc>
        <w:tc>
          <w:tcPr>
            <w:tcW w:type="dxa" w:w="6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bisseção entre −20% e 60%; acima do teto, 60%; E₀ ≤ 0: sem dado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Pilar 3 — Momento fundamental</w:t>
      </w:r>
    </w:p>
    <w:p>
      <w:pPr>
        <w:spacing w:after="120" w:line="300"/>
        <w:jc w:val="both"/>
      </w:pPr>
      <w:r>
        <w:rPr>
          <w:b/>
          <w:bCs/>
        </w:rPr>
        <w:t xml:space="preserve">"Lq"</w:t>
      </w:r>
      <w:r>
        <w:t xml:space="preserve"> é o lucro trimestral atribuído à controladora.</w:t>
      </w:r>
    </w:p>
    <w:p>
      <w:pPr>
        <w:pStyle w:val="Heading3"/>
        <w:keepNext/>
        <w:keepLines/>
      </w:pPr>
      <w:r>
        <w:t xml:space="preserve">13. Surpresa de lucro padronizada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ΔLq(t) / dp[ΔLq(t), …, ΔLq(t − 7)];   ΔLq(t) = Lq(t) − Lq(t − 4)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a variação do lucro do trimestre contra o mesmo trimestre do ano anterior </w:t>
      </w:r>
      <w:r>
        <w:rPr>
          <w:b/>
          <w:bCs/>
          <w:color w:val="555555"/>
          <w:sz w:val="20"/>
          <w:szCs w:val="20"/>
        </w:rPr>
        <w:t xml:space="preserve">"ΔLq"</w:t>
      </w:r>
      <w:r>
        <w:rPr>
          <w:color w:val="555555"/>
          <w:sz w:val="20"/>
          <w:szCs w:val="20"/>
        </w:rPr>
        <w:t xml:space="preserve">, dividida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variação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 (pelo menos </w:t>
      </w:r>
      <w:r>
        <w:rPr>
          <w:b/>
          <w:bCs/>
          <w:color w:val="555555"/>
          <w:sz w:val="20"/>
          <w:szCs w:val="20"/>
        </w:rPr>
        <w:t xml:space="preserve">"4"</w:t>
      </w:r>
      <w:r>
        <w:rPr>
          <w:color w:val="555555"/>
          <w:sz w:val="20"/>
          <w:szCs w:val="20"/>
        </w:rPr>
        <w:t xml:space="preserve">).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se o lucro surpreendeu, comparado com o tamanho normal das variações da empresa.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Por ação:</w:t>
      </w:r>
      <w:r>
        <w:t xml:space="preserve"> como numerador e denominador usam a mesma quantidade de ações, o resultado é igual ao do lucro por ação, sem distorção por desdobramento.</w:t>
      </w:r>
    </w:p>
    <w:p>
      <w:pPr>
        <w:pStyle w:val="Heading3"/>
        <w:keepNext/>
        <w:keepLines/>
      </w:pPr>
      <w:r>
        <w:t xml:space="preserve">14. Melhora do lucro contra o mesmo trimestre do ano anterior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ΔL/A = [Lq(t) − Lq(t − 4)] / AT(−12)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melhora </w:t>
      </w:r>
      <w:r>
        <w:rPr>
          <w:b/>
          <w:bCs/>
          <w:color w:val="555555"/>
          <w:sz w:val="20"/>
          <w:szCs w:val="20"/>
        </w:rPr>
        <w:t xml:space="preserve">"ΔL/A"</w:t>
      </w:r>
      <w:r>
        <w:rPr>
          <w:color w:val="555555"/>
          <w:sz w:val="20"/>
          <w:szCs w:val="20"/>
        </w:rPr>
        <w:t xml:space="preserve"> é a variação do lucro trimestral contra o mesmo trimestre do ano anterior, dividida pelo ativo de um ano antes.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tamanho da melhora do lucro, em proporção ao tamanho da empresa.</w:t>
      </w:r>
    </w:p>
    <w:p>
      <w:pPr>
        <w:pStyle w:val="Heading3"/>
        <w:keepNext/>
        <w:keepLines/>
      </w:pPr>
      <w:r>
        <w:t xml:space="preserve">15. Escore de crescimento saudável (Mohanram, 6 testes)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 = Σ Gₙ · 6 / n  (n ≥ 4 testes com dado)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a soma dos testes disponíveis </w:t>
      </w:r>
      <w:r>
        <w:rPr>
          <w:b/>
          <w:bCs/>
          <w:color w:val="555555"/>
          <w:sz w:val="20"/>
          <w:szCs w:val="20"/>
        </w:rPr>
        <w:t xml:space="preserve">"Gₙ"</w:t>
      </w:r>
      <w:r>
        <w:rPr>
          <w:color w:val="555555"/>
          <w:sz w:val="20"/>
          <w:szCs w:val="20"/>
        </w:rPr>
        <w:t xml:space="preserve">, reescalada para </w:t>
      </w:r>
      <w:r>
        <w:rPr>
          <w:b/>
          <w:bCs/>
          <w:color w:val="555555"/>
          <w:sz w:val="20"/>
          <w:szCs w:val="20"/>
        </w:rPr>
        <w:t xml:space="preserve">"6"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seis perguntas de sim ou não que separam o crescimento sólido do crescimento frágil.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 1 quando (mediana do setor no mês)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G1 Rentabilidade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LL₁₂ₘ / AT médio acima da mediana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G2 Caixa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CFO₁₂ₘ / AT médio acima da mediana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G3 Caixa acima do lucro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CFO₁₂ₘ &gt; LL₁₂ₘ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G4 Lucro estável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variância do ROA trimestral (até 16 trimestres, mínimo 8) abaixo da mediana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G5 Vendas estáveis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variância do crescimento da receita trimestral contra o ano anterior (até 16, mínimo 6) abaixo da mediana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G6 Investimento</w:t>
            </w:r>
          </w:p>
        </w:tc>
        <w:tc>
          <w:tcPr>
            <w:tcW w:type="dxa" w:w="6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Capex₁₂ₘ / AT(−12) acima da mediana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Fora:</w:t>
      </w:r>
      <w:r>
        <w:t xml:space="preserve"> pesquisa e desenvolvimento e propaganda (testes 6 e 8 do artigo), que a CVM não traz.</w:t>
      </w:r>
    </w:p>
    <w:p>
      <w:pPr>
        <w:pStyle w:val="Heading3"/>
        <w:keepNext/>
        <w:keepLines/>
      </w:pPr>
      <w:r>
        <w:t xml:space="preserve">16. Alavancagem operacional (Lev; Thiagarajan)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LT = −{[SGA₁₂ₘ / SGA₁₂ₘ(−12) − 1] − [Rec₁₂ₘ / Rec₁₂ₘ(−12) − 1]}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sinal </w:t>
      </w:r>
      <w:r>
        <w:rPr>
          <w:b/>
          <w:bCs/>
          <w:color w:val="555555"/>
          <w:sz w:val="20"/>
          <w:szCs w:val="20"/>
        </w:rPr>
        <w:t xml:space="preserve">"LT"</w:t>
      </w:r>
      <w:r>
        <w:rPr>
          <w:color w:val="555555"/>
          <w:sz w:val="20"/>
          <w:szCs w:val="20"/>
        </w:rPr>
        <w:t xml:space="preserve"> é menos a diferença entre o crescimento das despesas de vendas, gerais e administrativas </w:t>
      </w:r>
      <w:r>
        <w:rPr>
          <w:b/>
          <w:bCs/>
          <w:color w:val="555555"/>
          <w:sz w:val="20"/>
          <w:szCs w:val="20"/>
        </w:rPr>
        <w:t xml:space="preserve">"SGA"</w:t>
      </w:r>
      <w:r>
        <w:rPr>
          <w:color w:val="555555"/>
          <w:sz w:val="20"/>
          <w:szCs w:val="20"/>
        </w:rPr>
        <w:t xml:space="preserve"> e o crescimento da receita </w:t>
      </w:r>
      <w:r>
        <w:rPr>
          <w:b/>
          <w:bCs/>
          <w:color w:val="555555"/>
          <w:sz w:val="20"/>
          <w:szCs w:val="20"/>
        </w:rPr>
        <w:t xml:space="preserve">"Rec"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despesas crescendo mais que as vendas é mau sinal.</w:t>
      </w:r>
    </w:p>
    <w:p>
      <w:pPr>
        <w:pStyle w:val="Heading1"/>
        <w:keepNext/>
        <w:keepLines/>
        <w:pageBreakBefore/>
      </w:pPr>
      <w:r>
        <w:t xml:space="preserve">6. Pilar 4 — Risco e confluência</w:t>
      </w:r>
    </w:p>
    <w:p>
      <w:pPr>
        <w:pStyle w:val="Heading3"/>
        <w:keepNext/>
        <w:keepLines/>
      </w:pPr>
      <w:r>
        <w:t xml:space="preserve">17. Baixa volatilidade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σ = dp[r(t − 251), …, r(t)] · raiz(252);   subitem = −σ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volatilidade </w:t>
      </w:r>
      <w:r>
        <w:rPr>
          <w:b/>
          <w:bCs/>
          <w:color w:val="555555"/>
          <w:sz w:val="20"/>
          <w:szCs w:val="20"/>
        </w:rPr>
        <w:t xml:space="preserve">"σ"</w:t>
      </w:r>
      <w:r>
        <w:rPr>
          <w:color w:val="555555"/>
          <w:sz w:val="20"/>
          <w:szCs w:val="20"/>
        </w:rPr>
        <w:t xml:space="preserve"> é o desvio-padrão dos retornos diários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dos últimos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 pregões (pelo menos </w:t>
      </w:r>
      <w:r>
        <w:rPr>
          <w:b/>
          <w:bCs/>
          <w:color w:val="555555"/>
          <w:sz w:val="20"/>
          <w:szCs w:val="20"/>
        </w:rPr>
        <w:t xml:space="preserve">"150"</w:t>
      </w:r>
      <w:r>
        <w:rPr>
          <w:color w:val="555555"/>
          <w:sz w:val="20"/>
          <w:szCs w:val="20"/>
        </w:rPr>
        <w:t xml:space="preserve">), anualizado; o subitem usa o sinal trocado.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ações que oscilam menos ganham nota maior.</w:t>
      </w:r>
    </w:p>
    <w:p>
      <w:pPr>
        <w:pStyle w:val="Heading3"/>
        <w:keepNext/>
        <w:keepLines/>
      </w:pPr>
      <w:r>
        <w:t xml:space="preserve">18. Beta baixo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β = cov(rᵢ − r_f, R_m − r_f) / var(R_m − r_f);   subitem = −β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é a covariância entre o retorno da ação acima da taxa livre </w:t>
      </w:r>
      <w:r>
        <w:rPr>
          <w:b/>
          <w:bCs/>
          <w:color w:val="555555"/>
          <w:sz w:val="20"/>
          <w:szCs w:val="20"/>
        </w:rPr>
        <w:t xml:space="preserve">"rᵢ − r_f"</w:t>
      </w:r>
      <w:r>
        <w:rPr>
          <w:color w:val="555555"/>
          <w:sz w:val="20"/>
          <w:szCs w:val="20"/>
        </w:rPr>
        <w:t xml:space="preserve"> e o retorno do mercado acima da taxa livre </w:t>
      </w:r>
      <w:r>
        <w:rPr>
          <w:b/>
          <w:bCs/>
          <w:color w:val="555555"/>
          <w:sz w:val="20"/>
          <w:szCs w:val="20"/>
        </w:rPr>
        <w:t xml:space="preserve">"R_m − r_f"</w:t>
      </w:r>
      <w:r>
        <w:rPr>
          <w:color w:val="555555"/>
          <w:sz w:val="20"/>
          <w:szCs w:val="20"/>
        </w:rPr>
        <w:t xml:space="preserve"> do NEFIN, dividida pela variância deste, em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 pregões (pelo menos </w:t>
      </w:r>
      <w:r>
        <w:rPr>
          <w:b/>
          <w:bCs/>
          <w:color w:val="555555"/>
          <w:sz w:val="20"/>
          <w:szCs w:val="20"/>
        </w:rPr>
        <w:t xml:space="preserve">"150"</w:t>
      </w:r>
      <w:r>
        <w:rPr>
          <w:color w:val="555555"/>
          <w:sz w:val="20"/>
          <w:szCs w:val="20"/>
        </w:rPr>
        <w:t xml:space="preserve">).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quanto a ação amplia os movimentos do mercado.</w:t>
      </w:r>
    </w:p>
    <w:p>
      <w:pPr>
        <w:pStyle w:val="Heading3"/>
        <w:keepNext/>
        <w:keepLines/>
      </w:pPr>
      <w:r>
        <w:t xml:space="preserve">19. Liquidez (Amihud)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ILLIQ = média[|r| / Vol (R$ milhões)], 63 pregões;   subitem = −ILLIQ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iliquidez </w:t>
      </w:r>
      <w:r>
        <w:rPr>
          <w:b/>
          <w:bCs/>
          <w:color w:val="555555"/>
          <w:sz w:val="20"/>
          <w:szCs w:val="20"/>
        </w:rPr>
        <w:t xml:space="preserve">"ILLIQ"</w:t>
      </w:r>
      <w:r>
        <w:rPr>
          <w:color w:val="555555"/>
          <w:sz w:val="20"/>
          <w:szCs w:val="20"/>
        </w:rPr>
        <w:t xml:space="preserve"> é a média do retorno absoluto </w:t>
      </w:r>
      <w:r>
        <w:rPr>
          <w:b/>
          <w:bCs/>
          <w:color w:val="555555"/>
          <w:sz w:val="20"/>
          <w:szCs w:val="20"/>
        </w:rPr>
        <w:t xml:space="preserve">"|r|"</w:t>
      </w:r>
      <w:r>
        <w:rPr>
          <w:color w:val="555555"/>
          <w:sz w:val="20"/>
          <w:szCs w:val="20"/>
        </w:rPr>
        <w:t xml:space="preserve"> dividido pelo volume financeiro </w:t>
      </w:r>
      <w:r>
        <w:rPr>
          <w:b/>
          <w:bCs/>
          <w:color w:val="555555"/>
          <w:sz w:val="20"/>
          <w:szCs w:val="20"/>
        </w:rPr>
        <w:t xml:space="preserve">"Vol"</w:t>
      </w:r>
      <w:r>
        <w:rPr>
          <w:color w:val="555555"/>
          <w:sz w:val="20"/>
          <w:szCs w:val="20"/>
        </w:rPr>
        <w:t xml:space="preserve"> em milhões de reais, nos últimos </w:t>
      </w:r>
      <w:r>
        <w:rPr>
          <w:b/>
          <w:bCs/>
          <w:color w:val="555555"/>
          <w:sz w:val="20"/>
          <w:szCs w:val="20"/>
        </w:rPr>
        <w:t xml:space="preserve">"63"</w:t>
      </w:r>
      <w:r>
        <w:rPr>
          <w:color w:val="555555"/>
          <w:sz w:val="20"/>
          <w:szCs w:val="20"/>
        </w:rPr>
        <w:t xml:space="preserve"> pregões.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o preço anda para cada milhão negociado.</w:t>
      </w:r>
    </w:p>
    <w:p>
      <w:pPr>
        <w:pStyle w:val="Heading3"/>
        <w:keepNext/>
        <w:keepLines/>
      </w:pPr>
      <w:r>
        <w:t xml:space="preserve">20. Concordância entre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Conc = nº de pilares com nota positiva entre z_M, z_F e z_A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concordância </w:t>
      </w:r>
      <w:r>
        <w:rPr>
          <w:b/>
          <w:bCs/>
          <w:color w:val="555555"/>
          <w:sz w:val="20"/>
          <w:szCs w:val="20"/>
        </w:rPr>
        <w:t xml:space="preserve">"Conc"</w:t>
      </w:r>
      <w:r>
        <w:rPr>
          <w:color w:val="555555"/>
          <w:sz w:val="20"/>
          <w:szCs w:val="20"/>
        </w:rPr>
        <w:t xml:space="preserve"> conta quantas das notas dos pilares Momentum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Qualidade e valor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 e Momento fundamental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são maiores que zero; vai de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a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premia a ação em que os sinais apontam juntos para cima.</w:t>
      </w:r>
    </w:p>
    <w:p>
      <w:pPr>
        <w:pStyle w:val="Heading3"/>
        <w:keepNext/>
        <w:keepLines/>
      </w:pPr>
      <w:r>
        <w:t xml:space="preserve">21. Risco de insolvência (EM Score)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EM = 6,56 · X₁ + 3,26 · X₂ + 6,72 · X₃ + 1,05 · X₄ + 3,25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como na v1.0.1, com </w:t>
      </w:r>
      <w:r>
        <w:rPr>
          <w:b/>
          <w:bCs/>
          <w:color w:val="555555"/>
          <w:sz w:val="20"/>
          <w:szCs w:val="20"/>
        </w:rPr>
        <w:t xml:space="preserve">"X₁"</w:t>
      </w:r>
      <w:r>
        <w:rPr>
          <w:color w:val="555555"/>
          <w:sz w:val="20"/>
          <w:szCs w:val="20"/>
        </w:rPr>
        <w:t xml:space="preserve"> = (AC − PC) / AT; </w:t>
      </w:r>
      <w:r>
        <w:rPr>
          <w:b/>
          <w:bCs/>
          <w:color w:val="555555"/>
          <w:sz w:val="20"/>
          <w:szCs w:val="20"/>
        </w:rPr>
        <w:t xml:space="preserve">"X₂"</w:t>
      </w:r>
      <w:r>
        <w:rPr>
          <w:color w:val="555555"/>
          <w:sz w:val="20"/>
          <w:szCs w:val="20"/>
        </w:rPr>
        <w:t xml:space="preserve"> = (RL + LA) / AT; </w:t>
      </w:r>
      <w:r>
        <w:rPr>
          <w:b/>
          <w:bCs/>
          <w:color w:val="555555"/>
          <w:sz w:val="20"/>
          <w:szCs w:val="20"/>
        </w:rPr>
        <w:t xml:space="preserve">"X₃"</w:t>
      </w:r>
      <w:r>
        <w:rPr>
          <w:color w:val="555555"/>
          <w:sz w:val="20"/>
          <w:szCs w:val="20"/>
        </w:rPr>
        <w:t xml:space="preserve"> = EBIT₁₂ₘ / AT; </w:t>
      </w:r>
      <w:r>
        <w:rPr>
          <w:b/>
          <w:bCs/>
          <w:color w:val="555555"/>
          <w:sz w:val="20"/>
          <w:szCs w:val="20"/>
        </w:rPr>
        <w:t xml:space="preserve">"X₄"</w:t>
      </w:r>
      <w:r>
        <w:rPr>
          <w:color w:val="555555"/>
          <w:sz w:val="20"/>
          <w:szCs w:val="20"/>
        </w:rPr>
        <w:t xml:space="preserve"> = PL / (PC + PNC).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maior, menor o risco de falência.</w:t>
      </w:r>
    </w:p>
    <w:p>
      <w:pPr>
        <w:pStyle w:val="Heading3"/>
        <w:keepNext/>
        <w:keepLines/>
      </w:pPr>
      <w:r>
        <w:t xml:space="preserve">22. Indício de manipulação (escore M de Beneish)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 = −4,840 + 0,920·DSRI + 0,528·GMI + 0,404·AQI + 0,892·SGI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+ 0,115·DEPI − 0,172·SGAI + 4,679·TATA − 0,327·LVGI;   subitem = −M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"M"</w:t>
      </w:r>
      <w:r>
        <w:rPr>
          <w:color w:val="555555"/>
          <w:sz w:val="20"/>
          <w:szCs w:val="20"/>
        </w:rPr>
        <w:t xml:space="preserve"> soma os oito índices com os pesos de Beneish (1999); o subitem usa o sinal trocado.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maior o M, maior o indício de lucro inflado.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Cálculo (hoje contra 12 meses antes)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DSRI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(CR / Rec₁₂ₘ) ÷ (CR / Rec₁₂ₘ) de 12 meses 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GMI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margem bruta de 12 meses antes ÷ margem bruta de hoje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AQI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[1 − (AC + Imob) / AT] ÷ o mesmo de 12 meses 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SGI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Rec₁₂ₘ ÷ Rec₁₂ₘ de 12 meses 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DEPI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de depreciação Dep / (Dep + Imob) de 12 meses antes ÷ a de hoje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SGAI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(SGA / Rec) ÷ o mesmo de 12 meses 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LVGI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[(PC + EmpLP) / AT] ÷ o mesmo de 12 meses 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TATA</w:t>
            </w:r>
          </w:p>
        </w:tc>
        <w:tc>
          <w:tcPr>
            <w:tcW w:type="dxa" w:w="7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(LL₁₂ₘ − CFO₁₂ₘ) / AT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Denominador zero ou sem dado:</w:t>
      </w:r>
      <w:r>
        <w:t xml:space="preserve"> o índice vale 1 (neutro), exceto TATA; sem TATA ou sem receita, o escore fica sem dado.</w:t>
      </w:r>
    </w:p>
    <w:p>
      <w:pPr>
        <w:pStyle w:val="Heading1"/>
        <w:keepNext/>
        <w:keepLines/>
        <w:spacing w:before="360"/>
      </w:pPr>
      <w:r>
        <w:t xml:space="preserve">7. Resumo: direção de cada subitem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000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 no Score como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Financeiras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12−1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7−12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móvel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Giro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GP/A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QMJ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só ROE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Accruals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EBIT/EV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Folga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ΔL/A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Lev; Thiagarajan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Volatilidade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é melhor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Escore M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sinal trocado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8. Conferência à mão</w:t>
      </w:r>
    </w:p>
    <w:p>
      <w:pPr>
        <w:spacing w:after="120" w:line="300"/>
        <w:jc w:val="both"/>
      </w:pPr>
      <w:r>
        <w:t xml:space="preserve">Cada número abaixo foi calculado duas vezes: pelo motor e por um cálculo separado, feito direto das contas da DFP de 2024 e dos ITR da CVM, com os preços da B3 de 31/03/2025. Fotografia de março de 2025 (DFP de 2024 já entregue).</w:t>
      </w:r>
    </w:p>
    <w:p>
      <w:pPr>
        <w:pStyle w:val="Heading2"/>
        <w:keepNext/>
        <w:keepLines/>
      </w:pPr>
      <w:r>
        <w:t xml:space="preserve">Contra o que as empresas divulgaram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cantSplit/>
          <w:tblHeader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 divulgado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Petrobras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atribuído aos acionistas 2024: R$ 36,6 bi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R$ 36,6 bi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Petrobras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prejuízo do 4º trimestre de 2024: R$ 17 bi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SUE −2,9 (forte surpresa 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WEG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líquido 2024: R$ 6,04 bi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R$ 6,04 bi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Magazine Luiza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receita líquida 2024: R$ 38,03 bi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R$ 38,04 bi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Magazine Luiza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líquido 2024: R$ 448,7 mi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R$ 448,7 mi</w:t>
            </w:r>
          </w:p>
        </w:tc>
      </w:tr>
    </w:tbl>
    <w:p>
      <w:pPr>
        <w:pStyle w:val="Heading2"/>
        <w:keepNext/>
        <w:keepLines/>
      </w:pPr>
      <w:r>
        <w:t xml:space="preserve">Motor contra o cálculo separado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2000"/>
        <w:gridCol w:w="2000"/>
      </w:tblGrid>
      <w:tr>
        <w:trPr>
          <w:cantSplit/>
          <w:tblHeader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Cálculo separado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Receita 12m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490,83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490,83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da controladora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36,61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36,61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Valor de mercado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506,18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506,18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ROE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0,1000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0,1000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GP/A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0,2191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0,2191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Accruals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-0,1535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-0,1535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EBIT/EV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0,1644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0,1644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 Score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4,5076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4,5076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Escore M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-3,4865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-3,4865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SUE (8 tri)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-2,9278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-2,9278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tri. vs ano anterior / ativo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-0,0458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-0,0458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Receita 12m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37,99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37,99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da controladora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6,04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6,04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Valor de mercado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189,97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189,97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ROE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0,2721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0,2721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GP/A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0,3088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0,3088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Accruals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-0,0256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-0,0256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EBIT/EV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0,0412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0,0412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 Score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8,5793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8,5793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Escore M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-2,3196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-2,3196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SUE (8 tri)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-0,2346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-0,2346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tri. vs ano anterior / ativo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-0,0016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-0,0016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Receita 12m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38,04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38,04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da controladora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0,45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0,45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Valor de mercado (R$ bi)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7,47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7,47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ROE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0,0396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0,0396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GP/A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0,3116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0,3116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Accruals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-0,4116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-0,4116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EBIT/EV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0,1580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0,1580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 Score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4,5672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4,5672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Escore M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-4,4240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-4,4240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SUE (8 tri)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0,2461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0,2461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3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Lucro tri. vs ano anterior / ativo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0,0022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0,0022</w:t>
            </w:r>
          </w:p>
        </w:tc>
      </w:tr>
    </w:tbl>
    <w:p>
      <w:pPr>
        <w:spacing w:after="120" w:line="300"/>
        <w:jc w:val="both"/>
      </w:pPr>
      <w:r>
        <w:t xml:space="preserve">Todas as diferenças são zero (até a última casa).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Piotroski, conferido teste a teste:</w:t>
      </w:r>
      <w:r>
        <w:t xml:space="preserve"> os 8 testes contábeis dão 3 (Petrobras), 6 (WEG) e 8 (Magazine Luiza). O teste 7, sem emissão de ações, vale 1, 1 e 0: o Magazine Luiza aumentou o capital em R$ 1,25 bi em 2024. Total: 4, 7 e 8, iguais ao motor.</w:t>
      </w:r>
    </w:p>
    <w:p>
      <w:pPr>
        <w:pStyle w:val="Heading2"/>
        <w:keepNext/>
        <w:keepLines/>
      </w:pPr>
      <w:r>
        <w:t xml:space="preserve">Crescimento implícito: cálculo separado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000"/>
        <w:gridCol w:w="900"/>
        <w:gridCol w:w="900"/>
        <w:gridCol w:w="900"/>
        <w:gridCol w:w="1250"/>
        <w:gridCol w:w="1250"/>
      </w:tblGrid>
      <w:tr>
        <w:trPr>
          <w:cantSplit/>
          <w:tblHeader/>
        </w:trPr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VM / E₀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g* fórmula A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g* variante 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2025-03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4,3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32%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16%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-12,2% (motor -12,2%)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-6,2% (motor -6,2%)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2025-03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WEGE3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35,7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45%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16%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24,4% (motor 24,4%)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24,1% (motor 24,1%)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2019-06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MGLU3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100,6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12%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26,2% (motor 26,2%)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28,2% (motor 28,2%)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2019-06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71,6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24%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12%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60,0% (motor 60,0%)</w:t>
            </w:r>
          </w:p>
        </w:tc>
        <w:tc>
          <w:tcPr>
            <w:tcW w:type="dxa" w:w="125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29,0% (motor 29,0%)</w:t>
            </w:r>
          </w:p>
        </w:tc>
      </w:tr>
    </w:tbl>
    <w:p>
      <w:pPr>
        <w:spacing w:after="120" w:line="300"/>
        <w:jc w:val="both"/>
      </w:pPr>
      <w:r>
        <w:t xml:space="preserve">A Petrobras de junho de 2019 mostra o problema da fórmula registrada: R limitado a 5% e abaixo de k, e o g* vai ao teto de 60%. Na variante B, o g* fica em 29,0%.</w:t>
      </w:r>
    </w:p>
    <w:p>
      <w:pPr>
        <w:pStyle w:val="Heading1"/>
        <w:keepNext/>
        <w:keepLines/>
        <w:spacing w:before="360"/>
      </w:pPr>
      <w:r>
        <w:t xml:space="preserve">9. Cobertura</w:t>
      </w:r>
    </w:p>
    <w:p>
      <w:pPr>
        <w:spacing w:after="120" w:line="300"/>
        <w:jc w:val="both"/>
      </w:pPr>
      <w:r>
        <w:t xml:space="preserve">Percentual das ações elegíveis com o subitem, em dezembro de cada ano. As financeiras ficam sem os subitens que não se aplicam a elas.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800"/>
        <w:gridCol w:w="900"/>
        <w:gridCol w:w="900"/>
        <w:gridCol w:w="700"/>
        <w:gridCol w:w="1000"/>
        <w:gridCol w:w="700"/>
        <w:gridCol w:w="900"/>
        <w:gridCol w:w="700"/>
      </w:tblGrid>
      <w:tr>
        <w:trPr>
          <w:cantSplit/>
          <w:tblHeader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Ações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Piotroski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GP/A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EBIT/EV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Folga B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SUE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Mohanram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Escore M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Giro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2011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123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73%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135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130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77%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2014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79%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2015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109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82%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96%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94%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114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84%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76%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97%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96%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2017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98%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93%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82%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139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84%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96%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157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97%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84%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2021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168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69%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92%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79%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196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82%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184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77%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172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161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97%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2026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154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97%</w:t>
            </w:r>
          </w:p>
        </w:tc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86%</w:t>
            </w:r>
          </w:p>
        </w:tc>
        <w:tc>
          <w:tcPr>
            <w:tcW w:type="dxa" w:w="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99%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2011 a 2013:</w:t>
      </w:r>
      <w:r>
        <w:t xml:space="preserve"> ainda sem trimestres e exercícios suficientes (a Folga precisa de 3 anos). O Score completo começa em 2013, como registrado.</w:t>
      </w:r>
    </w:p>
    <w:p>
      <w:pPr>
        <w:pStyle w:val="Heading2"/>
        <w:keepNext/>
        <w:keepLines/>
      </w:pPr>
      <w:r>
        <w:t xml:space="preserve">Limitações conhecidas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Só a última versão:</w:t>
      </w:r>
      <w:r>
        <w:t xml:space="preserve"> os dados abertos da CVM guardam só a última versão de cada documento. Com a regra conservadora, o período fica sem dado entre a primeira entrega e a reapresentação (4,6% das entregas guardadas chegaram mais de 30 dias depois da primeira).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Ligação B3 → CVM:</w:t>
      </w:r>
      <w:r>
        <w:t xml:space="preserve"> 91% dos papéis negociados de 2011 em diante; os sem ligação são, na maioria, empresas incorporadas ou renomeadas entre 2011 e 2015.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Tesouraria antes de 2020:</w:t>
      </w:r>
      <w:r>
        <w:t xml:space="preserve"> o FRE não traz a posição em tesouraria no mesmo formato; antes de 2020, ela não é descontada (em geral, menos de 2% das ações).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Risco sacado:</w:t>
      </w:r>
      <w:r>
        <w:t xml:space="preserve"> algumas varejistas classificam o pagamento a fornecedores por convênio como financiamento, o que infla o caixa operacional (exemplo: Magazine Luiza 2024). A nota padronizada, limitada a ±3, reduz o efeito.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Arrendamentos:</w:t>
      </w:r>
      <w:r>
        <w:t xml:space="preserve"> a dívida do EV e da segurança usa só empréstimos e financiamentos; arrendamentos (IFRS 16) ficam de fora.</w:t>
      </w:r>
    </w:p>
    <w:p>
      <w:pPr>
        <w:pStyle w:val="Heading2"/>
        <w:keepNext/>
        <w:keepLines/>
      </w:pPr>
      <w:r>
        <w:t xml:space="preserve">Próximo passo</w:t>
      </w:r>
    </w:p>
    <w:p>
      <w:pPr>
        <w:spacing w:after="120" w:line="300"/>
        <w:jc w:val="both"/>
      </w:pPr>
      <w:r>
        <w:t xml:space="preserve">Etapa 3 do motor: padronização no setor, notas dos pilares e Score mensal de 2007 a hoje, ainda sem o teste de desempenho.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Especificação operacional v1.0.4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especificação operacional v1.0.4</dc:title>
  <dc:creator>SOLIDUNS</dc:creator>
  <cp:lastModifiedBy>Un-named</cp:lastModifiedBy>
  <cp:revision>1</cp:revision>
  <dcterms:created xsi:type="dcterms:W3CDTF">2026-10-23T01:30:41.828Z</dcterms:created>
  <dcterms:modified xsi:type="dcterms:W3CDTF">2026-10-23T01:30:41.828Z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