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97D"/>
          <w:sz w:val="56"/>
        </w:rPr>
        <w:t>SOM ERP SYSTEM</w:t>
      </w:r>
    </w:p>
    <w:p>
      <w:pPr>
        <w:jc w:val="center"/>
      </w:pPr>
      <w:r>
        <w:rPr>
          <w:b/>
          <w:color w:val="2E75B6"/>
          <w:sz w:val="32"/>
        </w:rPr>
        <w:t>Workflow Reference &amp; Architecture Guide</w:t>
      </w:r>
    </w:p>
    <w:p>
      <w:pPr>
        <w:spacing w:before="120"/>
        <w:jc w:val="center"/>
      </w:pPr>
      <w:r>
        <w:rPr>
          <w:color w:val="404040"/>
          <w:sz w:val="26"/>
        </w:rPr>
        <w:t>SOM Phytopharma Pvt. Ltd.</w:t>
      </w:r>
    </w:p>
    <w:p>
      <w:pPr>
        <w:jc w:val="center"/>
      </w:pPr>
      <w:r>
        <w:rPr>
          <w:color w:val="808080"/>
          <w:sz w:val="22"/>
        </w:rPr>
        <w:t>Version 2.5  ·  April 2026</w:t>
      </w:r>
    </w:p>
    <w:p>
      <w:pPr>
        <w:spacing w:before="400"/>
        <w:jc w:val="center"/>
      </w:pPr>
      <w:r>
        <w:rPr>
          <w:i/>
          <w:color w:val="404040"/>
          <w:sz w:val="22"/>
        </w:rPr>
        <w:t>This document captures the complete inward / outward / BOM-issuance workflow,</w:t>
        <w:br/>
        <w:t>every design preference stated during development, architectural decisions,</w:t>
        <w:br/>
        <w:t>and a forward-looking roadmap for future development.</w:t>
      </w:r>
    </w:p>
    <w:p>
      <w:r>
        <w:br w:type="page"/>
      </w:r>
    </w:p>
    <w:p>
      <w:pPr>
        <w:keepNext/>
        <w:spacing w:before="280" w:after="80"/>
        <w:pBdr>
          <w:bottom w:val="single" w:sz="6" w:color="1F497D" w:space="2"/>
        </w:pBdr>
      </w:pPr>
      <w:r>
        <w:rPr>
          <w:b/>
          <w:color w:val="1F497D"/>
          <w:sz w:val="28"/>
        </w:rPr>
        <w:t>1. SYSTEM OVERVIEW</w:t>
      </w:r>
    </w:p>
    <w:p>
      <w:pPr>
        <w:spacing w:before="40" w:after="60"/>
      </w:pPr>
      <w:r>
        <w:rPr>
          <w:sz w:val="21"/>
        </w:rPr>
        <w:t>SOM ERP is a custom, web-based inventory and production management platform built for SOM Phytopharma's five manufacturing plants (Botanical Extracts, Powder Formulations, Granule Formulations, Liquid Formulations, and Microbial Production). The system handles end-to-end material flow: raw material inward, BOM-based issuance, production tracking, finished goods inventory, sales order management, and production planning.</w:t>
      </w:r>
    </w:p>
    <w:p>
      <w:pPr>
        <w:keepNext/>
        <w:spacing w:before="200" w:after="40"/>
      </w:pPr>
      <w:r>
        <w:rPr>
          <w:b/>
          <w:color w:val="2E75B6"/>
          <w:sz w:val="24"/>
        </w:rPr>
        <w:t>Technology Stack</w:t>
      </w:r>
    </w:p>
    <w:tbl>
      <w:tblPr>
        <w:tblStyle w:val="TableGrid"/>
        <w:tblW w:type="auto" w:w="0"/>
        <w:tblLook w:firstColumn="1" w:firstRow="1" w:lastColumn="0" w:lastRow="0" w:noHBand="0" w:noVBand="1" w:val="04A0"/>
      </w:tblPr>
      <w:tblGrid>
        <w:gridCol w:w="3120"/>
        <w:gridCol w:w="3120"/>
        <w:gridCol w:w="3120"/>
      </w:tblGrid>
      <w:tr>
        <w:tc>
          <w:tcPr>
            <w:tcW w:type="dxa" w:w="1984"/>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Layer</w:t>
            </w:r>
          </w:p>
        </w:tc>
        <w:tc>
          <w:tcPr>
            <w:tcW w:type="dxa" w:w="3118"/>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Technology</w:t>
            </w:r>
          </w:p>
        </w:tc>
        <w:tc>
          <w:tcPr>
            <w:tcW w:type="dxa" w:w="2268"/>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Notes</w:t>
            </w:r>
          </w:p>
        </w:tc>
      </w:tr>
      <w:tr>
        <w:tc>
          <w:tcPr>
            <w:tcW w:type="dxa" w:w="1984"/>
            <w:shd w:val="clear" w:color="auto" w:fill="F7FAFD"/>
            <w:tcBorders>
              <w:top w:val="single" w:sz="2" w:color="DDDDDD"/>
              <w:left w:val="single" w:sz="2" w:color="DDDDDD"/>
              <w:bottom w:val="single" w:sz="2" w:color="DDDDDD"/>
              <w:right w:val="single" w:sz="2" w:color="DDDDDD"/>
            </w:tcBorders>
          </w:tcPr>
          <w:p>
            <w:r>
              <w:rPr>
                <w:sz w:val="20"/>
              </w:rPr>
              <w:t>Frontend</w:t>
            </w:r>
          </w:p>
        </w:tc>
        <w:tc>
          <w:tcPr>
            <w:tcW w:type="dxa" w:w="3118"/>
            <w:shd w:val="clear" w:color="auto" w:fill="F7FAFD"/>
            <w:tcBorders>
              <w:top w:val="single" w:sz="2" w:color="DDDDDD"/>
              <w:left w:val="single" w:sz="2" w:color="DDDDDD"/>
              <w:bottom w:val="single" w:sz="2" w:color="DDDDDD"/>
              <w:right w:val="single" w:sz="2" w:color="DDDDDD"/>
            </w:tcBorders>
          </w:tcPr>
          <w:p>
            <w:r>
              <w:rPr>
                <w:sz w:val="20"/>
              </w:rPr>
              <w:t>React 18 + Vite + Tailwind CSS</w:t>
            </w:r>
          </w:p>
        </w:tc>
        <w:tc>
          <w:tcPr>
            <w:tcW w:type="dxa" w:w="2268"/>
            <w:shd w:val="clear" w:color="auto" w:fill="F7FAFD"/>
            <w:tcBorders>
              <w:top w:val="single" w:sz="2" w:color="DDDDDD"/>
              <w:left w:val="single" w:sz="2" w:color="DDDDDD"/>
              <w:bottom w:val="single" w:sz="2" w:color="DDDDDD"/>
              <w:right w:val="single" w:sz="2" w:color="DDDDDD"/>
            </w:tcBorders>
          </w:tcPr>
          <w:p>
            <w:r>
              <w:rPr>
                <w:sz w:val="20"/>
              </w:rPr>
              <w:t>SPA, deployed via Vite build</w:t>
            </w:r>
          </w:p>
        </w:tc>
      </w:tr>
      <w:tr>
        <w:tc>
          <w:tcPr>
            <w:tcW w:type="dxa" w:w="1984"/>
            <w:shd w:val="clear" w:color="auto" w:fill="FFFFFF"/>
            <w:tcBorders>
              <w:top w:val="single" w:sz="2" w:color="DDDDDD"/>
              <w:left w:val="single" w:sz="2" w:color="DDDDDD"/>
              <w:bottom w:val="single" w:sz="2" w:color="DDDDDD"/>
              <w:right w:val="single" w:sz="2" w:color="DDDDDD"/>
            </w:tcBorders>
          </w:tcPr>
          <w:p>
            <w:r>
              <w:rPr>
                <w:sz w:val="20"/>
              </w:rPr>
              <w:t>Backend</w:t>
            </w:r>
          </w:p>
        </w:tc>
        <w:tc>
          <w:tcPr>
            <w:tcW w:type="dxa" w:w="3118"/>
            <w:shd w:val="clear" w:color="auto" w:fill="FFFFFF"/>
            <w:tcBorders>
              <w:top w:val="single" w:sz="2" w:color="DDDDDD"/>
              <w:left w:val="single" w:sz="2" w:color="DDDDDD"/>
              <w:bottom w:val="single" w:sz="2" w:color="DDDDDD"/>
              <w:right w:val="single" w:sz="2" w:color="DDDDDD"/>
            </w:tcBorders>
          </w:tcPr>
          <w:p>
            <w:r>
              <w:rPr>
                <w:sz w:val="20"/>
              </w:rPr>
              <w:t>Fastify (Node 22) + Prisma ORM</w:t>
            </w:r>
          </w:p>
        </w:tc>
        <w:tc>
          <w:tcPr>
            <w:tcW w:type="dxa" w:w="2268"/>
            <w:shd w:val="clear" w:color="auto" w:fill="FFFFFF"/>
            <w:tcBorders>
              <w:top w:val="single" w:sz="2" w:color="DDDDDD"/>
              <w:left w:val="single" w:sz="2" w:color="DDDDDD"/>
              <w:bottom w:val="single" w:sz="2" w:color="DDDDDD"/>
              <w:right w:val="single" w:sz="2" w:color="DDDDDD"/>
            </w:tcBorders>
          </w:tcPr>
          <w:p>
            <w:r>
              <w:rPr>
                <w:sz w:val="20"/>
              </w:rPr>
              <w:t>REST API, ES Modules</w:t>
            </w:r>
          </w:p>
        </w:tc>
      </w:tr>
      <w:tr>
        <w:tc>
          <w:tcPr>
            <w:tcW w:type="dxa" w:w="1984"/>
            <w:shd w:val="clear" w:color="auto" w:fill="F7FAFD"/>
            <w:tcBorders>
              <w:top w:val="single" w:sz="2" w:color="DDDDDD"/>
              <w:left w:val="single" w:sz="2" w:color="DDDDDD"/>
              <w:bottom w:val="single" w:sz="2" w:color="DDDDDD"/>
              <w:right w:val="single" w:sz="2" w:color="DDDDDD"/>
            </w:tcBorders>
          </w:tcPr>
          <w:p>
            <w:r>
              <w:rPr>
                <w:sz w:val="20"/>
              </w:rPr>
              <w:t>Database</w:t>
            </w:r>
          </w:p>
        </w:tc>
        <w:tc>
          <w:tcPr>
            <w:tcW w:type="dxa" w:w="3118"/>
            <w:shd w:val="clear" w:color="auto" w:fill="F7FAFD"/>
            <w:tcBorders>
              <w:top w:val="single" w:sz="2" w:color="DDDDDD"/>
              <w:left w:val="single" w:sz="2" w:color="DDDDDD"/>
              <w:bottom w:val="single" w:sz="2" w:color="DDDDDD"/>
              <w:right w:val="single" w:sz="2" w:color="DDDDDD"/>
            </w:tcBorders>
          </w:tcPr>
          <w:p>
            <w:r>
              <w:rPr>
                <w:sz w:val="20"/>
              </w:rPr>
              <w:t>PostgreSQL (Neon cloud)</w:t>
            </w:r>
          </w:p>
        </w:tc>
        <w:tc>
          <w:tcPr>
            <w:tcW w:type="dxa" w:w="2268"/>
            <w:shd w:val="clear" w:color="auto" w:fill="F7FAFD"/>
            <w:tcBorders>
              <w:top w:val="single" w:sz="2" w:color="DDDDDD"/>
              <w:left w:val="single" w:sz="2" w:color="DDDDDD"/>
              <w:bottom w:val="single" w:sz="2" w:color="DDDDDD"/>
              <w:right w:val="single" w:sz="2" w:color="DDDDDD"/>
            </w:tcBorders>
          </w:tcPr>
          <w:p>
            <w:r>
              <w:rPr>
                <w:sz w:val="20"/>
              </w:rPr>
              <w:t>Relational, Prisma migrations</w:t>
            </w:r>
          </w:p>
        </w:tc>
      </w:tr>
      <w:tr>
        <w:tc>
          <w:tcPr>
            <w:tcW w:type="dxa" w:w="1984"/>
            <w:shd w:val="clear" w:color="auto" w:fill="FFFFFF"/>
            <w:tcBorders>
              <w:top w:val="single" w:sz="2" w:color="DDDDDD"/>
              <w:left w:val="single" w:sz="2" w:color="DDDDDD"/>
              <w:bottom w:val="single" w:sz="2" w:color="DDDDDD"/>
              <w:right w:val="single" w:sz="2" w:color="DDDDDD"/>
            </w:tcBorders>
          </w:tcPr>
          <w:p>
            <w:r>
              <w:rPr>
                <w:sz w:val="20"/>
              </w:rPr>
              <w:t>Hosting</w:t>
            </w:r>
          </w:p>
        </w:tc>
        <w:tc>
          <w:tcPr>
            <w:tcW w:type="dxa" w:w="3118"/>
            <w:shd w:val="clear" w:color="auto" w:fill="FFFFFF"/>
            <w:tcBorders>
              <w:top w:val="single" w:sz="2" w:color="DDDDDD"/>
              <w:left w:val="single" w:sz="2" w:color="DDDDDD"/>
              <w:bottom w:val="single" w:sz="2" w:color="DDDDDD"/>
              <w:right w:val="single" w:sz="2" w:color="DDDDDD"/>
            </w:tcBorders>
          </w:tcPr>
          <w:p>
            <w:r>
              <w:rPr>
                <w:sz w:val="20"/>
              </w:rPr>
              <w:t>Render.com (backend) + Vercel (frontend)</w:t>
            </w:r>
          </w:p>
        </w:tc>
        <w:tc>
          <w:tcPr>
            <w:tcW w:type="dxa" w:w="2268"/>
            <w:shd w:val="clear" w:color="auto" w:fill="FFFFFF"/>
            <w:tcBorders>
              <w:top w:val="single" w:sz="2" w:color="DDDDDD"/>
              <w:left w:val="single" w:sz="2" w:color="DDDDDD"/>
              <w:bottom w:val="single" w:sz="2" w:color="DDDDDD"/>
              <w:right w:val="single" w:sz="2" w:color="DDDDDD"/>
            </w:tcBorders>
          </w:tcPr>
          <w:p>
            <w:r>
              <w:rPr>
                <w:sz w:val="20"/>
              </w:rPr>
            </w:r>
          </w:p>
        </w:tc>
      </w:tr>
      <w:tr>
        <w:tc>
          <w:tcPr>
            <w:tcW w:type="dxa" w:w="1984"/>
            <w:shd w:val="clear" w:color="auto" w:fill="F7FAFD"/>
            <w:tcBorders>
              <w:top w:val="single" w:sz="2" w:color="DDDDDD"/>
              <w:left w:val="single" w:sz="2" w:color="DDDDDD"/>
              <w:bottom w:val="single" w:sz="2" w:color="DDDDDD"/>
              <w:right w:val="single" w:sz="2" w:color="DDDDDD"/>
            </w:tcBorders>
          </w:tcPr>
          <w:p>
            <w:r>
              <w:rPr>
                <w:sz w:val="20"/>
              </w:rPr>
              <w:t>Printing</w:t>
            </w:r>
          </w:p>
        </w:tc>
        <w:tc>
          <w:tcPr>
            <w:tcW w:type="dxa" w:w="3118"/>
            <w:shd w:val="clear" w:color="auto" w:fill="F7FAFD"/>
            <w:tcBorders>
              <w:top w:val="single" w:sz="2" w:color="DDDDDD"/>
              <w:left w:val="single" w:sz="2" w:color="DDDDDD"/>
              <w:bottom w:val="single" w:sz="2" w:color="DDDDDD"/>
              <w:right w:val="single" w:sz="2" w:color="DDDDDD"/>
            </w:tcBorders>
          </w:tcPr>
          <w:p>
            <w:r>
              <w:rPr>
                <w:sz w:val="20"/>
              </w:rPr>
              <w:t>pdfkit + qrcode npm packages</w:t>
            </w:r>
          </w:p>
        </w:tc>
        <w:tc>
          <w:tcPr>
            <w:tcW w:type="dxa" w:w="2268"/>
            <w:shd w:val="clear" w:color="auto" w:fill="F7FAFD"/>
            <w:tcBorders>
              <w:top w:val="single" w:sz="2" w:color="DDDDDD"/>
              <w:left w:val="single" w:sz="2" w:color="DDDDDD"/>
              <w:bottom w:val="single" w:sz="2" w:color="DDDDDD"/>
              <w:right w:val="single" w:sz="2" w:color="DDDDDD"/>
            </w:tcBorders>
          </w:tcPr>
          <w:p>
            <w:r>
              <w:rPr>
                <w:sz w:val="20"/>
              </w:rPr>
              <w:t>Server-side PDF label generation</w:t>
            </w:r>
          </w:p>
        </w:tc>
      </w:tr>
      <w:tr>
        <w:tc>
          <w:tcPr>
            <w:tcW w:type="dxa" w:w="1984"/>
            <w:shd w:val="clear" w:color="auto" w:fill="FFFFFF"/>
            <w:tcBorders>
              <w:top w:val="single" w:sz="2" w:color="DDDDDD"/>
              <w:left w:val="single" w:sz="2" w:color="DDDDDD"/>
              <w:bottom w:val="single" w:sz="2" w:color="DDDDDD"/>
              <w:right w:val="single" w:sz="2" w:color="DDDDDD"/>
            </w:tcBorders>
          </w:tcPr>
          <w:p>
            <w:r>
              <w:rPr>
                <w:sz w:val="20"/>
              </w:rPr>
              <w:t>Auth</w:t>
            </w:r>
          </w:p>
        </w:tc>
        <w:tc>
          <w:tcPr>
            <w:tcW w:type="dxa" w:w="3118"/>
            <w:shd w:val="clear" w:color="auto" w:fill="FFFFFF"/>
            <w:tcBorders>
              <w:top w:val="single" w:sz="2" w:color="DDDDDD"/>
              <w:left w:val="single" w:sz="2" w:color="DDDDDD"/>
              <w:bottom w:val="single" w:sz="2" w:color="DDDDDD"/>
              <w:right w:val="single" w:sz="2" w:color="DDDDDD"/>
            </w:tcBorders>
          </w:tcPr>
          <w:p>
            <w:r>
              <w:rPr>
                <w:sz w:val="20"/>
              </w:rPr>
              <w:t>JWT (jsonwebtoken) + bcrypt</w:t>
            </w:r>
          </w:p>
        </w:tc>
        <w:tc>
          <w:tcPr>
            <w:tcW w:type="dxa" w:w="2268"/>
            <w:shd w:val="clear" w:color="auto" w:fill="FFFFFF"/>
            <w:tcBorders>
              <w:top w:val="single" w:sz="2" w:color="DDDDDD"/>
              <w:left w:val="single" w:sz="2" w:color="DDDDDD"/>
              <w:bottom w:val="single" w:sz="2" w:color="DDDDDD"/>
              <w:right w:val="single" w:sz="2" w:color="DDDDDD"/>
            </w:tcBorders>
          </w:tcPr>
          <w:p>
            <w:r>
              <w:rPr>
                <w:sz w:val="20"/>
              </w:rPr>
              <w:t>Role-based page permissions</w:t>
            </w:r>
          </w:p>
        </w:tc>
      </w:tr>
      <w:tr>
        <w:tc>
          <w:tcPr>
            <w:tcW w:type="dxa" w:w="1984"/>
            <w:shd w:val="clear" w:color="auto" w:fill="F7FAFD"/>
            <w:tcBorders>
              <w:top w:val="single" w:sz="2" w:color="DDDDDD"/>
              <w:left w:val="single" w:sz="2" w:color="DDDDDD"/>
              <w:bottom w:val="single" w:sz="2" w:color="DDDDDD"/>
              <w:right w:val="single" w:sz="2" w:color="DDDDDD"/>
            </w:tcBorders>
          </w:tcPr>
          <w:p>
            <w:r>
              <w:rPr>
                <w:sz w:val="20"/>
              </w:rPr>
              <w:t>Scheduler</w:t>
            </w:r>
          </w:p>
        </w:tc>
        <w:tc>
          <w:tcPr>
            <w:tcW w:type="dxa" w:w="3118"/>
            <w:shd w:val="clear" w:color="auto" w:fill="F7FAFD"/>
            <w:tcBorders>
              <w:top w:val="single" w:sz="2" w:color="DDDDDD"/>
              <w:left w:val="single" w:sz="2" w:color="DDDDDD"/>
              <w:bottom w:val="single" w:sz="2" w:color="DDDDDD"/>
              <w:right w:val="single" w:sz="2" w:color="DDDDDD"/>
            </w:tcBorders>
          </w:tcPr>
          <w:p>
            <w:r>
              <w:rPr>
                <w:sz w:val="20"/>
              </w:rPr>
              <w:t>Custom setTimeout recursion</w:t>
            </w:r>
          </w:p>
        </w:tc>
        <w:tc>
          <w:tcPr>
            <w:tcW w:type="dxa" w:w="2268"/>
            <w:shd w:val="clear" w:color="auto" w:fill="F7FAFD"/>
            <w:tcBorders>
              <w:top w:val="single" w:sz="2" w:color="DDDDDD"/>
              <w:left w:val="single" w:sz="2" w:color="DDDDDD"/>
              <w:bottom w:val="single" w:sz="2" w:color="DDDDDD"/>
              <w:right w:val="single" w:sz="2" w:color="DDDDDD"/>
            </w:tcBorders>
          </w:tcPr>
          <w:p>
            <w:r>
              <w:rPr>
                <w:sz w:val="20"/>
              </w:rPr>
              <w:t>No external cron library</w:t>
            </w:r>
          </w:p>
        </w:tc>
      </w:tr>
    </w:tbl>
    <w:p>
      <w:r>
        <w:br w:type="page"/>
      </w:r>
    </w:p>
    <w:p>
      <w:pPr>
        <w:keepNext/>
        <w:spacing w:before="280" w:after="80"/>
        <w:pBdr>
          <w:bottom w:val="single" w:sz="6" w:color="1F497D" w:space="2"/>
        </w:pBdr>
      </w:pPr>
      <w:r>
        <w:rPr>
          <w:b/>
          <w:color w:val="1F497D"/>
          <w:sz w:val="28"/>
        </w:rPr>
        <w:t>2. PACK-LEVEL INWARD WORKFLOW  (TRACKINGTYPE = PACK)</w:t>
      </w:r>
    </w:p>
    <w:p>
      <w:pPr>
        <w:spacing w:before="40" w:after="60"/>
      </w:pPr>
      <w:r>
        <w:rPr>
          <w:sz w:val="21"/>
        </w:rPr>
        <w:t>Used for raw materials where every individual bag or container is tracked by a unique QR-coded label. The workflow has three distinct phases: Label Generation, Physical Receiving, and Session Submit.</w:t>
      </w:r>
    </w:p>
    <w:p>
      <w:pPr>
        <w:keepNext/>
        <w:spacing w:before="200" w:after="40"/>
      </w:pPr>
      <w:r>
        <w:rPr>
          <w:b/>
          <w:color w:val="2E75B6"/>
          <w:sz w:val="24"/>
        </w:rPr>
        <w:t>2.1  Label Generation  (/packs/generate)</w:t>
      </w:r>
    </w:p>
    <w:p>
      <w:pPr>
        <w:pStyle w:val="ListNumber"/>
        <w:spacing w:before="20" w:after="20"/>
        <w:ind w:left="432"/>
      </w:pPr>
      <w:r>
        <w:rPr>
          <w:sz w:val="21"/>
        </w:rPr>
        <w:t>Operator opens the Print Labels page and fills in: Item Code, Lot Number, No. of Bags, and Bag Weight (kg).</w:t>
      </w:r>
    </w:p>
    <w:p>
      <w:pPr>
        <w:pStyle w:val="ListNumber"/>
        <w:spacing w:before="20" w:after="20"/>
        <w:ind w:left="432"/>
      </w:pPr>
      <w:r>
        <w:rPr>
          <w:sz w:val="21"/>
        </w:rPr>
        <w:t>Backend generates N records in the Packs table. Each pack receives a unique Pack ID in the format:  ITEMCODE-LOTNUMBER-BAG001, BAG002 …</w:t>
      </w:r>
    </w:p>
    <w:p>
      <w:pPr>
        <w:pStyle w:val="ListNumber"/>
        <w:spacing w:before="20" w:after="20"/>
        <w:ind w:left="432"/>
      </w:pPr>
      <w:r>
        <w:rPr>
          <w:sz w:val="21"/>
        </w:rPr>
        <w:t>A PDF label is returned (via pdfkit + qrcode). Each label contains: item name (auto-scaled font), lot number, bag number, weight, and a scannable QR code encoding the Pack ID.</w:t>
      </w:r>
    </w:p>
    <w:p>
      <w:pPr>
        <w:pStyle w:val="ListNumber"/>
        <w:spacing w:before="20" w:after="20"/>
        <w:ind w:left="432"/>
      </w:pPr>
      <w:r>
        <w:rPr>
          <w:sz w:val="21"/>
        </w:rPr>
        <w:t>Labels are printed and physically affixed to each bag before the material enters the warehouse.</w:t>
      </w:r>
    </w:p>
    <w:p>
      <w:pPr>
        <w:spacing w:before="80" w:after="80"/>
        <w:ind w:left="288" w:right="288"/>
        <w:pBdr>
          <w:top w:val="single" w:sz="4" w:color="37864"/>
          <w:left w:val="single" w:sz="12" w:color="37864"/>
          <w:bottom w:val="single" w:sz="4" w:color="37864"/>
          <w:right w:val="single" w:sz="4" w:color="37864"/>
        </w:pBdr>
        <w:shd w:val="clear" w:color="auto" w:fill="E8F4E8"/>
      </w:pPr>
      <w:r>
        <w:rPr>
          <w:i/>
          <w:sz w:val="20"/>
        </w:rPr>
        <w:t>Design Note: The label URL is hardcoded to the production backend domain (som-erp-backend.onrender.com) so labels can be printed even when the frontend is accessed from a different host. Font size auto-scales down to 8pt to prevent item name overflow on the label.</w:t>
      </w:r>
    </w:p>
    <w:p>
      <w:pPr>
        <w:keepNext/>
        <w:spacing w:before="200" w:after="40"/>
      </w:pPr>
      <w:r>
        <w:rPr>
          <w:b/>
          <w:color w:val="2E75B6"/>
          <w:sz w:val="24"/>
        </w:rPr>
        <w:t>2.2  Session-Based Inward  (/inward/…)</w:t>
      </w:r>
    </w:p>
    <w:p>
      <w:pPr>
        <w:spacing w:before="40" w:after="60"/>
      </w:pPr>
      <w:r>
        <w:rPr>
          <w:sz w:val="21"/>
        </w:rPr>
        <w:t>Session mode prevents partial data entry. All scans for a delivery are grouped into one atomic transaction before any stock is credited.</w:t>
      </w:r>
    </w:p>
    <w:p>
      <w:pPr>
        <w:pStyle w:val="ListNumber"/>
        <w:spacing w:before="20" w:after="20"/>
        <w:ind w:left="432"/>
      </w:pPr>
      <w:r>
        <w:rPr>
          <w:sz w:val="21"/>
        </w:rPr>
        <w:t>Store person creates an inward session: POST /inward/session/create  →  returns sessionId.</w:t>
      </w:r>
    </w:p>
    <w:p>
      <w:pPr>
        <w:pStyle w:val="ListNumber"/>
        <w:spacing w:before="20" w:after="20"/>
        <w:ind w:left="432"/>
      </w:pPr>
      <w:r>
        <w:rPr>
          <w:sz w:val="21"/>
        </w:rPr>
        <w:t>Each bag is scanned via the browser camera (jsQR library decodes the QR). POST /inward/session/{sessionId}/scan validates the pack exists, is not already inwarded, and adds it to InwardScan.</w:t>
      </w:r>
    </w:p>
    <w:p>
      <w:pPr>
        <w:pStyle w:val="ListNumber"/>
        <w:spacing w:before="20" w:after="20"/>
        <w:ind w:left="432"/>
      </w:pPr>
      <w:r>
        <w:rPr>
          <w:sz w:val="21"/>
        </w:rPr>
        <w:t>Wrong scan? DELETE /inward/session/{sessionId}/scan/{packId} removes it without affecting stock.</w:t>
      </w:r>
    </w:p>
    <w:p>
      <w:pPr>
        <w:pStyle w:val="ListNumber"/>
        <w:spacing w:before="20" w:after="20"/>
        <w:ind w:left="432"/>
      </w:pPr>
      <w:r>
        <w:rPr>
          <w:sz w:val="21"/>
        </w:rPr>
        <w:t>Once all bags are accounted for, POST /inward/session/{sessionId}/submit executes one Prisma $transaction that:</w:t>
      </w:r>
    </w:p>
    <w:p>
      <w:pPr>
        <w:pStyle w:val="ListBullet"/>
        <w:spacing w:before="20" w:after="20"/>
        <w:ind w:left="432"/>
      </w:pPr>
      <w:r>
        <w:rPr>
          <w:sz w:val="21"/>
        </w:rPr>
        <w:t>Marks InwardSession status = 'submitted'</w:t>
      </w:r>
    </w:p>
    <w:p>
      <w:pPr>
        <w:pStyle w:val="ListBullet"/>
        <w:spacing w:before="20" w:after="20"/>
        <w:ind w:left="432"/>
      </w:pPr>
      <w:r>
        <w:rPr>
          <w:sz w:val="21"/>
        </w:rPr>
        <w:t>Creates one Inward master record per pack</w:t>
      </w:r>
    </w:p>
    <w:p>
      <w:pPr>
        <w:pStyle w:val="ListBullet"/>
        <w:spacing w:before="20" w:after="20"/>
        <w:ind w:left="432"/>
      </w:pPr>
      <w:r>
        <w:rPr>
          <w:sz w:val="21"/>
        </w:rPr>
        <w:t>Creates or increments PackBalance rows (remaining qty per packId)</w:t>
      </w:r>
    </w:p>
    <w:p>
      <w:pPr>
        <w:pStyle w:val="ListBullet"/>
        <w:spacing w:before="20" w:after="20"/>
        <w:ind w:left="432"/>
      </w:pPr>
      <w:r>
        <w:rPr>
          <w:sz w:val="21"/>
        </w:rPr>
        <w:t>Appends StockLedger rows (txnType = 'INWARD', running balance updated)</w:t>
      </w:r>
    </w:p>
    <w:p>
      <w:pPr>
        <w:pStyle w:val="ListBullet"/>
        <w:spacing w:before="20" w:after="20"/>
        <w:ind w:left="432"/>
      </w:pPr>
      <w:r>
        <w:rPr>
          <w:sz w:val="21"/>
        </w:rPr>
        <w:t>Calls checkAndUnblockPendingIndents() to auto-release any PENDING_STOCK indents for the item</w:t>
      </w:r>
    </w:p>
    <w:p>
      <w:pPr>
        <w:keepNext/>
        <w:spacing w:before="200" w:after="40"/>
      </w:pPr>
      <w:r>
        <w:rPr>
          <w:b/>
          <w:color w:val="2E75B6"/>
          <w:sz w:val="24"/>
        </w:rPr>
        <w:t>2.3  Key Database Tables (Pack Path)</w:t>
      </w:r>
    </w:p>
    <w:tbl>
      <w:tblPr>
        <w:tblStyle w:val="TableGrid"/>
        <w:tblW w:type="auto" w:w="0"/>
        <w:tblLook w:firstColumn="1" w:firstRow="1" w:lastColumn="0" w:lastRow="0" w:noHBand="0" w:noVBand="1" w:val="04A0"/>
      </w:tblPr>
      <w:tblGrid>
        <w:gridCol w:w="3120"/>
        <w:gridCol w:w="3120"/>
        <w:gridCol w:w="3120"/>
      </w:tblGrid>
      <w:tr>
        <w:tc>
          <w:tcPr>
            <w:tcW w:type="dxa" w:w="1701"/>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Table</w:t>
            </w:r>
          </w:p>
        </w:tc>
        <w:tc>
          <w:tcPr>
            <w:tcW w:type="dxa" w:w="2551"/>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Purpose</w:t>
            </w:r>
          </w:p>
        </w:tc>
        <w:tc>
          <w:tcPr>
            <w:tcW w:type="dxa" w:w="3402"/>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Key Columns</w:t>
            </w:r>
          </w:p>
        </w:tc>
      </w:tr>
      <w:tr>
        <w:tc>
          <w:tcPr>
            <w:tcW w:type="dxa" w:w="1701"/>
            <w:shd w:val="clear" w:color="auto" w:fill="F7FAFD"/>
            <w:tcBorders>
              <w:top w:val="single" w:sz="2" w:color="DDDDDD"/>
              <w:left w:val="single" w:sz="2" w:color="DDDDDD"/>
              <w:bottom w:val="single" w:sz="2" w:color="DDDDDD"/>
              <w:right w:val="single" w:sz="2" w:color="DDDDDD"/>
            </w:tcBorders>
          </w:tcPr>
          <w:p>
            <w:r>
              <w:rPr>
                <w:sz w:val="20"/>
              </w:rPr>
              <w:t>Packs</w:t>
            </w:r>
          </w:p>
        </w:tc>
        <w:tc>
          <w:tcPr>
            <w:tcW w:type="dxa" w:w="2551"/>
            <w:shd w:val="clear" w:color="auto" w:fill="F7FAFD"/>
            <w:tcBorders>
              <w:top w:val="single" w:sz="2" w:color="DDDDDD"/>
              <w:left w:val="single" w:sz="2" w:color="DDDDDD"/>
              <w:bottom w:val="single" w:sz="2" w:color="DDDDDD"/>
              <w:right w:val="single" w:sz="2" w:color="DDDDDD"/>
            </w:tcBorders>
          </w:tcPr>
          <w:p>
            <w:r>
              <w:rPr>
                <w:sz w:val="20"/>
              </w:rPr>
              <w:t>Label master – one row per bag</w:t>
            </w:r>
          </w:p>
        </w:tc>
        <w:tc>
          <w:tcPr>
            <w:tcW w:type="dxa" w:w="3402"/>
            <w:shd w:val="clear" w:color="auto" w:fill="F7FAFD"/>
            <w:tcBorders>
              <w:top w:val="single" w:sz="2" w:color="DDDDDD"/>
              <w:left w:val="single" w:sz="2" w:color="DDDDDD"/>
              <w:bottom w:val="single" w:sz="2" w:color="DDDDDD"/>
              <w:right w:val="single" w:sz="2" w:color="DDDDDD"/>
            </w:tcBorders>
          </w:tcPr>
          <w:p>
            <w:r>
              <w:rPr>
                <w:sz w:val="20"/>
              </w:rPr>
              <w:t>packId (PK), itemCode, lotNo, bagNo, bagWeight</w:t>
            </w:r>
          </w:p>
        </w:tc>
      </w:tr>
      <w:tr>
        <w:tc>
          <w:tcPr>
            <w:tcW w:type="dxa" w:w="1701"/>
            <w:shd w:val="clear" w:color="auto" w:fill="FFFFFF"/>
            <w:tcBorders>
              <w:top w:val="single" w:sz="2" w:color="DDDDDD"/>
              <w:left w:val="single" w:sz="2" w:color="DDDDDD"/>
              <w:bottom w:val="single" w:sz="2" w:color="DDDDDD"/>
              <w:right w:val="single" w:sz="2" w:color="DDDDDD"/>
            </w:tcBorders>
          </w:tcPr>
          <w:p>
            <w:r>
              <w:rPr>
                <w:sz w:val="20"/>
              </w:rPr>
              <w:t>InwardSession</w:t>
            </w:r>
          </w:p>
        </w:tc>
        <w:tc>
          <w:tcPr>
            <w:tcW w:type="dxa" w:w="2551"/>
            <w:shd w:val="clear" w:color="auto" w:fill="FFFFFF"/>
            <w:tcBorders>
              <w:top w:val="single" w:sz="2" w:color="DDDDDD"/>
              <w:left w:val="single" w:sz="2" w:color="DDDDDD"/>
              <w:bottom w:val="single" w:sz="2" w:color="DDDDDD"/>
              <w:right w:val="single" w:sz="2" w:color="DDDDDD"/>
            </w:tcBorders>
          </w:tcPr>
          <w:p>
            <w:r>
              <w:rPr>
                <w:sz w:val="20"/>
              </w:rPr>
              <w:t>Groups a delivery's scans</w:t>
            </w:r>
          </w:p>
        </w:tc>
        <w:tc>
          <w:tcPr>
            <w:tcW w:type="dxa" w:w="3402"/>
            <w:shd w:val="clear" w:color="auto" w:fill="FFFFFF"/>
            <w:tcBorders>
              <w:top w:val="single" w:sz="2" w:color="DDDDDD"/>
              <w:left w:val="single" w:sz="2" w:color="DDDDDD"/>
              <w:bottom w:val="single" w:sz="2" w:color="DDDDDD"/>
              <w:right w:val="single" w:sz="2" w:color="DDDDDD"/>
            </w:tcBorders>
          </w:tcPr>
          <w:p>
            <w:r>
              <w:rPr>
                <w:sz w:val="20"/>
              </w:rPr>
              <w:t>sessionId, status (open/submitted)</w:t>
            </w:r>
          </w:p>
        </w:tc>
      </w:tr>
      <w:tr>
        <w:tc>
          <w:tcPr>
            <w:tcW w:type="dxa" w:w="1701"/>
            <w:shd w:val="clear" w:color="auto" w:fill="F7FAFD"/>
            <w:tcBorders>
              <w:top w:val="single" w:sz="2" w:color="DDDDDD"/>
              <w:left w:val="single" w:sz="2" w:color="DDDDDD"/>
              <w:bottom w:val="single" w:sz="2" w:color="DDDDDD"/>
              <w:right w:val="single" w:sz="2" w:color="DDDDDD"/>
            </w:tcBorders>
          </w:tcPr>
          <w:p>
            <w:r>
              <w:rPr>
                <w:sz w:val="20"/>
              </w:rPr>
              <w:t>InwardScan</w:t>
            </w:r>
          </w:p>
        </w:tc>
        <w:tc>
          <w:tcPr>
            <w:tcW w:type="dxa" w:w="2551"/>
            <w:shd w:val="clear" w:color="auto" w:fill="F7FAFD"/>
            <w:tcBorders>
              <w:top w:val="single" w:sz="2" w:color="DDDDDD"/>
              <w:left w:val="single" w:sz="2" w:color="DDDDDD"/>
              <w:bottom w:val="single" w:sz="2" w:color="DDDDDD"/>
              <w:right w:val="single" w:sz="2" w:color="DDDDDD"/>
            </w:tcBorders>
          </w:tcPr>
          <w:p>
            <w:r>
              <w:rPr>
                <w:sz w:val="20"/>
              </w:rPr>
              <w:t>Scanned bags within a session</w:t>
            </w:r>
          </w:p>
        </w:tc>
        <w:tc>
          <w:tcPr>
            <w:tcW w:type="dxa" w:w="3402"/>
            <w:shd w:val="clear" w:color="auto" w:fill="F7FAFD"/>
            <w:tcBorders>
              <w:top w:val="single" w:sz="2" w:color="DDDDDD"/>
              <w:left w:val="single" w:sz="2" w:color="DDDDDD"/>
              <w:bottom w:val="single" w:sz="2" w:color="DDDDDD"/>
              <w:right w:val="single" w:sz="2" w:color="DDDDDD"/>
            </w:tcBorders>
          </w:tcPr>
          <w:p>
            <w:r>
              <w:rPr>
                <w:sz w:val="20"/>
              </w:rPr>
              <w:t>sessionId, packId</w:t>
            </w:r>
          </w:p>
        </w:tc>
      </w:tr>
      <w:tr>
        <w:tc>
          <w:tcPr>
            <w:tcW w:type="dxa" w:w="1701"/>
            <w:shd w:val="clear" w:color="auto" w:fill="FFFFFF"/>
            <w:tcBorders>
              <w:top w:val="single" w:sz="2" w:color="DDDDDD"/>
              <w:left w:val="single" w:sz="2" w:color="DDDDDD"/>
              <w:bottom w:val="single" w:sz="2" w:color="DDDDDD"/>
              <w:right w:val="single" w:sz="2" w:color="DDDDDD"/>
            </w:tcBorders>
          </w:tcPr>
          <w:p>
            <w:r>
              <w:rPr>
                <w:sz w:val="20"/>
              </w:rPr>
              <w:t>Inward</w:t>
            </w:r>
          </w:p>
        </w:tc>
        <w:tc>
          <w:tcPr>
            <w:tcW w:type="dxa" w:w="2551"/>
            <w:shd w:val="clear" w:color="auto" w:fill="FFFFFF"/>
            <w:tcBorders>
              <w:top w:val="single" w:sz="2" w:color="DDDDDD"/>
              <w:left w:val="single" w:sz="2" w:color="DDDDDD"/>
              <w:bottom w:val="single" w:sz="2" w:color="DDDDDD"/>
              <w:right w:val="single" w:sz="2" w:color="DDDDDD"/>
            </w:tcBorders>
          </w:tcPr>
          <w:p>
            <w:r>
              <w:rPr>
                <w:sz w:val="20"/>
              </w:rPr>
              <w:t>Posted inward records</w:t>
            </w:r>
          </w:p>
        </w:tc>
        <w:tc>
          <w:tcPr>
            <w:tcW w:type="dxa" w:w="3402"/>
            <w:shd w:val="clear" w:color="auto" w:fill="FFFFFF"/>
            <w:tcBorders>
              <w:top w:val="single" w:sz="2" w:color="DDDDDD"/>
              <w:left w:val="single" w:sz="2" w:color="DDDDDD"/>
              <w:bottom w:val="single" w:sz="2" w:color="DDDDDD"/>
              <w:right w:val="single" w:sz="2" w:color="DDDDDD"/>
            </w:tcBorders>
          </w:tcPr>
          <w:p>
            <w:r>
              <w:rPr>
                <w:sz w:val="20"/>
              </w:rPr>
              <w:t>packId, qty, transactedBy, transactedAt</w:t>
            </w:r>
          </w:p>
        </w:tc>
      </w:tr>
      <w:tr>
        <w:tc>
          <w:tcPr>
            <w:tcW w:type="dxa" w:w="1701"/>
            <w:shd w:val="clear" w:color="auto" w:fill="F7FAFD"/>
            <w:tcBorders>
              <w:top w:val="single" w:sz="2" w:color="DDDDDD"/>
              <w:left w:val="single" w:sz="2" w:color="DDDDDD"/>
              <w:bottom w:val="single" w:sz="2" w:color="DDDDDD"/>
              <w:right w:val="single" w:sz="2" w:color="DDDDDD"/>
            </w:tcBorders>
          </w:tcPr>
          <w:p>
            <w:r>
              <w:rPr>
                <w:sz w:val="20"/>
              </w:rPr>
              <w:t>PackBalance</w:t>
            </w:r>
          </w:p>
        </w:tc>
        <w:tc>
          <w:tcPr>
            <w:tcW w:type="dxa" w:w="2551"/>
            <w:shd w:val="clear" w:color="auto" w:fill="F7FAFD"/>
            <w:tcBorders>
              <w:top w:val="single" w:sz="2" w:color="DDDDDD"/>
              <w:left w:val="single" w:sz="2" w:color="DDDDDD"/>
              <w:bottom w:val="single" w:sz="2" w:color="DDDDDD"/>
              <w:right w:val="single" w:sz="2" w:color="DDDDDD"/>
            </w:tcBorders>
          </w:tcPr>
          <w:p>
            <w:r>
              <w:rPr>
                <w:sz w:val="20"/>
              </w:rPr>
              <w:t>Live qty remaining per bag</w:t>
            </w:r>
          </w:p>
        </w:tc>
        <w:tc>
          <w:tcPr>
            <w:tcW w:type="dxa" w:w="3402"/>
            <w:shd w:val="clear" w:color="auto" w:fill="F7FAFD"/>
            <w:tcBorders>
              <w:top w:val="single" w:sz="2" w:color="DDDDDD"/>
              <w:left w:val="single" w:sz="2" w:color="DDDDDD"/>
              <w:bottom w:val="single" w:sz="2" w:color="DDDDDD"/>
              <w:right w:val="single" w:sz="2" w:color="DDDDDD"/>
            </w:tcBorders>
          </w:tcPr>
          <w:p>
            <w:r>
              <w:rPr>
                <w:sz w:val="20"/>
              </w:rPr>
              <w:t>packId (PK), remainingQty</w:t>
            </w:r>
          </w:p>
        </w:tc>
      </w:tr>
      <w:tr>
        <w:tc>
          <w:tcPr>
            <w:tcW w:type="dxa" w:w="1701"/>
            <w:shd w:val="clear" w:color="auto" w:fill="FFFFFF"/>
            <w:tcBorders>
              <w:top w:val="single" w:sz="2" w:color="DDDDDD"/>
              <w:left w:val="single" w:sz="2" w:color="DDDDDD"/>
              <w:bottom w:val="single" w:sz="2" w:color="DDDDDD"/>
              <w:right w:val="single" w:sz="2" w:color="DDDDDD"/>
            </w:tcBorders>
          </w:tcPr>
          <w:p>
            <w:r>
              <w:rPr>
                <w:sz w:val="20"/>
              </w:rPr>
              <w:t>StockLedger</w:t>
            </w:r>
          </w:p>
        </w:tc>
        <w:tc>
          <w:tcPr>
            <w:tcW w:type="dxa" w:w="2551"/>
            <w:shd w:val="clear" w:color="auto" w:fill="FFFFFF"/>
            <w:tcBorders>
              <w:top w:val="single" w:sz="2" w:color="DDDDDD"/>
              <w:left w:val="single" w:sz="2" w:color="DDDDDD"/>
              <w:bottom w:val="single" w:sz="2" w:color="DDDDDD"/>
              <w:right w:val="single" w:sz="2" w:color="DDDDDD"/>
            </w:tcBorders>
          </w:tcPr>
          <w:p>
            <w:r>
              <w:rPr>
                <w:sz w:val="20"/>
              </w:rPr>
              <w:t>Authoritative stock log</w:t>
            </w:r>
          </w:p>
        </w:tc>
        <w:tc>
          <w:tcPr>
            <w:tcW w:type="dxa" w:w="3402"/>
            <w:shd w:val="clear" w:color="auto" w:fill="FFFFFF"/>
            <w:tcBorders>
              <w:top w:val="single" w:sz="2" w:color="DDDDDD"/>
              <w:left w:val="single" w:sz="2" w:color="DDDDDD"/>
              <w:bottom w:val="single" w:sz="2" w:color="DDDDDD"/>
              <w:right w:val="single" w:sz="2" w:color="DDDDDD"/>
            </w:tcBorders>
          </w:tcPr>
          <w:p>
            <w:r>
              <w:rPr>
                <w:sz w:val="20"/>
              </w:rPr>
              <w:t>itemCode, txnType, qty, balanceAfter</w:t>
            </w:r>
          </w:p>
        </w:tc>
      </w:tr>
    </w:tbl>
    <w:p>
      <w:r>
        <w:br w:type="page"/>
      </w:r>
    </w:p>
    <w:p>
      <w:pPr>
        <w:keepNext/>
        <w:spacing w:before="280" w:after="80"/>
        <w:pBdr>
          <w:bottom w:val="single" w:sz="6" w:color="1F497D" w:space="2"/>
        </w:pBdr>
      </w:pPr>
      <w:r>
        <w:rPr>
          <w:b/>
          <w:color w:val="1F497D"/>
          <w:sz w:val="28"/>
        </w:rPr>
        <w:t>3. BULK TRACKING WORKFLOW  (TRACKINGTYPE = BULK)</w:t>
      </w:r>
    </w:p>
    <w:p>
      <w:pPr>
        <w:spacing w:before="40" w:after="60"/>
      </w:pPr>
      <w:r>
        <w:rPr>
          <w:sz w:val="21"/>
        </w:rPr>
        <w:t>Used for raw materials received in large containers, drums, or loose form where individual bag-level QR tracking is impractical. Instead, physical locations (tanks, pallets, zones) are QR-coded and each receipt is tied to a location.</w:t>
      </w:r>
    </w:p>
    <w:p>
      <w:pPr>
        <w:keepNext/>
        <w:spacing w:before="200" w:after="40"/>
      </w:pPr>
      <w:r>
        <w:rPr>
          <w:b/>
          <w:color w:val="2E75B6"/>
          <w:sz w:val="24"/>
        </w:rPr>
        <w:t>3.1  The Mixed-Lot Problem &amp; Solution</w:t>
      </w:r>
    </w:p>
    <w:p>
      <w:pPr>
        <w:spacing w:before="40" w:after="60"/>
      </w:pPr>
      <w:r>
        <w:rPr>
          <w:sz w:val="21"/>
        </w:rPr>
        <w:t>Challenge: A location (e.g., Pallet A) may receive Material X in lot L1, then later receive the same material in lot L2, co-mingling in the same physical spot. When issuing, we need to know which lot stock came from (for traceability) and ensure FIFO.</w:t>
      </w:r>
    </w:p>
    <w:p>
      <w:pPr>
        <w:spacing w:before="40" w:after="60"/>
      </w:pPr>
      <w:r>
        <w:rPr>
          <w:sz w:val="21"/>
        </w:rPr>
        <w:t>Solution implemented: BulkLocation stores the physical location (one QR per location). BulkLotEntry stores each individual receipt as a separate row linked to a location. Multiple lot entries per location are allowed. At issue time, the UI shows all active lot entries and the operator selects which lot to deduct from.</w:t>
      </w:r>
    </w:p>
    <w:p>
      <w:pPr>
        <w:keepNext/>
        <w:spacing w:before="200" w:after="40"/>
      </w:pPr>
      <w:r>
        <w:rPr>
          <w:b/>
          <w:color w:val="2E75B6"/>
          <w:sz w:val="24"/>
        </w:rPr>
        <w:t>3.2  Bulk Inward Steps</w:t>
      </w:r>
    </w:p>
    <w:p>
      <w:pPr>
        <w:pStyle w:val="ListNumber"/>
        <w:spacing w:before="20" w:after="20"/>
        <w:ind w:left="432"/>
      </w:pPr>
      <w:r>
        <w:rPr>
          <w:sz w:val="21"/>
        </w:rPr>
        <w:t>Admin creates BulkLocation records once (name, capacity, locationId auto-generated). A green QR-label PDF is generated for each location (LOC: prefix).</w:t>
      </w:r>
    </w:p>
    <w:p>
      <w:pPr>
        <w:pStyle w:val="ListNumber"/>
        <w:spacing w:before="20" w:after="20"/>
        <w:ind w:left="432"/>
      </w:pPr>
      <w:r>
        <w:rPr>
          <w:sz w:val="21"/>
        </w:rPr>
        <w:t>On receipt: POST /bulk/inward  →  body: { locationId, itemCode, lotNo, supplier, receivedQty }. Backend creates a BulkLotEntry row and appends to StockLedger.</w:t>
      </w:r>
    </w:p>
    <w:p>
      <w:pPr>
        <w:pStyle w:val="ListNumber"/>
        <w:spacing w:before="20" w:after="20"/>
        <w:ind w:left="432"/>
      </w:pPr>
      <w:r>
        <w:rPr>
          <w:sz w:val="21"/>
        </w:rPr>
        <w:t>BulkLotSequence tracks the auto-incrementing sequence per item per lot across all locations.</w:t>
      </w:r>
    </w:p>
    <w:p>
      <w:pPr>
        <w:keepNext/>
        <w:spacing w:before="200" w:after="40"/>
      </w:pPr>
      <w:r>
        <w:rPr>
          <w:b/>
          <w:color w:val="2E75B6"/>
          <w:sz w:val="24"/>
        </w:rPr>
        <w:t>3.3  Bulk Outward Steps</w:t>
      </w:r>
    </w:p>
    <w:p>
      <w:pPr>
        <w:pStyle w:val="ListNumber"/>
        <w:spacing w:before="20" w:after="20"/>
        <w:ind w:left="432"/>
      </w:pPr>
      <w:r>
        <w:rPr>
          <w:sz w:val="21"/>
        </w:rPr>
        <w:t>Operator scans location QR. System returns all BulkLotEntry rows for that location.</w:t>
      </w:r>
    </w:p>
    <w:p>
      <w:pPr>
        <w:pStyle w:val="ListNumber"/>
        <w:spacing w:before="20" w:after="20"/>
        <w:ind w:left="432"/>
      </w:pPr>
      <w:r>
        <w:rPr>
          <w:sz w:val="21"/>
        </w:rPr>
        <w:t>Operator selects the lot to draw from and enters quantity. POST /bulk/outward deducts remainingQty from BulkLotEntry and appends StockLedger (txnType = 'OUTWARD').</w:t>
      </w:r>
    </w:p>
    <w:p>
      <w:pPr>
        <w:pStyle w:val="ListNumber"/>
        <w:spacing w:before="20" w:after="20"/>
        <w:ind w:left="432"/>
      </w:pPr>
      <w:r>
        <w:rPr>
          <w:sz w:val="21"/>
        </w:rPr>
        <w:t>If remainingQty hits zero, BulkLotEntry status is set to 'exhausted'.</w:t>
      </w:r>
    </w:p>
    <w:p>
      <w:pPr>
        <w:spacing w:before="80" w:after="80"/>
        <w:ind w:left="288" w:right="288"/>
        <w:pBdr>
          <w:top w:val="single" w:sz="4" w:color="F0A500"/>
          <w:left w:val="single" w:sz="12" w:color="F0A500"/>
          <w:bottom w:val="single" w:sz="4" w:color="F0A500"/>
          <w:right w:val="single" w:sz="4" w:color="F0A500"/>
        </w:pBdr>
        <w:shd w:val="clear" w:color="auto" w:fill="FFF2CC"/>
      </w:pPr>
      <w:r>
        <w:rPr>
          <w:i/>
          <w:sz w:val="20"/>
        </w:rPr>
        <w:t>FIFO is manually enforced at the UI level (oldest lots shown first). The system does not auto-select lots. This is intentional — operators physically decide which lot to pick from based on shelf location.</w:t>
      </w:r>
    </w:p>
    <w:p>
      <w:r>
        <w:br w:type="page"/>
      </w:r>
    </w:p>
    <w:p>
      <w:pPr>
        <w:keepNext/>
        <w:spacing w:before="280" w:after="80"/>
        <w:pBdr>
          <w:bottom w:val="single" w:sz="6" w:color="1F497D" w:space="2"/>
        </w:pBdr>
      </w:pPr>
      <w:r>
        <w:rPr>
          <w:b/>
          <w:color w:val="1F497D"/>
          <w:sz w:val="28"/>
        </w:rPr>
        <w:t>4. OUTWARD &amp; BOM-BASED ISSUANCE</w:t>
      </w:r>
    </w:p>
    <w:p>
      <w:pPr>
        <w:spacing w:before="40" w:after="60"/>
      </w:pPr>
      <w:r>
        <w:rPr>
          <w:sz w:val="21"/>
        </w:rPr>
        <w:t>The outward module has four distinct modes. All modes deduct PackBalance (for PACK items) or BulkLotEntry (for BULK items) and write to StockLedger.</w:t>
      </w:r>
    </w:p>
    <w:p>
      <w:pPr>
        <w:keepNext/>
        <w:spacing w:before="200" w:after="40"/>
      </w:pPr>
      <w:r>
        <w:rPr>
          <w:b/>
          <w:color w:val="2E75B6"/>
          <w:sz w:val="24"/>
        </w:rPr>
        <w:t>4.1  Four Outward Modes</w:t>
      </w:r>
    </w:p>
    <w:tbl>
      <w:tblPr>
        <w:tblStyle w:val="TableGrid"/>
        <w:tblW w:type="auto" w:w="0"/>
        <w:tblLook w:firstColumn="1" w:firstRow="1" w:lastColumn="0" w:lastRow="0" w:noHBand="0" w:noVBand="1" w:val="04A0"/>
      </w:tblPr>
      <w:tblGrid>
        <w:gridCol w:w="3120"/>
        <w:gridCol w:w="3120"/>
        <w:gridCol w:w="3120"/>
      </w:tblGrid>
      <w:tr>
        <w:tc>
          <w:tcPr>
            <w:tcW w:type="dxa" w:w="1417"/>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Mode</w:t>
            </w:r>
          </w:p>
        </w:tc>
        <w:tc>
          <w:tcPr>
            <w:tcW w:type="dxa" w:w="2551"/>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Endpoint</w:t>
            </w:r>
          </w:p>
        </w:tc>
        <w:tc>
          <w:tcPr>
            <w:tcW w:type="dxa" w:w="3402"/>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Use Case</w:t>
            </w:r>
          </w:p>
        </w:tc>
      </w:tr>
      <w:tr>
        <w:tc>
          <w:tcPr>
            <w:tcW w:type="dxa" w:w="1417"/>
            <w:shd w:val="clear" w:color="auto" w:fill="F7FAFD"/>
            <w:tcBorders>
              <w:top w:val="single" w:sz="2" w:color="DDDDDD"/>
              <w:left w:val="single" w:sz="2" w:color="DDDDDD"/>
              <w:bottom w:val="single" w:sz="2" w:color="DDDDDD"/>
              <w:right w:val="single" w:sz="2" w:color="DDDDDD"/>
            </w:tcBorders>
          </w:tcPr>
          <w:p>
            <w:r>
              <w:rPr>
                <w:sz w:val="20"/>
              </w:rPr>
              <w:t>BOM Scan</w:t>
            </w:r>
          </w:p>
        </w:tc>
        <w:tc>
          <w:tcPr>
            <w:tcW w:type="dxa" w:w="2551"/>
            <w:shd w:val="clear" w:color="auto" w:fill="F7FAFD"/>
            <w:tcBorders>
              <w:top w:val="single" w:sz="2" w:color="DDDDDD"/>
              <w:left w:val="single" w:sz="2" w:color="DDDDDD"/>
              <w:bottom w:val="single" w:sz="2" w:color="DDDDDD"/>
              <w:right w:val="single" w:sz="2" w:color="DDDDDD"/>
            </w:tcBorders>
          </w:tcPr>
          <w:p>
            <w:r>
              <w:rPr>
                <w:sz w:val="20"/>
              </w:rPr>
              <w:t>POST /outward/bom/scan</w:t>
            </w:r>
          </w:p>
        </w:tc>
        <w:tc>
          <w:tcPr>
            <w:tcW w:type="dxa" w:w="3402"/>
            <w:shd w:val="clear" w:color="auto" w:fill="F7FAFD"/>
            <w:tcBorders>
              <w:top w:val="single" w:sz="2" w:color="DDDDDD"/>
              <w:left w:val="single" w:sz="2" w:color="DDDDDD"/>
              <w:bottom w:val="single" w:sz="2" w:color="DDDDDD"/>
              <w:right w:val="single" w:sz="2" w:color="DDDDDD"/>
            </w:tcBorders>
          </w:tcPr>
          <w:p>
            <w:r>
              <w:rPr>
                <w:sz w:val="20"/>
              </w:rPr>
              <w:t>Scan pack QR → auto-lookup indent, deduct pack from that RM</w:t>
            </w:r>
          </w:p>
        </w:tc>
      </w:tr>
      <w:tr>
        <w:tc>
          <w:tcPr>
            <w:tcW w:type="dxa" w:w="1417"/>
            <w:shd w:val="clear" w:color="auto" w:fill="FFFFFF"/>
            <w:tcBorders>
              <w:top w:val="single" w:sz="2" w:color="DDDDDD"/>
              <w:left w:val="single" w:sz="2" w:color="DDDDDD"/>
              <w:bottom w:val="single" w:sz="2" w:color="DDDDDD"/>
              <w:right w:val="single" w:sz="2" w:color="DDDDDD"/>
            </w:tcBorders>
          </w:tcPr>
          <w:p>
            <w:r>
              <w:rPr>
                <w:sz w:val="20"/>
              </w:rPr>
              <w:t>BOM Manual</w:t>
            </w:r>
          </w:p>
        </w:tc>
        <w:tc>
          <w:tcPr>
            <w:tcW w:type="dxa" w:w="2551"/>
            <w:shd w:val="clear" w:color="auto" w:fill="FFFFFF"/>
            <w:tcBorders>
              <w:top w:val="single" w:sz="2" w:color="DDDDDD"/>
              <w:left w:val="single" w:sz="2" w:color="DDDDDD"/>
              <w:bottom w:val="single" w:sz="2" w:color="DDDDDD"/>
              <w:right w:val="single" w:sz="2" w:color="DDDDDD"/>
            </w:tcBorders>
          </w:tcPr>
          <w:p>
            <w:r>
              <w:rPr>
                <w:sz w:val="20"/>
              </w:rPr>
              <w:t>POST /outward/bom/manual</w:t>
            </w:r>
          </w:p>
        </w:tc>
        <w:tc>
          <w:tcPr>
            <w:tcW w:type="dxa" w:w="3402"/>
            <w:shd w:val="clear" w:color="auto" w:fill="FFFFFF"/>
            <w:tcBorders>
              <w:top w:val="single" w:sz="2" w:color="DDDDDD"/>
              <w:left w:val="single" w:sz="2" w:color="DDDDDD"/>
              <w:bottom w:val="single" w:sz="2" w:color="DDDDDD"/>
              <w:right w:val="single" w:sz="2" w:color="DDDDDD"/>
            </w:tcBorders>
          </w:tcPr>
          <w:p>
            <w:r>
              <w:rPr>
                <w:sz w:val="20"/>
              </w:rPr>
              <w:t>Select indent + RM + packs manually; used for BULK items</w:t>
            </w:r>
          </w:p>
        </w:tc>
      </w:tr>
      <w:tr>
        <w:tc>
          <w:tcPr>
            <w:tcW w:type="dxa" w:w="1417"/>
            <w:shd w:val="clear" w:color="auto" w:fill="F7FAFD"/>
            <w:tcBorders>
              <w:top w:val="single" w:sz="2" w:color="DDDDDD"/>
              <w:left w:val="single" w:sz="2" w:color="DDDDDD"/>
              <w:bottom w:val="single" w:sz="2" w:color="DDDDDD"/>
              <w:right w:val="single" w:sz="2" w:color="DDDDDD"/>
            </w:tcBorders>
          </w:tcPr>
          <w:p>
            <w:r>
              <w:rPr>
                <w:sz w:val="20"/>
              </w:rPr>
              <w:t>Pack Reduction</w:t>
            </w:r>
          </w:p>
        </w:tc>
        <w:tc>
          <w:tcPr>
            <w:tcW w:type="dxa" w:w="2551"/>
            <w:shd w:val="clear" w:color="auto" w:fill="F7FAFD"/>
            <w:tcBorders>
              <w:top w:val="single" w:sz="2" w:color="DDDDDD"/>
              <w:left w:val="single" w:sz="2" w:color="DDDDDD"/>
              <w:bottom w:val="single" w:sz="2" w:color="DDDDDD"/>
              <w:right w:val="single" w:sz="2" w:color="DDDDDD"/>
            </w:tcBorders>
          </w:tcPr>
          <w:p>
            <w:r>
              <w:rPr>
                <w:sz w:val="20"/>
              </w:rPr>
              <w:t>POST /outward/pack-reduction</w:t>
            </w:r>
          </w:p>
        </w:tc>
        <w:tc>
          <w:tcPr>
            <w:tcW w:type="dxa" w:w="3402"/>
            <w:shd w:val="clear" w:color="auto" w:fill="F7FAFD"/>
            <w:tcBorders>
              <w:top w:val="single" w:sz="2" w:color="DDDDDD"/>
              <w:left w:val="single" w:sz="2" w:color="DDDDDD"/>
              <w:bottom w:val="single" w:sz="2" w:color="DDDDDD"/>
              <w:right w:val="single" w:sz="2" w:color="DDDDDD"/>
            </w:tcBorders>
          </w:tcPr>
          <w:p>
            <w:r>
              <w:rPr>
                <w:sz w:val="20"/>
              </w:rPr>
              <w:t>Reduce a pack's remaining qty (spillage, partial use)</w:t>
            </w:r>
          </w:p>
        </w:tc>
      </w:tr>
      <w:tr>
        <w:tc>
          <w:tcPr>
            <w:tcW w:type="dxa" w:w="1417"/>
            <w:shd w:val="clear" w:color="auto" w:fill="FFFFFF"/>
            <w:tcBorders>
              <w:top w:val="single" w:sz="2" w:color="DDDDDD"/>
              <w:left w:val="single" w:sz="2" w:color="DDDDDD"/>
              <w:bottom w:val="single" w:sz="2" w:color="DDDDDD"/>
              <w:right w:val="single" w:sz="2" w:color="DDDDDD"/>
            </w:tcBorders>
          </w:tcPr>
          <w:p>
            <w:r>
              <w:rPr>
                <w:sz w:val="20"/>
              </w:rPr>
              <w:t>Stock Adjustment</w:t>
            </w:r>
          </w:p>
        </w:tc>
        <w:tc>
          <w:tcPr>
            <w:tcW w:type="dxa" w:w="2551"/>
            <w:shd w:val="clear" w:color="auto" w:fill="FFFFFF"/>
            <w:tcBorders>
              <w:top w:val="single" w:sz="2" w:color="DDDDDD"/>
              <w:left w:val="single" w:sz="2" w:color="DDDDDD"/>
              <w:bottom w:val="single" w:sz="2" w:color="DDDDDD"/>
              <w:right w:val="single" w:sz="2" w:color="DDDDDD"/>
            </w:tcBorders>
          </w:tcPr>
          <w:p>
            <w:r>
              <w:rPr>
                <w:sz w:val="20"/>
              </w:rPr>
              <w:t>POST /outward/stock-adjustment</w:t>
            </w:r>
          </w:p>
        </w:tc>
        <w:tc>
          <w:tcPr>
            <w:tcW w:type="dxa" w:w="3402"/>
            <w:shd w:val="clear" w:color="auto" w:fill="FFFFFF"/>
            <w:tcBorders>
              <w:top w:val="single" w:sz="2" w:color="DDDDDD"/>
              <w:left w:val="single" w:sz="2" w:color="DDDDDD"/>
              <w:bottom w:val="single" w:sz="2" w:color="DDDDDD"/>
              <w:right w:val="single" w:sz="2" w:color="DDDDDD"/>
            </w:tcBorders>
          </w:tcPr>
          <w:p>
            <w:r>
              <w:rPr>
                <w:sz w:val="20"/>
              </w:rPr>
              <w:t>Direct ledger correction with reason code</w:t>
            </w:r>
          </w:p>
        </w:tc>
      </w:tr>
    </w:tbl>
    <w:p>
      <w:pPr>
        <w:keepNext/>
        <w:spacing w:before="200" w:after="40"/>
      </w:pPr>
      <w:r>
        <w:rPr>
          <w:b/>
          <w:color w:val="2E75B6"/>
          <w:sz w:val="24"/>
        </w:rPr>
        <w:t>4.2  BOM Scan Flow  (most common for PACK items)</w:t>
      </w:r>
    </w:p>
    <w:p>
      <w:pPr>
        <w:pStyle w:val="ListNumber"/>
        <w:spacing w:before="20" w:after="20"/>
        <w:ind w:left="432"/>
      </w:pPr>
      <w:r>
        <w:rPr>
          <w:sz w:val="21"/>
        </w:rPr>
        <w:t>Operator scans pack QR on Outward page.</w:t>
      </w:r>
    </w:p>
    <w:p>
      <w:pPr>
        <w:pStyle w:val="ListNumber"/>
        <w:spacing w:before="20" w:after="20"/>
        <w:ind w:left="432"/>
      </w:pPr>
      <w:r>
        <w:rPr>
          <w:sz w:val="21"/>
        </w:rPr>
        <w:t>Backend reads packId → looks up itemCode → finds active IndentMaster records for that itemCode with status OPEN.</w:t>
      </w:r>
    </w:p>
    <w:p>
      <w:pPr>
        <w:pStyle w:val="ListNumber"/>
        <w:spacing w:before="20" w:after="20"/>
        <w:ind w:left="432"/>
      </w:pPr>
      <w:r>
        <w:rPr>
          <w:sz w:val="21"/>
        </w:rPr>
        <w:t>If one indent is found, the pack is auto-linked. If multiple are open, operator selects from a dropdown.</w:t>
      </w:r>
    </w:p>
    <w:p>
      <w:pPr>
        <w:pStyle w:val="ListNumber"/>
        <w:spacing w:before="20" w:after="20"/>
        <w:ind w:left="432"/>
      </w:pPr>
      <w:r>
        <w:rPr>
          <w:sz w:val="21"/>
        </w:rPr>
        <w:t>Backend calls deductPackBalance(packId, qtyToIssue) which decrements PackBalance.remainingQty atomically.</w:t>
      </w:r>
    </w:p>
    <w:p>
      <w:pPr>
        <w:pStyle w:val="ListNumber"/>
        <w:spacing w:before="20" w:after="20"/>
        <w:ind w:left="432"/>
      </w:pPr>
      <w:r>
        <w:rPr>
          <w:sz w:val="21"/>
        </w:rPr>
        <w:t>StockLedger row created: txnType = 'OUTWARD', refType = 'indent', refId = indentId.</w:t>
      </w:r>
    </w:p>
    <w:p>
      <w:pPr>
        <w:pStyle w:val="ListNumber"/>
        <w:spacing w:before="20" w:after="20"/>
        <w:ind w:left="432"/>
      </w:pPr>
      <w:r>
        <w:rPr>
          <w:sz w:val="21"/>
        </w:rPr>
        <w:t>Outward record persisted with: packId, indentId, issuedQty, issuedBy, timestamp.</w:t>
      </w:r>
    </w:p>
    <w:p>
      <w:pPr>
        <w:keepNext/>
        <w:spacing w:before="200" w:after="40"/>
      </w:pPr>
      <w:r>
        <w:rPr>
          <w:b/>
          <w:color w:val="2E75B6"/>
          <w:sz w:val="24"/>
        </w:rPr>
        <w:t>4.3  BOM Manual Flow  (BULK &amp; top-up scenarios)</w:t>
      </w:r>
    </w:p>
    <w:p>
      <w:pPr>
        <w:pStyle w:val="ListNumber"/>
        <w:spacing w:before="20" w:after="20"/>
        <w:ind w:left="432"/>
      </w:pPr>
      <w:r>
        <w:rPr>
          <w:sz w:val="21"/>
        </w:rPr>
        <w:t>Operator selects Indent from dropdown, then selects RM item.</w:t>
      </w:r>
    </w:p>
    <w:p>
      <w:pPr>
        <w:pStyle w:val="ListNumber"/>
        <w:spacing w:before="20" w:after="20"/>
        <w:ind w:left="432"/>
      </w:pPr>
      <w:r>
        <w:rPr>
          <w:sz w:val="21"/>
        </w:rPr>
        <w:t>GET /outward/available-packs/{rmCode} returns packs with remainingQty &gt; 0, sorted by inward date (FIFO).</w:t>
      </w:r>
    </w:p>
    <w:p>
      <w:pPr>
        <w:pStyle w:val="ListNumber"/>
        <w:spacing w:before="20" w:after="20"/>
        <w:ind w:left="432"/>
      </w:pPr>
      <w:r>
        <w:rPr>
          <w:sz w:val="21"/>
        </w:rPr>
        <w:t>Operator selects one or more packs and quantities. Submit deducts all selected packs in one transaction.</w:t>
      </w:r>
    </w:p>
    <w:p>
      <w:pPr>
        <w:keepNext/>
        <w:spacing w:before="200" w:after="40"/>
      </w:pPr>
      <w:r>
        <w:rPr>
          <w:b/>
          <w:color w:val="2E75B6"/>
          <w:sz w:val="24"/>
        </w:rPr>
        <w:t>4.4  Indent (Production Order) Lifecycle</w:t>
      </w:r>
    </w:p>
    <w:tbl>
      <w:tblPr>
        <w:tblStyle w:val="TableGrid"/>
        <w:tblW w:type="auto" w:w="0"/>
        <w:tblLook w:firstColumn="1" w:firstRow="1" w:lastColumn="0" w:lastRow="0" w:noHBand="0" w:noVBand="1" w:val="04A0"/>
      </w:tblPr>
      <w:tblGrid>
        <w:gridCol w:w="3120"/>
        <w:gridCol w:w="3120"/>
        <w:gridCol w:w="3120"/>
      </w:tblGrid>
      <w:tr>
        <w:tc>
          <w:tcPr>
            <w:tcW w:type="dxa" w:w="1417"/>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Status</w:t>
            </w:r>
          </w:p>
        </w:tc>
        <w:tc>
          <w:tcPr>
            <w:tcW w:type="dxa" w:w="2551"/>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Meaning</w:t>
            </w:r>
          </w:p>
        </w:tc>
        <w:tc>
          <w:tcPr>
            <w:tcW w:type="dxa" w:w="3402"/>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Trigger</w:t>
            </w:r>
          </w:p>
        </w:tc>
      </w:tr>
      <w:tr>
        <w:tc>
          <w:tcPr>
            <w:tcW w:type="dxa" w:w="1417"/>
            <w:shd w:val="clear" w:color="auto" w:fill="F7FAFD"/>
            <w:tcBorders>
              <w:top w:val="single" w:sz="2" w:color="DDDDDD"/>
              <w:left w:val="single" w:sz="2" w:color="DDDDDD"/>
              <w:bottom w:val="single" w:sz="2" w:color="DDDDDD"/>
              <w:right w:val="single" w:sz="2" w:color="DDDDDD"/>
            </w:tcBorders>
          </w:tcPr>
          <w:p>
            <w:r>
              <w:rPr>
                <w:sz w:val="20"/>
              </w:rPr>
              <w:t>DRAFT</w:t>
            </w:r>
          </w:p>
        </w:tc>
        <w:tc>
          <w:tcPr>
            <w:tcW w:type="dxa" w:w="2551"/>
            <w:shd w:val="clear" w:color="auto" w:fill="F7FAFD"/>
            <w:tcBorders>
              <w:top w:val="single" w:sz="2" w:color="DDDDDD"/>
              <w:left w:val="single" w:sz="2" w:color="DDDDDD"/>
              <w:bottom w:val="single" w:sz="2" w:color="DDDDDD"/>
              <w:right w:val="single" w:sz="2" w:color="DDDDDD"/>
            </w:tcBorders>
          </w:tcPr>
          <w:p>
            <w:r>
              <w:rPr>
                <w:sz w:val="20"/>
              </w:rPr>
              <w:t>Indent created, not yet stock-checked</w:t>
            </w:r>
          </w:p>
        </w:tc>
        <w:tc>
          <w:tcPr>
            <w:tcW w:type="dxa" w:w="3402"/>
            <w:shd w:val="clear" w:color="auto" w:fill="F7FAFD"/>
            <w:tcBorders>
              <w:top w:val="single" w:sz="2" w:color="DDDDDD"/>
              <w:left w:val="single" w:sz="2" w:color="DDDDDD"/>
              <w:bottom w:val="single" w:sz="2" w:color="DDDDDD"/>
              <w:right w:val="single" w:sz="2" w:color="DDDDDD"/>
            </w:tcBorders>
          </w:tcPr>
          <w:p>
            <w:r>
              <w:rPr>
                <w:sz w:val="20"/>
              </w:rPr>
              <w:t>Indent create API</w:t>
            </w:r>
          </w:p>
        </w:tc>
      </w:tr>
      <w:tr>
        <w:tc>
          <w:tcPr>
            <w:tcW w:type="dxa" w:w="1417"/>
            <w:shd w:val="clear" w:color="auto" w:fill="FFFFFF"/>
            <w:tcBorders>
              <w:top w:val="single" w:sz="2" w:color="DDDDDD"/>
              <w:left w:val="single" w:sz="2" w:color="DDDDDD"/>
              <w:bottom w:val="single" w:sz="2" w:color="DDDDDD"/>
              <w:right w:val="single" w:sz="2" w:color="DDDDDD"/>
            </w:tcBorders>
          </w:tcPr>
          <w:p>
            <w:r>
              <w:rPr>
                <w:sz w:val="20"/>
              </w:rPr>
              <w:t>OPEN</w:t>
            </w:r>
          </w:p>
        </w:tc>
        <w:tc>
          <w:tcPr>
            <w:tcW w:type="dxa" w:w="2551"/>
            <w:shd w:val="clear" w:color="auto" w:fill="FFFFFF"/>
            <w:tcBorders>
              <w:top w:val="single" w:sz="2" w:color="DDDDDD"/>
              <w:left w:val="single" w:sz="2" w:color="DDDDDD"/>
              <w:bottom w:val="single" w:sz="2" w:color="DDDDDD"/>
              <w:right w:val="single" w:sz="2" w:color="DDDDDD"/>
            </w:tcBorders>
          </w:tcPr>
          <w:p>
            <w:r>
              <w:rPr>
                <w:sz w:val="20"/>
              </w:rPr>
              <w:t>Stock available, ready for issuance</w:t>
            </w:r>
          </w:p>
        </w:tc>
        <w:tc>
          <w:tcPr>
            <w:tcW w:type="dxa" w:w="3402"/>
            <w:shd w:val="clear" w:color="auto" w:fill="FFFFFF"/>
            <w:tcBorders>
              <w:top w:val="single" w:sz="2" w:color="DDDDDD"/>
              <w:left w:val="single" w:sz="2" w:color="DDDDDD"/>
              <w:bottom w:val="single" w:sz="2" w:color="DDDDDD"/>
              <w:right w:val="single" w:sz="2" w:color="DDDDDD"/>
            </w:tcBorders>
          </w:tcPr>
          <w:p>
            <w:r>
              <w:rPr>
                <w:sz w:val="20"/>
              </w:rPr>
              <w:t>Stock check passes</w:t>
            </w:r>
          </w:p>
        </w:tc>
      </w:tr>
      <w:tr>
        <w:tc>
          <w:tcPr>
            <w:tcW w:type="dxa" w:w="1417"/>
            <w:shd w:val="clear" w:color="auto" w:fill="F7FAFD"/>
            <w:tcBorders>
              <w:top w:val="single" w:sz="2" w:color="DDDDDD"/>
              <w:left w:val="single" w:sz="2" w:color="DDDDDD"/>
              <w:bottom w:val="single" w:sz="2" w:color="DDDDDD"/>
              <w:right w:val="single" w:sz="2" w:color="DDDDDD"/>
            </w:tcBorders>
          </w:tcPr>
          <w:p>
            <w:r>
              <w:rPr>
                <w:sz w:val="20"/>
              </w:rPr>
              <w:t>PENDING_STOCK</w:t>
            </w:r>
          </w:p>
        </w:tc>
        <w:tc>
          <w:tcPr>
            <w:tcW w:type="dxa" w:w="2551"/>
            <w:shd w:val="clear" w:color="auto" w:fill="F7FAFD"/>
            <w:tcBorders>
              <w:top w:val="single" w:sz="2" w:color="DDDDDD"/>
              <w:left w:val="single" w:sz="2" w:color="DDDDDD"/>
              <w:bottom w:val="single" w:sz="2" w:color="DDDDDD"/>
              <w:right w:val="single" w:sz="2" w:color="DDDDDD"/>
            </w:tcBorders>
          </w:tcPr>
          <w:p>
            <w:r>
              <w:rPr>
                <w:sz w:val="20"/>
              </w:rPr>
              <w:t>Insufficient stock, waiting for inward</w:t>
            </w:r>
          </w:p>
        </w:tc>
        <w:tc>
          <w:tcPr>
            <w:tcW w:type="dxa" w:w="3402"/>
            <w:shd w:val="clear" w:color="auto" w:fill="F7FAFD"/>
            <w:tcBorders>
              <w:top w:val="single" w:sz="2" w:color="DDDDDD"/>
              <w:left w:val="single" w:sz="2" w:color="DDDDDD"/>
              <w:bottom w:val="single" w:sz="2" w:color="DDDDDD"/>
              <w:right w:val="single" w:sz="2" w:color="DDDDDD"/>
            </w:tcBorders>
          </w:tcPr>
          <w:p>
            <w:r>
              <w:rPr>
                <w:sz w:val="20"/>
              </w:rPr>
              <w:t>Stock check fails</w:t>
            </w:r>
          </w:p>
        </w:tc>
      </w:tr>
      <w:tr>
        <w:tc>
          <w:tcPr>
            <w:tcW w:type="dxa" w:w="1417"/>
            <w:shd w:val="clear" w:color="auto" w:fill="FFFFFF"/>
            <w:tcBorders>
              <w:top w:val="single" w:sz="2" w:color="DDDDDD"/>
              <w:left w:val="single" w:sz="2" w:color="DDDDDD"/>
              <w:bottom w:val="single" w:sz="2" w:color="DDDDDD"/>
              <w:right w:val="single" w:sz="2" w:color="DDDDDD"/>
            </w:tcBorders>
          </w:tcPr>
          <w:p>
            <w:r>
              <w:rPr>
                <w:sz w:val="20"/>
              </w:rPr>
              <w:t>IN_PROGRESS</w:t>
            </w:r>
          </w:p>
        </w:tc>
        <w:tc>
          <w:tcPr>
            <w:tcW w:type="dxa" w:w="2551"/>
            <w:shd w:val="clear" w:color="auto" w:fill="FFFFFF"/>
            <w:tcBorders>
              <w:top w:val="single" w:sz="2" w:color="DDDDDD"/>
              <w:left w:val="single" w:sz="2" w:color="DDDDDD"/>
              <w:bottom w:val="single" w:sz="2" w:color="DDDDDD"/>
              <w:right w:val="single" w:sz="2" w:color="DDDDDD"/>
            </w:tcBorders>
          </w:tcPr>
          <w:p>
            <w:r>
              <w:rPr>
                <w:sz w:val="20"/>
              </w:rPr>
              <w:t>Partial issuance done</w:t>
            </w:r>
          </w:p>
        </w:tc>
        <w:tc>
          <w:tcPr>
            <w:tcW w:type="dxa" w:w="3402"/>
            <w:shd w:val="clear" w:color="auto" w:fill="FFFFFF"/>
            <w:tcBorders>
              <w:top w:val="single" w:sz="2" w:color="DDDDDD"/>
              <w:left w:val="single" w:sz="2" w:color="DDDDDD"/>
              <w:bottom w:val="single" w:sz="2" w:color="DDDDDD"/>
              <w:right w:val="single" w:sz="2" w:color="DDDDDD"/>
            </w:tcBorders>
          </w:tcPr>
          <w:p>
            <w:r>
              <w:rPr>
                <w:sz w:val="20"/>
              </w:rPr>
              <w:t>First outward against indent</w:t>
            </w:r>
          </w:p>
        </w:tc>
      </w:tr>
      <w:tr>
        <w:tc>
          <w:tcPr>
            <w:tcW w:type="dxa" w:w="1417"/>
            <w:shd w:val="clear" w:color="auto" w:fill="F7FAFD"/>
            <w:tcBorders>
              <w:top w:val="single" w:sz="2" w:color="DDDDDD"/>
              <w:left w:val="single" w:sz="2" w:color="DDDDDD"/>
              <w:bottom w:val="single" w:sz="2" w:color="DDDDDD"/>
              <w:right w:val="single" w:sz="2" w:color="DDDDDD"/>
            </w:tcBorders>
          </w:tcPr>
          <w:p>
            <w:r>
              <w:rPr>
                <w:sz w:val="20"/>
              </w:rPr>
              <w:t>FULFILLED</w:t>
            </w:r>
          </w:p>
        </w:tc>
        <w:tc>
          <w:tcPr>
            <w:tcW w:type="dxa" w:w="2551"/>
            <w:shd w:val="clear" w:color="auto" w:fill="F7FAFD"/>
            <w:tcBorders>
              <w:top w:val="single" w:sz="2" w:color="DDDDDD"/>
              <w:left w:val="single" w:sz="2" w:color="DDDDDD"/>
              <w:bottom w:val="single" w:sz="2" w:color="DDDDDD"/>
              <w:right w:val="single" w:sz="2" w:color="DDDDDD"/>
            </w:tcBorders>
          </w:tcPr>
          <w:p>
            <w:r>
              <w:rPr>
                <w:sz w:val="20"/>
              </w:rPr>
              <w:t>All BOM items fully issued</w:t>
            </w:r>
          </w:p>
        </w:tc>
        <w:tc>
          <w:tcPr>
            <w:tcW w:type="dxa" w:w="3402"/>
            <w:shd w:val="clear" w:color="auto" w:fill="F7FAFD"/>
            <w:tcBorders>
              <w:top w:val="single" w:sz="2" w:color="DDDDDD"/>
              <w:left w:val="single" w:sz="2" w:color="DDDDDD"/>
              <w:bottom w:val="single" w:sz="2" w:color="DDDDDD"/>
              <w:right w:val="single" w:sz="2" w:color="DDDDDD"/>
            </w:tcBorders>
          </w:tcPr>
          <w:p>
            <w:r>
              <w:rPr>
                <w:sz w:val="20"/>
              </w:rPr>
              <w:t>All RM balances zeroed</w:t>
            </w:r>
          </w:p>
        </w:tc>
      </w:tr>
      <w:tr>
        <w:tc>
          <w:tcPr>
            <w:tcW w:type="dxa" w:w="1417"/>
            <w:shd w:val="clear" w:color="auto" w:fill="FFFFFF"/>
            <w:tcBorders>
              <w:top w:val="single" w:sz="2" w:color="DDDDDD"/>
              <w:left w:val="single" w:sz="2" w:color="DDDDDD"/>
              <w:bottom w:val="single" w:sz="2" w:color="DDDDDD"/>
              <w:right w:val="single" w:sz="2" w:color="DDDDDD"/>
            </w:tcBorders>
          </w:tcPr>
          <w:p>
            <w:r>
              <w:rPr>
                <w:sz w:val="20"/>
              </w:rPr>
              <w:t>CANCELLED</w:t>
            </w:r>
          </w:p>
        </w:tc>
        <w:tc>
          <w:tcPr>
            <w:tcW w:type="dxa" w:w="2551"/>
            <w:shd w:val="clear" w:color="auto" w:fill="FFFFFF"/>
            <w:tcBorders>
              <w:top w:val="single" w:sz="2" w:color="DDDDDD"/>
              <w:left w:val="single" w:sz="2" w:color="DDDDDD"/>
              <w:bottom w:val="single" w:sz="2" w:color="DDDDDD"/>
              <w:right w:val="single" w:sz="2" w:color="DDDDDD"/>
            </w:tcBorders>
          </w:tcPr>
          <w:p>
            <w:r>
              <w:rPr>
                <w:sz w:val="20"/>
              </w:rPr>
              <w:t>Indent voided</w:t>
            </w:r>
          </w:p>
        </w:tc>
        <w:tc>
          <w:tcPr>
            <w:tcW w:type="dxa" w:w="3402"/>
            <w:shd w:val="clear" w:color="auto" w:fill="FFFFFF"/>
            <w:tcBorders>
              <w:top w:val="single" w:sz="2" w:color="DDDDDD"/>
              <w:left w:val="single" w:sz="2" w:color="DDDDDD"/>
              <w:bottom w:val="single" w:sz="2" w:color="DDDDDD"/>
              <w:right w:val="single" w:sz="2" w:color="DDDDDD"/>
            </w:tcBorders>
          </w:tcPr>
          <w:p>
            <w:r>
              <w:rPr>
                <w:sz w:val="20"/>
              </w:rPr>
              <w:t>Manual cancel</w:t>
            </w:r>
          </w:p>
        </w:tc>
      </w:tr>
    </w:tbl>
    <w:p>
      <w:pPr>
        <w:spacing w:before="80" w:after="80"/>
        <w:ind w:left="288" w:right="288"/>
        <w:pBdr>
          <w:top w:val="single" w:sz="4" w:color="37864"/>
          <w:left w:val="single" w:sz="12" w:color="37864"/>
          <w:bottom w:val="single" w:sz="4" w:color="37864"/>
          <w:right w:val="single" w:sz="4" w:color="37864"/>
        </w:pBdr>
        <w:shd w:val="clear" w:color="auto" w:fill="E8F4E8"/>
      </w:pPr>
      <w:r>
        <w:rPr>
          <w:i/>
          <w:sz w:val="20"/>
        </w:rPr>
        <w:t>Auto-unblock: Every time an inward session is submitted, checkAndUnblockPendingIndents() runs. It re-checks stock for all PENDING_STOCK indents for the inwarded item and flips them to OPEN if stock is now sufficient. This prevents operators from needing to manually refresh indent status.</w:t>
      </w:r>
    </w:p>
    <w:p>
      <w:pPr>
        <w:keepNext/>
        <w:spacing w:before="200" w:after="40"/>
      </w:pPr>
      <w:r>
        <w:rPr>
          <w:b/>
          <w:color w:val="2E75B6"/>
          <w:sz w:val="24"/>
        </w:rPr>
        <w:t>4.5  Multi-Cycle Indents</w:t>
      </w:r>
    </w:p>
    <w:p>
      <w:pPr>
        <w:spacing w:before="40" w:after="60"/>
      </w:pPr>
      <w:r>
        <w:rPr>
          <w:sz w:val="21"/>
        </w:rPr>
        <w:t>When a batch requires more raw material than a single fermenter working volume can handle, the indent is split into N cycles. Each cycle is a separate IndentMaster row.</w:t>
      </w:r>
    </w:p>
    <w:p>
      <w:pPr>
        <w:pStyle w:val="ListNumber"/>
        <w:spacing w:before="20" w:after="20"/>
        <w:ind w:left="432"/>
      </w:pPr>
      <w:r>
        <w:rPr>
          <w:sz w:val="21"/>
        </w:rPr>
        <w:t>Operator enters cycleBatchSize (e.g., 200 kg per cycle) and totalBatchSize (e.g., 600 kg).</w:t>
      </w:r>
    </w:p>
    <w:p>
      <w:pPr>
        <w:pStyle w:val="ListNumber"/>
        <w:spacing w:before="20" w:after="20"/>
        <w:ind w:left="432"/>
      </w:pPr>
      <w:r>
        <w:rPr>
          <w:sz w:val="21"/>
        </w:rPr>
        <w:t>Backend calculates N = ceil(totalBatchSize / cycleBatchSize).</w:t>
      </w:r>
    </w:p>
    <w:p>
      <w:pPr>
        <w:pStyle w:val="ListNumber"/>
        <w:spacing w:before="20" w:after="20"/>
        <w:ind w:left="432"/>
      </w:pPr>
      <w:r>
        <w:rPr>
          <w:sz w:val="21"/>
        </w:rPr>
        <w:t>N IndentMaster rows are created in one $transaction. Batch numbers are suffixed: BATCH001-C1, BATCH001-C2, BATCH001-C3.</w:t>
      </w:r>
    </w:p>
    <w:p>
      <w:pPr>
        <w:pStyle w:val="ListNumber"/>
        <w:spacing w:before="20" w:after="20"/>
        <w:ind w:left="432"/>
      </w:pPr>
      <w:r>
        <w:rPr>
          <w:sz w:val="21"/>
        </w:rPr>
        <w:t>Each cycle is independently tracked through the outward workflow.</w:t>
      </w:r>
    </w:p>
    <w:p>
      <w:r>
        <w:br w:type="page"/>
      </w:r>
    </w:p>
    <w:p>
      <w:pPr>
        <w:keepNext/>
        <w:spacing w:before="280" w:after="80"/>
        <w:pBdr>
          <w:bottom w:val="single" w:sz="6" w:color="1F497D" w:space="2"/>
        </w:pBdr>
      </w:pPr>
      <w:r>
        <w:rPr>
          <w:b/>
          <w:color w:val="1F497D"/>
          <w:sz w:val="28"/>
        </w:rPr>
        <w:t>5. RECIPE (BOM) &amp; CARRIER VARIANT LOGIC</w:t>
      </w:r>
    </w:p>
    <w:p>
      <w:pPr>
        <w:spacing w:before="40" w:after="60"/>
      </w:pPr>
      <w:r>
        <w:rPr>
          <w:sz w:val="21"/>
        </w:rPr>
        <w:t>Recipe defines how much of each raw material is required per 1 kg of finished product. The RecipeDB table stores one row per RM per product, with a roleType field that classifies the material's function in the formulation.</w:t>
      </w:r>
    </w:p>
    <w:p>
      <w:pPr>
        <w:keepNext/>
        <w:spacing w:before="200" w:after="40"/>
      </w:pPr>
      <w:r>
        <w:rPr>
          <w:b/>
          <w:color w:val="2E75B6"/>
          <w:sz w:val="24"/>
        </w:rPr>
        <w:t>5.1  Recipe roleType Values</w:t>
      </w:r>
    </w:p>
    <w:tbl>
      <w:tblPr>
        <w:tblStyle w:val="TableGrid"/>
        <w:tblW w:type="auto" w:w="0"/>
        <w:tblLook w:firstColumn="1" w:firstRow="1" w:lastColumn="0" w:lastRow="0" w:noHBand="0" w:noVBand="1" w:val="04A0"/>
      </w:tblPr>
      <w:tblGrid>
        <w:gridCol w:w="3120"/>
        <w:gridCol w:w="3120"/>
        <w:gridCol w:w="3120"/>
      </w:tblGrid>
      <w:tr>
        <w:tc>
          <w:tcPr>
            <w:tcW w:type="dxa" w:w="1417"/>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roleType</w:t>
            </w:r>
          </w:p>
        </w:tc>
        <w:tc>
          <w:tcPr>
            <w:tcW w:type="dxa" w:w="3118"/>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Meaning</w:t>
            </w:r>
          </w:p>
        </w:tc>
        <w:tc>
          <w:tcPr>
            <w:tcW w:type="dxa" w:w="2835"/>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Planning Behavior</w:t>
            </w:r>
          </w:p>
        </w:tc>
      </w:tr>
      <w:tr>
        <w:tc>
          <w:tcPr>
            <w:tcW w:type="dxa" w:w="1417"/>
            <w:shd w:val="clear" w:color="auto" w:fill="F7FAFD"/>
            <w:tcBorders>
              <w:top w:val="single" w:sz="2" w:color="DDDDDD"/>
              <w:left w:val="single" w:sz="2" w:color="DDDDDD"/>
              <w:bottom w:val="single" w:sz="2" w:color="DDDDDD"/>
              <w:right w:val="single" w:sz="2" w:color="DDDDDD"/>
            </w:tcBorders>
          </w:tcPr>
          <w:p>
            <w:r>
              <w:rPr>
                <w:sz w:val="20"/>
              </w:rPr>
              <w:t>INGREDIENT</w:t>
            </w:r>
          </w:p>
        </w:tc>
        <w:tc>
          <w:tcPr>
            <w:tcW w:type="dxa" w:w="3118"/>
            <w:shd w:val="clear" w:color="auto" w:fill="F7FAFD"/>
            <w:tcBorders>
              <w:top w:val="single" w:sz="2" w:color="DDDDDD"/>
              <w:left w:val="single" w:sz="2" w:color="DDDDDD"/>
              <w:bottom w:val="single" w:sz="2" w:color="DDDDDD"/>
              <w:right w:val="single" w:sz="2" w:color="DDDDDD"/>
            </w:tcBorders>
          </w:tcPr>
          <w:p>
            <w:r>
              <w:rPr>
                <w:sz w:val="20"/>
              </w:rPr>
              <w:t>Active input (e.g., microbial strain, technical grade)</w:t>
            </w:r>
          </w:p>
        </w:tc>
        <w:tc>
          <w:tcPr>
            <w:tcW w:type="dxa" w:w="2835"/>
            <w:shd w:val="clear" w:color="auto" w:fill="F7FAFD"/>
            <w:tcBorders>
              <w:top w:val="single" w:sz="2" w:color="DDDDDD"/>
              <w:left w:val="single" w:sz="2" w:color="DDDDDD"/>
              <w:bottom w:val="single" w:sz="2" w:color="DDDDDD"/>
              <w:right w:val="single" w:sz="2" w:color="DDDDDD"/>
            </w:tcBorders>
          </w:tcPr>
          <w:p>
            <w:r>
              <w:rPr>
                <w:sz w:val="20"/>
              </w:rPr>
              <w:t>Fixed — cannot be swapped</w:t>
            </w:r>
          </w:p>
        </w:tc>
      </w:tr>
      <w:tr>
        <w:tc>
          <w:tcPr>
            <w:tcW w:type="dxa" w:w="1417"/>
            <w:shd w:val="clear" w:color="auto" w:fill="FFFFFF"/>
            <w:tcBorders>
              <w:top w:val="single" w:sz="2" w:color="DDDDDD"/>
              <w:left w:val="single" w:sz="2" w:color="DDDDDD"/>
              <w:bottom w:val="single" w:sz="2" w:color="DDDDDD"/>
              <w:right w:val="single" w:sz="2" w:color="DDDDDD"/>
            </w:tcBorders>
          </w:tcPr>
          <w:p>
            <w:r>
              <w:rPr>
                <w:sz w:val="20"/>
              </w:rPr>
              <w:t>CARRIER</w:t>
            </w:r>
          </w:p>
        </w:tc>
        <w:tc>
          <w:tcPr>
            <w:tcW w:type="dxa" w:w="3118"/>
            <w:shd w:val="clear" w:color="auto" w:fill="FFFFFF"/>
            <w:tcBorders>
              <w:top w:val="single" w:sz="2" w:color="DDDDDD"/>
              <w:left w:val="single" w:sz="2" w:color="DDDDDD"/>
              <w:bottom w:val="single" w:sz="2" w:color="DDDDDD"/>
              <w:right w:val="single" w:sz="2" w:color="DDDDDD"/>
            </w:tcBorders>
          </w:tcPr>
          <w:p>
            <w:r>
              <w:rPr>
                <w:sz w:val="20"/>
              </w:rPr>
              <w:t>Filler / base carrier (e.g., talc, kaolin, lignite)</w:t>
            </w:r>
          </w:p>
        </w:tc>
        <w:tc>
          <w:tcPr>
            <w:tcW w:type="dxa" w:w="2835"/>
            <w:shd w:val="clear" w:color="auto" w:fill="FFFFFF"/>
            <w:tcBorders>
              <w:top w:val="single" w:sz="2" w:color="DDDDDD"/>
              <w:left w:val="single" w:sz="2" w:color="DDDDDD"/>
              <w:bottom w:val="single" w:sz="2" w:color="DDDDDD"/>
              <w:right w:val="single" w:sz="2" w:color="DDDDDD"/>
            </w:tcBorders>
          </w:tcPr>
          <w:p>
            <w:r>
              <w:rPr>
                <w:sz w:val="20"/>
              </w:rPr>
              <w:t>Swappable at planning time</w:t>
            </w:r>
          </w:p>
        </w:tc>
      </w:tr>
      <w:tr>
        <w:tc>
          <w:tcPr>
            <w:tcW w:type="dxa" w:w="1417"/>
            <w:shd w:val="clear" w:color="auto" w:fill="F7FAFD"/>
            <w:tcBorders>
              <w:top w:val="single" w:sz="2" w:color="DDDDDD"/>
              <w:left w:val="single" w:sz="2" w:color="DDDDDD"/>
              <w:bottom w:val="single" w:sz="2" w:color="DDDDDD"/>
              <w:right w:val="single" w:sz="2" w:color="DDDDDD"/>
            </w:tcBorders>
          </w:tcPr>
          <w:p>
            <w:r>
              <w:rPr>
                <w:sz w:val="20"/>
              </w:rPr>
              <w:t>BASE</w:t>
            </w:r>
          </w:p>
        </w:tc>
        <w:tc>
          <w:tcPr>
            <w:tcW w:type="dxa" w:w="3118"/>
            <w:shd w:val="clear" w:color="auto" w:fill="F7FAFD"/>
            <w:tcBorders>
              <w:top w:val="single" w:sz="2" w:color="DDDDDD"/>
              <w:left w:val="single" w:sz="2" w:color="DDDDDD"/>
              <w:bottom w:val="single" w:sz="2" w:color="DDDDDD"/>
              <w:right w:val="single" w:sz="2" w:color="DDDDDD"/>
            </w:tcBorders>
          </w:tcPr>
          <w:p>
            <w:r>
              <w:rPr>
                <w:sz w:val="20"/>
              </w:rPr>
              <w:t>Liquid base (e.g., water, oil base)</w:t>
            </w:r>
          </w:p>
        </w:tc>
        <w:tc>
          <w:tcPr>
            <w:tcW w:type="dxa" w:w="2835"/>
            <w:shd w:val="clear" w:color="auto" w:fill="F7FAFD"/>
            <w:tcBorders>
              <w:top w:val="single" w:sz="2" w:color="DDDDDD"/>
              <w:left w:val="single" w:sz="2" w:color="DDDDDD"/>
              <w:bottom w:val="single" w:sz="2" w:color="DDDDDD"/>
              <w:right w:val="single" w:sz="2" w:color="DDDDDD"/>
            </w:tcBorders>
          </w:tcPr>
          <w:p>
            <w:r>
              <w:rPr>
                <w:sz w:val="20"/>
              </w:rPr>
              <w:t>Swappable at planning time</w:t>
            </w:r>
          </w:p>
        </w:tc>
      </w:tr>
    </w:tbl>
    <w:p>
      <w:pPr>
        <w:keepNext/>
        <w:spacing w:before="200" w:after="40"/>
      </w:pPr>
      <w:r>
        <w:rPr>
          <w:b/>
          <w:color w:val="2E75B6"/>
          <w:sz w:val="24"/>
        </w:rPr>
        <w:t>5.2  Carrier Swap (User Preference)</w:t>
      </w:r>
    </w:p>
    <w:p>
      <w:pPr>
        <w:spacing w:before="40" w:after="60"/>
      </w:pPr>
      <w:r>
        <w:rPr>
          <w:sz w:val="21"/>
        </w:rPr>
        <w:t>Rather than duplicating the full recipe for each carrier variant (e.g., Talc-based vs. Kaolin-based powder), the recipe stores one canonical row with roleType = CARRIER. At planning / indent creation time, a dropdown lists all available RM items in the CARRIER category for that product section. The operator selects the actual carrier for that production run.</w:t>
      </w:r>
    </w:p>
    <w:p>
      <w:pPr>
        <w:spacing w:before="40" w:after="60"/>
      </w:pPr>
      <w:r>
        <w:rPr>
          <w:sz w:val="21"/>
        </w:rPr>
        <w:t>This was a deliberate user preference: 'building recipe for each product itself is a huge task.' Carrier swap avoids recipe explosion while maintaining full traceability.</w:t>
      </w:r>
    </w:p>
    <w:p>
      <w:pPr>
        <w:keepNext/>
        <w:spacing w:before="200" w:after="40"/>
      </w:pPr>
      <w:r>
        <w:rPr>
          <w:b/>
          <w:color w:val="2E75B6"/>
          <w:sz w:val="24"/>
        </w:rPr>
        <w:t>5.3  Stock-Aware Planning</w:t>
      </w:r>
    </w:p>
    <w:p>
      <w:pPr>
        <w:spacing w:before="40" w:after="60"/>
      </w:pPr>
      <w:r>
        <w:rPr>
          <w:sz w:val="21"/>
        </w:rPr>
        <w:t>The planning engine's checkRmAvailability() function reads StockLedger to determine the current net balance per RM item. Recipe quantities are multiplied by planned batch size to get gross requirement. Shortage flag is set if available &lt; required. The result is shown in the plan card's RM Availability table.</w:t>
      </w:r>
    </w:p>
    <w:p>
      <w:r>
        <w:br w:type="page"/>
      </w:r>
    </w:p>
    <w:p>
      <w:pPr>
        <w:keepNext/>
        <w:spacing w:before="280" w:after="80"/>
        <w:pBdr>
          <w:bottom w:val="single" w:sz="6" w:color="1F497D" w:space="2"/>
        </w:pBdr>
      </w:pPr>
      <w:r>
        <w:rPr>
          <w:b/>
          <w:color w:val="1F497D"/>
          <w:sz w:val="28"/>
        </w:rPr>
        <w:t>6. PRODUCTION BATCH LIFECYCLE</w:t>
      </w:r>
    </w:p>
    <w:p>
      <w:pPr>
        <w:spacing w:before="40" w:after="60"/>
      </w:pPr>
      <w:r>
        <w:rPr>
          <w:sz w:val="21"/>
        </w:rPr>
        <w:t>A ProductionBatch is created when an indent is converted to an active production run. It progresses through seven stages, each with its own data capture form and sub-table.</w:t>
      </w:r>
    </w:p>
    <w:p>
      <w:pPr>
        <w:keepNext/>
        <w:spacing w:before="200" w:after="40"/>
      </w:pPr>
      <w:r>
        <w:rPr>
          <w:b/>
          <w:color w:val="2E75B6"/>
          <w:sz w:val="24"/>
        </w:rPr>
        <w:t>6.1  Stage Flow</w:t>
      </w:r>
    </w:p>
    <w:tbl>
      <w:tblPr>
        <w:tblStyle w:val="TableGrid"/>
        <w:tblW w:type="auto" w:w="0"/>
        <w:tblLook w:firstColumn="1" w:firstRow="1" w:lastColumn="0" w:lastRow="0" w:noHBand="0" w:noVBand="1" w:val="04A0"/>
      </w:tblPr>
      <w:tblGrid>
        <w:gridCol w:w="3120"/>
        <w:gridCol w:w="3120"/>
        <w:gridCol w:w="3120"/>
      </w:tblGrid>
      <w:tr>
        <w:tc>
          <w:tcPr>
            <w:tcW w:type="dxa" w:w="1984"/>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Stage</w:t>
            </w:r>
          </w:p>
        </w:tc>
        <w:tc>
          <w:tcPr>
            <w:tcW w:type="dxa" w:w="3118"/>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Key Data Captured</w:t>
            </w:r>
          </w:p>
        </w:tc>
        <w:tc>
          <w:tcPr>
            <w:tcW w:type="dxa" w:w="2268"/>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Sub-Table</w:t>
            </w:r>
          </w:p>
        </w:tc>
      </w:tr>
      <w:tr>
        <w:tc>
          <w:tcPr>
            <w:tcW w:type="dxa" w:w="1984"/>
            <w:shd w:val="clear" w:color="auto" w:fill="F7FAFD"/>
            <w:tcBorders>
              <w:top w:val="single" w:sz="2" w:color="DDDDDD"/>
              <w:left w:val="single" w:sz="2" w:color="DDDDDD"/>
              <w:bottom w:val="single" w:sz="2" w:color="DDDDDD"/>
              <w:right w:val="single" w:sz="2" w:color="DDDDDD"/>
            </w:tcBorders>
          </w:tcPr>
          <w:p>
            <w:r>
              <w:rPr>
                <w:sz w:val="20"/>
              </w:rPr>
              <w:t>Biomass Preparation</w:t>
            </w:r>
          </w:p>
        </w:tc>
        <w:tc>
          <w:tcPr>
            <w:tcW w:type="dxa" w:w="3118"/>
            <w:shd w:val="clear" w:color="auto" w:fill="F7FAFD"/>
            <w:tcBorders>
              <w:top w:val="single" w:sz="2" w:color="DDDDDD"/>
              <w:left w:val="single" w:sz="2" w:color="DDDDDD"/>
              <w:bottom w:val="single" w:sz="2" w:color="DDDDDD"/>
              <w:right w:val="single" w:sz="2" w:color="DDDDDD"/>
            </w:tcBorders>
          </w:tcPr>
          <w:p>
            <w:r>
              <w:rPr>
                <w:sz w:val="20"/>
              </w:rPr>
              <w:t>Strain, inoculum qty, flask counts, incubation dates</w:t>
            </w:r>
          </w:p>
        </w:tc>
        <w:tc>
          <w:tcPr>
            <w:tcW w:type="dxa" w:w="2268"/>
            <w:shd w:val="clear" w:color="auto" w:fill="F7FAFD"/>
            <w:tcBorders>
              <w:top w:val="single" w:sz="2" w:color="DDDDDD"/>
              <w:left w:val="single" w:sz="2" w:color="DDDDDD"/>
              <w:bottom w:val="single" w:sz="2" w:color="DDDDDD"/>
              <w:right w:val="single" w:sz="2" w:color="DDDDDD"/>
            </w:tcBorders>
          </w:tcPr>
          <w:p>
            <w:r>
              <w:rPr>
                <w:sz w:val="20"/>
              </w:rPr>
              <w:t>BiomassInput</w:t>
            </w:r>
          </w:p>
        </w:tc>
      </w:tr>
      <w:tr>
        <w:tc>
          <w:tcPr>
            <w:tcW w:type="dxa" w:w="1984"/>
            <w:shd w:val="clear" w:color="auto" w:fill="FFFFFF"/>
            <w:tcBorders>
              <w:top w:val="single" w:sz="2" w:color="DDDDDD"/>
              <w:left w:val="single" w:sz="2" w:color="DDDDDD"/>
              <w:bottom w:val="single" w:sz="2" w:color="DDDDDD"/>
              <w:right w:val="single" w:sz="2" w:color="DDDDDD"/>
            </w:tcBorders>
          </w:tcPr>
          <w:p>
            <w:r>
              <w:rPr>
                <w:sz w:val="20"/>
              </w:rPr>
              <w:t>Technical Preparation</w:t>
            </w:r>
          </w:p>
        </w:tc>
        <w:tc>
          <w:tcPr>
            <w:tcW w:type="dxa" w:w="3118"/>
            <w:shd w:val="clear" w:color="auto" w:fill="FFFFFF"/>
            <w:tcBorders>
              <w:top w:val="single" w:sz="2" w:color="DDDDDD"/>
              <w:left w:val="single" w:sz="2" w:color="DDDDDD"/>
              <w:bottom w:val="single" w:sz="2" w:color="DDDDDD"/>
              <w:right w:val="single" w:sz="2" w:color="DDDDDD"/>
            </w:tcBorders>
          </w:tcPr>
          <w:p>
            <w:r>
              <w:rPr>
                <w:sz w:val="20"/>
              </w:rPr>
              <w:t>Media composition, sterilisation logs, pH, DO levels</w:t>
            </w:r>
          </w:p>
        </w:tc>
        <w:tc>
          <w:tcPr>
            <w:tcW w:type="dxa" w:w="2268"/>
            <w:shd w:val="clear" w:color="auto" w:fill="FFFFFF"/>
            <w:tcBorders>
              <w:top w:val="single" w:sz="2" w:color="DDDDDD"/>
              <w:left w:val="single" w:sz="2" w:color="DDDDDD"/>
              <w:bottom w:val="single" w:sz="2" w:color="DDDDDD"/>
              <w:right w:val="single" w:sz="2" w:color="DDDDDD"/>
            </w:tcBorders>
          </w:tcPr>
          <w:p>
            <w:r>
              <w:rPr>
                <w:sz w:val="20"/>
              </w:rPr>
              <w:t>TechnicalDetail</w:t>
            </w:r>
          </w:p>
        </w:tc>
      </w:tr>
      <w:tr>
        <w:tc>
          <w:tcPr>
            <w:tcW w:type="dxa" w:w="1984"/>
            <w:shd w:val="clear" w:color="auto" w:fill="F7FAFD"/>
            <w:tcBorders>
              <w:top w:val="single" w:sz="2" w:color="DDDDDD"/>
              <w:left w:val="single" w:sz="2" w:color="DDDDDD"/>
              <w:bottom w:val="single" w:sz="2" w:color="DDDDDD"/>
              <w:right w:val="single" w:sz="2" w:color="DDDDDD"/>
            </w:tcBorders>
          </w:tcPr>
          <w:p>
            <w:r>
              <w:rPr>
                <w:sz w:val="20"/>
              </w:rPr>
              <w:t>Formulation Cycles</w:t>
            </w:r>
          </w:p>
        </w:tc>
        <w:tc>
          <w:tcPr>
            <w:tcW w:type="dxa" w:w="3118"/>
            <w:shd w:val="clear" w:color="auto" w:fill="F7FAFD"/>
            <w:tcBorders>
              <w:top w:val="single" w:sz="2" w:color="DDDDDD"/>
              <w:left w:val="single" w:sz="2" w:color="DDDDDD"/>
              <w:bottom w:val="single" w:sz="2" w:color="DDDDDD"/>
              <w:right w:val="single" w:sz="2" w:color="DDDDDD"/>
            </w:tcBorders>
          </w:tcPr>
          <w:p>
            <w:r>
              <w:rPr>
                <w:sz w:val="20"/>
              </w:rPr>
              <w:t>Carrier used, mixing time, cycle batch weight, per-cycle yield</w:t>
            </w:r>
          </w:p>
        </w:tc>
        <w:tc>
          <w:tcPr>
            <w:tcW w:type="dxa" w:w="2268"/>
            <w:shd w:val="clear" w:color="auto" w:fill="F7FAFD"/>
            <w:tcBorders>
              <w:top w:val="single" w:sz="2" w:color="DDDDDD"/>
              <w:left w:val="single" w:sz="2" w:color="DDDDDD"/>
              <w:bottom w:val="single" w:sz="2" w:color="DDDDDD"/>
              <w:right w:val="single" w:sz="2" w:color="DDDDDD"/>
            </w:tcBorders>
          </w:tcPr>
          <w:p>
            <w:r>
              <w:rPr>
                <w:sz w:val="20"/>
              </w:rPr>
              <w:t>FormulationCycle</w:t>
            </w:r>
          </w:p>
        </w:tc>
      </w:tr>
      <w:tr>
        <w:tc>
          <w:tcPr>
            <w:tcW w:type="dxa" w:w="1984"/>
            <w:shd w:val="clear" w:color="auto" w:fill="FFFFFF"/>
            <w:tcBorders>
              <w:top w:val="single" w:sz="2" w:color="DDDDDD"/>
              <w:left w:val="single" w:sz="2" w:color="DDDDDD"/>
              <w:bottom w:val="single" w:sz="2" w:color="DDDDDD"/>
              <w:right w:val="single" w:sz="2" w:color="DDDDDD"/>
            </w:tcBorders>
          </w:tcPr>
          <w:p>
            <w:r>
              <w:rPr>
                <w:sz w:val="20"/>
              </w:rPr>
              <w:t>Unloading</w:t>
            </w:r>
          </w:p>
        </w:tc>
        <w:tc>
          <w:tcPr>
            <w:tcW w:type="dxa" w:w="3118"/>
            <w:shd w:val="clear" w:color="auto" w:fill="FFFFFF"/>
            <w:tcBorders>
              <w:top w:val="single" w:sz="2" w:color="DDDDDD"/>
              <w:left w:val="single" w:sz="2" w:color="DDDDDD"/>
              <w:bottom w:val="single" w:sz="2" w:color="DDDDDD"/>
              <w:right w:val="single" w:sz="2" w:color="DDDDDD"/>
            </w:tcBorders>
          </w:tcPr>
          <w:p>
            <w:r>
              <w:rPr>
                <w:sz w:val="20"/>
              </w:rPr>
              <w:t>Drum numbers, net weight per drum, total unloaded</w:t>
            </w:r>
          </w:p>
        </w:tc>
        <w:tc>
          <w:tcPr>
            <w:tcW w:type="dxa" w:w="2268"/>
            <w:shd w:val="clear" w:color="auto" w:fill="FFFFFF"/>
            <w:tcBorders>
              <w:top w:val="single" w:sz="2" w:color="DDDDDD"/>
              <w:left w:val="single" w:sz="2" w:color="DDDDDD"/>
              <w:bottom w:val="single" w:sz="2" w:color="DDDDDD"/>
              <w:right w:val="single" w:sz="2" w:color="DDDDDD"/>
            </w:tcBorders>
          </w:tcPr>
          <w:p>
            <w:r>
              <w:rPr>
                <w:sz w:val="20"/>
              </w:rPr>
              <w:t>UnloadingLog</w:t>
            </w:r>
          </w:p>
        </w:tc>
      </w:tr>
      <w:tr>
        <w:tc>
          <w:tcPr>
            <w:tcW w:type="dxa" w:w="1984"/>
            <w:shd w:val="clear" w:color="auto" w:fill="F7FAFD"/>
            <w:tcBorders>
              <w:top w:val="single" w:sz="2" w:color="DDDDDD"/>
              <w:left w:val="single" w:sz="2" w:color="DDDDDD"/>
              <w:bottom w:val="single" w:sz="2" w:color="DDDDDD"/>
              <w:right w:val="single" w:sz="2" w:color="DDDDDD"/>
            </w:tcBorders>
          </w:tcPr>
          <w:p>
            <w:r>
              <w:rPr>
                <w:sz w:val="20"/>
              </w:rPr>
              <w:t>Sieving</w:t>
            </w:r>
          </w:p>
        </w:tc>
        <w:tc>
          <w:tcPr>
            <w:tcW w:type="dxa" w:w="3118"/>
            <w:shd w:val="clear" w:color="auto" w:fill="F7FAFD"/>
            <w:tcBorders>
              <w:top w:val="single" w:sz="2" w:color="DDDDDD"/>
              <w:left w:val="single" w:sz="2" w:color="DDDDDD"/>
              <w:bottom w:val="single" w:sz="2" w:color="DDDDDD"/>
              <w:right w:val="single" w:sz="2" w:color="DDDDDD"/>
            </w:tcBorders>
          </w:tcPr>
          <w:p>
            <w:r>
              <w:rPr>
                <w:sz w:val="20"/>
              </w:rPr>
              <w:t>Sieve mesh sizes, retained fractions, sieved output weight</w:t>
            </w:r>
          </w:p>
        </w:tc>
        <w:tc>
          <w:tcPr>
            <w:tcW w:type="dxa" w:w="2268"/>
            <w:shd w:val="clear" w:color="auto" w:fill="F7FAFD"/>
            <w:tcBorders>
              <w:top w:val="single" w:sz="2" w:color="DDDDDD"/>
              <w:left w:val="single" w:sz="2" w:color="DDDDDD"/>
              <w:bottom w:val="single" w:sz="2" w:color="DDDDDD"/>
              <w:right w:val="single" w:sz="2" w:color="DDDDDD"/>
            </w:tcBorders>
          </w:tcPr>
          <w:p>
            <w:r>
              <w:rPr>
                <w:sz w:val="20"/>
              </w:rPr>
              <w:t>SievingLog</w:t>
            </w:r>
          </w:p>
        </w:tc>
      </w:tr>
      <w:tr>
        <w:tc>
          <w:tcPr>
            <w:tcW w:type="dxa" w:w="1984"/>
            <w:shd w:val="clear" w:color="auto" w:fill="FFFFFF"/>
            <w:tcBorders>
              <w:top w:val="single" w:sz="2" w:color="DDDDDD"/>
              <w:left w:val="single" w:sz="2" w:color="DDDDDD"/>
              <w:bottom w:val="single" w:sz="2" w:color="DDDDDD"/>
              <w:right w:val="single" w:sz="2" w:color="DDDDDD"/>
            </w:tcBorders>
          </w:tcPr>
          <w:p>
            <w:r>
              <w:rPr>
                <w:sz w:val="20"/>
              </w:rPr>
              <w:t>Packing</w:t>
            </w:r>
          </w:p>
        </w:tc>
        <w:tc>
          <w:tcPr>
            <w:tcW w:type="dxa" w:w="3118"/>
            <w:shd w:val="clear" w:color="auto" w:fill="FFFFFF"/>
            <w:tcBorders>
              <w:top w:val="single" w:sz="2" w:color="DDDDDD"/>
              <w:left w:val="single" w:sz="2" w:color="DDDDDD"/>
              <w:bottom w:val="single" w:sz="2" w:color="DDDDDD"/>
              <w:right w:val="single" w:sz="2" w:color="DDDDDD"/>
            </w:tcBorders>
          </w:tcPr>
          <w:p>
            <w:r>
              <w:rPr>
                <w:sz w:val="20"/>
              </w:rPr>
              <w:t>Pack sizes (1kg/5kg), quantity per size, packing date</w:t>
            </w:r>
          </w:p>
        </w:tc>
        <w:tc>
          <w:tcPr>
            <w:tcW w:type="dxa" w:w="2268"/>
            <w:shd w:val="clear" w:color="auto" w:fill="FFFFFF"/>
            <w:tcBorders>
              <w:top w:val="single" w:sz="2" w:color="DDDDDD"/>
              <w:left w:val="single" w:sz="2" w:color="DDDDDD"/>
              <w:bottom w:val="single" w:sz="2" w:color="DDDDDD"/>
              <w:right w:val="single" w:sz="2" w:color="DDDDDD"/>
            </w:tcBorders>
          </w:tcPr>
          <w:p>
            <w:r>
              <w:rPr>
                <w:sz w:val="20"/>
              </w:rPr>
              <w:t>PackingLog</w:t>
            </w:r>
          </w:p>
        </w:tc>
      </w:tr>
      <w:tr>
        <w:tc>
          <w:tcPr>
            <w:tcW w:type="dxa" w:w="1984"/>
            <w:shd w:val="clear" w:color="auto" w:fill="F7FAFD"/>
            <w:tcBorders>
              <w:top w:val="single" w:sz="2" w:color="DDDDDD"/>
              <w:left w:val="single" w:sz="2" w:color="DDDDDD"/>
              <w:bottom w:val="single" w:sz="2" w:color="DDDDDD"/>
              <w:right w:val="single" w:sz="2" w:color="DDDDDD"/>
            </w:tcBorders>
          </w:tcPr>
          <w:p>
            <w:r>
              <w:rPr>
                <w:sz w:val="20"/>
              </w:rPr>
              <w:t>QC &amp; Inventory Handover</w:t>
            </w:r>
          </w:p>
        </w:tc>
        <w:tc>
          <w:tcPr>
            <w:tcW w:type="dxa" w:w="3118"/>
            <w:shd w:val="clear" w:color="auto" w:fill="F7FAFD"/>
            <w:tcBorders>
              <w:top w:val="single" w:sz="2" w:color="DDDDDD"/>
              <w:left w:val="single" w:sz="2" w:color="DDDDDD"/>
              <w:bottom w:val="single" w:sz="2" w:color="DDDDDD"/>
              <w:right w:val="single" w:sz="2" w:color="DDDDDD"/>
            </w:tcBorders>
          </w:tcPr>
          <w:p>
            <w:r>
              <w:rPr>
                <w:sz w:val="20"/>
              </w:rPr>
              <w:t>CFU count, moisture, pH, pass/fail; then inventory handover qty</w:t>
            </w:r>
          </w:p>
        </w:tc>
        <w:tc>
          <w:tcPr>
            <w:tcW w:type="dxa" w:w="2268"/>
            <w:shd w:val="clear" w:color="auto" w:fill="F7FAFD"/>
            <w:tcBorders>
              <w:top w:val="single" w:sz="2" w:color="DDDDDD"/>
              <w:left w:val="single" w:sz="2" w:color="DDDDDD"/>
              <w:bottom w:val="single" w:sz="2" w:color="DDDDDD"/>
              <w:right w:val="single" w:sz="2" w:color="DDDDDD"/>
            </w:tcBorders>
          </w:tcPr>
          <w:p>
            <w:r>
              <w:rPr>
                <w:sz w:val="20"/>
              </w:rPr>
              <w:t>QcSample + InventoryHandover</w:t>
            </w:r>
          </w:p>
        </w:tc>
      </w:tr>
    </w:tbl>
    <w:p>
      <w:pPr>
        <w:keepNext/>
        <w:spacing w:before="200" w:after="40"/>
      </w:pPr>
      <w:r>
        <w:rPr>
          <w:b/>
          <w:color w:val="2E75B6"/>
          <w:sz w:val="24"/>
        </w:rPr>
        <w:t>6.2  API Endpoints (all under /production/:id)</w:t>
      </w:r>
    </w:p>
    <w:p>
      <w:pPr>
        <w:pStyle w:val="ListBullet"/>
        <w:spacing w:before="20" w:after="20"/>
        <w:ind w:left="432"/>
      </w:pPr>
      <w:r>
        <w:rPr>
          <w:sz w:val="21"/>
        </w:rPr>
        <w:t>PUT /biomass  — save/overwrite biomass rows</w:t>
      </w:r>
    </w:p>
    <w:p>
      <w:pPr>
        <w:pStyle w:val="ListBullet"/>
        <w:spacing w:before="20" w:after="20"/>
        <w:ind w:left="432"/>
      </w:pPr>
      <w:r>
        <w:rPr>
          <w:sz w:val="21"/>
        </w:rPr>
        <w:t>PUT /technical  — save technical preparation details</w:t>
      </w:r>
    </w:p>
    <w:p>
      <w:pPr>
        <w:pStyle w:val="ListBullet"/>
        <w:spacing w:before="20" w:after="20"/>
        <w:ind w:left="432"/>
      </w:pPr>
      <w:r>
        <w:rPr>
          <w:sz w:val="21"/>
        </w:rPr>
        <w:t>POST /formulation  — add a new cycle; PUT /formulation/:cycleId — update; DELETE — remove</w:t>
      </w:r>
    </w:p>
    <w:p>
      <w:pPr>
        <w:pStyle w:val="ListBullet"/>
        <w:spacing w:before="20" w:after="20"/>
        <w:ind w:left="432"/>
      </w:pPr>
      <w:r>
        <w:rPr>
          <w:sz w:val="21"/>
        </w:rPr>
        <w:t>PUT /unloading, /sieving, /packing, /qc — stage-specific saves</w:t>
      </w:r>
    </w:p>
    <w:p>
      <w:pPr>
        <w:pStyle w:val="ListBullet"/>
        <w:spacing w:before="20" w:after="20"/>
        <w:ind w:left="432"/>
      </w:pPr>
      <w:r>
        <w:rPr>
          <w:sz w:val="21"/>
        </w:rPr>
        <w:t>PUT /inventory — final inventory handover (creates FG stock entries)</w:t>
      </w:r>
    </w:p>
    <w:p>
      <w:r>
        <w:br w:type="page"/>
      </w:r>
    </w:p>
    <w:p>
      <w:pPr>
        <w:keepNext/>
        <w:spacing w:before="280" w:after="80"/>
        <w:pBdr>
          <w:bottom w:val="single" w:sz="6" w:color="1F497D" w:space="2"/>
        </w:pBdr>
      </w:pPr>
      <w:r>
        <w:rPr>
          <w:b/>
          <w:color w:val="1F497D"/>
          <w:sz w:val="28"/>
        </w:rPr>
        <w:t>7. SALES ORDERS MODULE</w:t>
      </w:r>
    </w:p>
    <w:p>
      <w:pPr>
        <w:spacing w:before="40" w:after="60"/>
      </w:pPr>
      <w:r>
        <w:rPr>
          <w:sz w:val="21"/>
        </w:rPr>
        <w:t>Sales orders originate from Zoho Books (B2B customer orders via email). The sales team registers orders here referencing the Zoho DI Number. One SO header can have multiple line items (products), each tracked independently.</w:t>
      </w:r>
    </w:p>
    <w:p>
      <w:pPr>
        <w:keepNext/>
        <w:spacing w:before="200" w:after="40"/>
      </w:pPr>
      <w:r>
        <w:rPr>
          <w:b/>
          <w:color w:val="2E75B6"/>
          <w:sz w:val="24"/>
        </w:rPr>
        <w:t>7.1  Data Model</w:t>
      </w:r>
    </w:p>
    <w:tbl>
      <w:tblPr>
        <w:tblStyle w:val="TableGrid"/>
        <w:tblW w:type="auto" w:w="0"/>
        <w:tblLook w:firstColumn="1" w:firstRow="1" w:lastColumn="0" w:lastRow="0" w:noHBand="0" w:noVBand="1" w:val="04A0"/>
      </w:tblPr>
      <w:tblGrid>
        <w:gridCol w:w="4680"/>
        <w:gridCol w:w="4680"/>
      </w:tblGrid>
      <w:tr>
        <w:tc>
          <w:tcPr>
            <w:tcW w:type="dxa" w:w="1984"/>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Table</w:t>
            </w:r>
          </w:p>
        </w:tc>
        <w:tc>
          <w:tcPr>
            <w:tcW w:type="dxa" w:w="5386"/>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Key Columns</w:t>
            </w:r>
          </w:p>
        </w:tc>
      </w:tr>
      <w:tr>
        <w:tc>
          <w:tcPr>
            <w:tcW w:type="dxa" w:w="1984"/>
            <w:shd w:val="clear" w:color="auto" w:fill="F7FAFD"/>
            <w:tcBorders>
              <w:top w:val="single" w:sz="2" w:color="DDDDDD"/>
              <w:left w:val="single" w:sz="2" w:color="DDDDDD"/>
              <w:bottom w:val="single" w:sz="2" w:color="DDDDDD"/>
              <w:right w:val="single" w:sz="2" w:color="DDDDDD"/>
            </w:tcBorders>
          </w:tcPr>
          <w:p>
            <w:r>
              <w:rPr>
                <w:sz w:val="20"/>
              </w:rPr>
              <w:t>SalesOrder</w:t>
            </w:r>
          </w:p>
        </w:tc>
        <w:tc>
          <w:tcPr>
            <w:tcW w:type="dxa" w:w="5386"/>
            <w:shd w:val="clear" w:color="auto" w:fill="F7FAFD"/>
            <w:tcBorders>
              <w:top w:val="single" w:sz="2" w:color="DDDDDD"/>
              <w:left w:val="single" w:sz="2" w:color="DDDDDD"/>
              <w:bottom w:val="single" w:sz="2" w:color="DDDDDD"/>
              <w:right w:val="single" w:sz="2" w:color="DDDDDD"/>
            </w:tcBorders>
          </w:tcPr>
          <w:p>
            <w:r>
              <w:rPr>
                <w:sz w:val="20"/>
              </w:rPr>
              <w:t>soId (SO-2026-0001), diNo, company, customer, orderDate, etd, priority, status</w:t>
            </w:r>
          </w:p>
        </w:tc>
      </w:tr>
      <w:tr>
        <w:tc>
          <w:tcPr>
            <w:tcW w:type="dxa" w:w="1984"/>
            <w:shd w:val="clear" w:color="auto" w:fill="FFFFFF"/>
            <w:tcBorders>
              <w:top w:val="single" w:sz="2" w:color="DDDDDD"/>
              <w:left w:val="single" w:sz="2" w:color="DDDDDD"/>
              <w:bottom w:val="single" w:sz="2" w:color="DDDDDD"/>
              <w:right w:val="single" w:sz="2" w:color="DDDDDD"/>
            </w:tcBorders>
          </w:tcPr>
          <w:p>
            <w:r>
              <w:rPr>
                <w:sz w:val="20"/>
              </w:rPr>
              <w:t>SalesOrderItem</w:t>
            </w:r>
          </w:p>
        </w:tc>
        <w:tc>
          <w:tcPr>
            <w:tcW w:type="dxa" w:w="5386"/>
            <w:shd w:val="clear" w:color="auto" w:fill="FFFFFF"/>
            <w:tcBorders>
              <w:top w:val="single" w:sz="2" w:color="DDDDDD"/>
              <w:left w:val="single" w:sz="2" w:color="DDDDDD"/>
              <w:bottom w:val="single" w:sz="2" w:color="DDDDDD"/>
              <w:right w:val="single" w:sz="2" w:color="DDDDDD"/>
            </w:tcBorders>
          </w:tcPr>
          <w:p>
            <w:r>
              <w:rPr>
                <w:sz w:val="20"/>
              </w:rPr>
              <w:t>itemId, soId, productCode, orderedQty, unitPrice, status (PENDING→PLANNED→IN_PRODUCTION→DISPATCH_READY→DISPATCHED)</w:t>
            </w:r>
          </w:p>
        </w:tc>
      </w:tr>
      <w:tr>
        <w:tc>
          <w:tcPr>
            <w:tcW w:type="dxa" w:w="1984"/>
            <w:shd w:val="clear" w:color="auto" w:fill="F7FAFD"/>
            <w:tcBorders>
              <w:top w:val="single" w:sz="2" w:color="DDDDDD"/>
              <w:left w:val="single" w:sz="2" w:color="DDDDDD"/>
              <w:bottom w:val="single" w:sz="2" w:color="DDDDDD"/>
              <w:right w:val="single" w:sz="2" w:color="DDDDDD"/>
            </w:tcBorders>
          </w:tcPr>
          <w:p>
            <w:r>
              <w:rPr>
                <w:sz w:val="20"/>
              </w:rPr>
              <w:t>SoSequence</w:t>
            </w:r>
          </w:p>
        </w:tc>
        <w:tc>
          <w:tcPr>
            <w:tcW w:type="dxa" w:w="5386"/>
            <w:shd w:val="clear" w:color="auto" w:fill="F7FAFD"/>
            <w:tcBorders>
              <w:top w:val="single" w:sz="2" w:color="DDDDDD"/>
              <w:left w:val="single" w:sz="2" w:color="DDDDDD"/>
              <w:bottom w:val="single" w:sz="2" w:color="DDDDDD"/>
              <w:right w:val="single" w:sz="2" w:color="DDDDDD"/>
            </w:tcBorders>
          </w:tcPr>
          <w:p>
            <w:r>
              <w:rPr>
                <w:sz w:val="20"/>
              </w:rPr>
              <w:t>Per-year auto-increment for SO ID generation</w:t>
            </w:r>
          </w:p>
        </w:tc>
      </w:tr>
      <w:tr>
        <w:tc>
          <w:tcPr>
            <w:tcW w:type="dxa" w:w="1984"/>
            <w:shd w:val="clear" w:color="auto" w:fill="FFFFFF"/>
            <w:tcBorders>
              <w:top w:val="single" w:sz="2" w:color="DDDDDD"/>
              <w:left w:val="single" w:sz="2" w:color="DDDDDD"/>
              <w:bottom w:val="single" w:sz="2" w:color="DDDDDD"/>
              <w:right w:val="single" w:sz="2" w:color="DDDDDD"/>
            </w:tcBorders>
          </w:tcPr>
          <w:p>
            <w:r>
              <w:rPr>
                <w:sz w:val="20"/>
              </w:rPr>
              <w:t>CompanyMaster</w:t>
            </w:r>
          </w:p>
        </w:tc>
        <w:tc>
          <w:tcPr>
            <w:tcW w:type="dxa" w:w="5386"/>
            <w:shd w:val="clear" w:color="auto" w:fill="FFFFFF"/>
            <w:tcBorders>
              <w:top w:val="single" w:sz="2" w:color="DDDDDD"/>
              <w:left w:val="single" w:sz="2" w:color="DDDDDD"/>
              <w:bottom w:val="single" w:sz="2" w:color="DDDDDD"/>
              <w:right w:val="single" w:sz="2" w:color="DDDDDD"/>
            </w:tcBorders>
          </w:tcPr>
          <w:p>
            <w:r>
              <w:rPr>
                <w:sz w:val="20"/>
              </w:rPr>
              <w:t>Company code, name (DVS, SOM, AL-IPL, AL-PTE — group companies under one system)</w:t>
            </w:r>
          </w:p>
        </w:tc>
      </w:tr>
    </w:tbl>
    <w:p>
      <w:pPr>
        <w:keepNext/>
        <w:spacing w:before="200" w:after="40"/>
      </w:pPr>
      <w:r>
        <w:rPr>
          <w:b/>
          <w:color w:val="2E75B6"/>
          <w:sz w:val="24"/>
        </w:rPr>
        <w:t>7.2  Key Fields (User Specified)</w:t>
      </w:r>
    </w:p>
    <w:p>
      <w:pPr>
        <w:pStyle w:val="ListBullet"/>
        <w:spacing w:before="20" w:after="20"/>
        <w:ind w:left="432"/>
      </w:pPr>
      <w:r>
        <w:rPr>
          <w:sz w:val="21"/>
        </w:rPr>
        <w:t>DI Number — Zoho Books delivery instruction number, unique per customer order</w:t>
      </w:r>
    </w:p>
    <w:p>
      <w:pPr>
        <w:pStyle w:val="ListBullet"/>
        <w:spacing w:before="20" w:after="20"/>
        <w:ind w:left="432"/>
      </w:pPr>
      <w:r>
        <w:rPr>
          <w:sz w:val="21"/>
        </w:rPr>
        <w:t>ETD (Estimated Time of Delivery) — drives planning engine date calculations</w:t>
      </w:r>
    </w:p>
    <w:p>
      <w:pPr>
        <w:pStyle w:val="ListBullet"/>
        <w:spacing w:before="20" w:after="20"/>
        <w:ind w:left="432"/>
      </w:pPr>
      <w:r>
        <w:rPr>
          <w:sz w:val="21"/>
        </w:rPr>
        <w:t>Priority — NORMAL / HIGH / URGENT — planning engine sorts by this first</w:t>
      </w:r>
    </w:p>
    <w:p>
      <w:pPr>
        <w:pStyle w:val="ListBullet"/>
        <w:spacing w:before="20" w:after="20"/>
        <w:ind w:left="432"/>
      </w:pPr>
      <w:r>
        <w:rPr>
          <w:sz w:val="21"/>
        </w:rPr>
        <w:t>Company — which group company the order belongs to (DVS, SOM, AL-IPL, AL-PTE)</w:t>
      </w:r>
    </w:p>
    <w:p>
      <w:pPr>
        <w:pStyle w:val="ListBullet"/>
        <w:spacing w:before="20" w:after="20"/>
        <w:ind w:left="432"/>
      </w:pPr>
      <w:r>
        <w:rPr>
          <w:sz w:val="21"/>
        </w:rPr>
        <w:t>Product Code + Ordered Qty + Unit Price — one line per product</w:t>
      </w:r>
    </w:p>
    <w:p>
      <w:pPr>
        <w:keepNext/>
        <w:spacing w:before="200" w:after="40"/>
      </w:pPr>
      <w:r>
        <w:rPr>
          <w:b/>
          <w:color w:val="2E75B6"/>
          <w:sz w:val="24"/>
        </w:rPr>
        <w:t>7.3  Status Transitions</w:t>
      </w:r>
    </w:p>
    <w:p>
      <w:pPr>
        <w:spacing w:before="40" w:after="60"/>
      </w:pPr>
      <w:r>
        <w:rPr>
          <w:sz w:val="21"/>
        </w:rPr>
        <w:t>Each line item transitions independently: PENDING → PLANNED (when planning engine creates a plan) → IN_PRODUCTION (when batch starts) → DISPATCH_READY → DISPATCHED. Cancelling a production plan reverts its linked SO items back to PENDING.</w:t>
      </w:r>
    </w:p>
    <w:p>
      <w:pPr>
        <w:keepNext/>
        <w:spacing w:before="200" w:after="40"/>
      </w:pPr>
      <w:r>
        <w:rPr>
          <w:b/>
          <w:color w:val="2E75B6"/>
          <w:sz w:val="24"/>
        </w:rPr>
        <w:t>7.4  Dashboard Summary</w:t>
      </w:r>
    </w:p>
    <w:p>
      <w:pPr>
        <w:spacing w:before="40" w:after="60"/>
      </w:pPr>
      <w:r>
        <w:rPr>
          <w:sz w:val="21"/>
        </w:rPr>
        <w:t>The /erp/sales-orders/summary/dashboard endpoint returns counts per status for the status bar at the top of the Sales Orders page. The seven status buckets give the sales team an instant view of the pipeline.</w:t>
      </w:r>
    </w:p>
    <w:p>
      <w:r>
        <w:br w:type="page"/>
      </w:r>
    </w:p>
    <w:p>
      <w:pPr>
        <w:keepNext/>
        <w:spacing w:before="280" w:after="80"/>
        <w:pBdr>
          <w:bottom w:val="single" w:sz="6" w:color="1F497D" w:space="2"/>
        </w:pBdr>
      </w:pPr>
      <w:r>
        <w:rPr>
          <w:b/>
          <w:color w:val="1F497D"/>
          <w:sz w:val="28"/>
        </w:rPr>
        <w:t>8. PLANNING ENGINE</w:t>
      </w:r>
    </w:p>
    <w:p>
      <w:pPr>
        <w:spacing w:before="40" w:after="60"/>
      </w:pPr>
      <w:r>
        <w:rPr>
          <w:sz w:val="21"/>
        </w:rPr>
        <w:t>The planning engine reads open sales order items, checks raw material availability, and creates draft production plans. It runs automatically at 08:30 AM every day and can also be triggered manually.</w:t>
      </w:r>
    </w:p>
    <w:p>
      <w:pPr>
        <w:keepNext/>
        <w:spacing w:before="200" w:after="40"/>
      </w:pPr>
      <w:r>
        <w:rPr>
          <w:b/>
          <w:color w:val="2E75B6"/>
          <w:sz w:val="24"/>
        </w:rPr>
        <w:t>8.1  Engine Algorithm</w:t>
      </w:r>
    </w:p>
    <w:p>
      <w:pPr>
        <w:pStyle w:val="ListNumber"/>
        <w:spacing w:before="20" w:after="20"/>
        <w:ind w:left="432"/>
      </w:pPr>
      <w:r>
        <w:rPr>
          <w:sz w:val="21"/>
        </w:rPr>
        <w:t>Fetch all SalesOrderItem rows with status = 'PENDING', ordered by: Priority (URGENT first), then ETD (earliest first).</w:t>
      </w:r>
    </w:p>
    <w:p>
      <w:pPr>
        <w:pStyle w:val="ListNumber"/>
        <w:spacing w:before="20" w:after="20"/>
        <w:ind w:left="432"/>
      </w:pPr>
      <w:r>
        <w:rPr>
          <w:sz w:val="21"/>
        </w:rPr>
        <w:t>For each item: calculate totalQty = orderedQty × recipe yield factor.</w:t>
      </w:r>
    </w:p>
    <w:p>
      <w:pPr>
        <w:pStyle w:val="ListNumber"/>
        <w:spacing w:before="20" w:after="20"/>
        <w:ind w:left="432"/>
      </w:pPr>
      <w:r>
        <w:rPr>
          <w:sz w:val="21"/>
        </w:rPr>
        <w:t>Call checkRmAvailability(productCode, totalQty) — reads StockLedger net balance per RM, compares against recipe requirements.</w:t>
      </w:r>
    </w:p>
    <w:p>
      <w:pPr>
        <w:pStyle w:val="ListNumber"/>
        <w:spacing w:before="20" w:after="20"/>
        <w:ind w:left="432"/>
      </w:pPr>
      <w:r>
        <w:rPr>
          <w:sz w:val="21"/>
        </w:rPr>
        <w:t>Calculate plannedDate = ETD − 3 days buffer (minimum = tomorrow).</w:t>
      </w:r>
    </w:p>
    <w:p>
      <w:pPr>
        <w:pStyle w:val="ListNumber"/>
        <w:spacing w:before="20" w:after="20"/>
        <w:ind w:left="432"/>
      </w:pPr>
      <w:r>
        <w:rPr>
          <w:sz w:val="21"/>
        </w:rPr>
        <w:t>Create ProductionPlan record (status = DRAFT) with: productCode, batchSize, plannedDate, sectionType, rmAvailability JSON, linked soItemId.</w:t>
      </w:r>
    </w:p>
    <w:p>
      <w:pPr>
        <w:pStyle w:val="ListNumber"/>
        <w:spacing w:before="20" w:after="20"/>
        <w:ind w:left="432"/>
      </w:pPr>
      <w:r>
        <w:rPr>
          <w:sz w:val="21"/>
        </w:rPr>
        <w:t>Update SalesOrderItem.status = 'PLANNED'.</w:t>
      </w:r>
    </w:p>
    <w:p>
      <w:pPr>
        <w:pStyle w:val="ListNumber"/>
        <w:spacing w:before="20" w:after="20"/>
        <w:ind w:left="432"/>
      </w:pPr>
      <w:r>
        <w:rPr>
          <w:sz w:val="21"/>
        </w:rPr>
        <w:t>Write a PlannerLog entry (trigger = 'MANUAL' or 'SCHEDULED', plansCreated count).</w:t>
      </w:r>
    </w:p>
    <w:p>
      <w:pPr>
        <w:keepNext/>
        <w:spacing w:before="200" w:after="40"/>
      </w:pPr>
      <w:r>
        <w:rPr>
          <w:b/>
          <w:color w:val="2E75B6"/>
          <w:sz w:val="24"/>
        </w:rPr>
        <w:t>8.2  Scheduling</w:t>
      </w:r>
    </w:p>
    <w:p>
      <w:pPr>
        <w:spacing w:before="40" w:after="60"/>
      </w:pPr>
      <w:r>
        <w:rPr>
          <w:sz w:val="21"/>
        </w:rPr>
        <w:t>The daily 8:30 AM run is implemented via a custom scheduleDailyAt() function in cron-jobs.js. It uses recursive setTimeout (not setInterval) to recalculate the delay each day. No external cron library is needed — works in Node 22 natively.</w:t>
      </w:r>
    </w:p>
    <w:p>
      <w:pPr>
        <w:keepNext/>
        <w:spacing w:before="200" w:after="40"/>
      </w:pPr>
      <w:r>
        <w:rPr>
          <w:b/>
          <w:color w:val="2E75B6"/>
          <w:sz w:val="24"/>
        </w:rPr>
        <w:t>8.3  Plan Statuses</w:t>
      </w:r>
    </w:p>
    <w:tbl>
      <w:tblPr>
        <w:tblStyle w:val="TableGrid"/>
        <w:tblW w:type="auto" w:w="0"/>
        <w:tblLook w:firstColumn="1" w:firstRow="1" w:lastColumn="0" w:lastRow="0" w:noHBand="0" w:noVBand="1" w:val="04A0"/>
      </w:tblPr>
      <w:tblGrid>
        <w:gridCol w:w="4680"/>
        <w:gridCol w:w="4680"/>
      </w:tblGrid>
      <w:tr>
        <w:tc>
          <w:tcPr>
            <w:tcW w:type="dxa" w:w="1701"/>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Status</w:t>
            </w:r>
          </w:p>
        </w:tc>
        <w:tc>
          <w:tcPr>
            <w:tcW w:type="dxa" w:w="5669"/>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Meaning</w:t>
            </w:r>
          </w:p>
        </w:tc>
      </w:tr>
      <w:tr>
        <w:tc>
          <w:tcPr>
            <w:tcW w:type="dxa" w:w="1701"/>
            <w:shd w:val="clear" w:color="auto" w:fill="F7FAFD"/>
            <w:tcBorders>
              <w:top w:val="single" w:sz="2" w:color="DDDDDD"/>
              <w:left w:val="single" w:sz="2" w:color="DDDDDD"/>
              <w:bottom w:val="single" w:sz="2" w:color="DDDDDD"/>
              <w:right w:val="single" w:sz="2" w:color="DDDDDD"/>
            </w:tcBorders>
          </w:tcPr>
          <w:p>
            <w:r>
              <w:rPr>
                <w:sz w:val="20"/>
              </w:rPr>
              <w:t>DRAFT</w:t>
            </w:r>
          </w:p>
        </w:tc>
        <w:tc>
          <w:tcPr>
            <w:tcW w:type="dxa" w:w="5669"/>
            <w:shd w:val="clear" w:color="auto" w:fill="F7FAFD"/>
            <w:tcBorders>
              <w:top w:val="single" w:sz="2" w:color="DDDDDD"/>
              <w:left w:val="single" w:sz="2" w:color="DDDDDD"/>
              <w:bottom w:val="single" w:sz="2" w:color="DDDDDD"/>
              <w:right w:val="single" w:sz="2" w:color="DDDDDD"/>
            </w:tcBorders>
          </w:tcPr>
          <w:p>
            <w:r>
              <w:rPr>
                <w:sz w:val="20"/>
              </w:rPr>
              <w:t>Engine-created; awaiting planner review</w:t>
            </w:r>
          </w:p>
        </w:tc>
      </w:tr>
      <w:tr>
        <w:tc>
          <w:tcPr>
            <w:tcW w:type="dxa" w:w="1701"/>
            <w:shd w:val="clear" w:color="auto" w:fill="FFFFFF"/>
            <w:tcBorders>
              <w:top w:val="single" w:sz="2" w:color="DDDDDD"/>
              <w:left w:val="single" w:sz="2" w:color="DDDDDD"/>
              <w:bottom w:val="single" w:sz="2" w:color="DDDDDD"/>
              <w:right w:val="single" w:sz="2" w:color="DDDDDD"/>
            </w:tcBorders>
          </w:tcPr>
          <w:p>
            <w:r>
              <w:rPr>
                <w:sz w:val="20"/>
              </w:rPr>
              <w:t>PUBLISHED</w:t>
            </w:r>
          </w:p>
        </w:tc>
        <w:tc>
          <w:tcPr>
            <w:tcW w:type="dxa" w:w="5669"/>
            <w:shd w:val="clear" w:color="auto" w:fill="FFFFFF"/>
            <w:tcBorders>
              <w:top w:val="single" w:sz="2" w:color="DDDDDD"/>
              <w:left w:val="single" w:sz="2" w:color="DDDDDD"/>
              <w:bottom w:val="single" w:sz="2" w:color="DDDDDD"/>
              <w:right w:val="single" w:sz="2" w:color="DDDDDD"/>
            </w:tcBorders>
          </w:tcPr>
          <w:p>
            <w:r>
              <w:rPr>
                <w:sz w:val="20"/>
              </w:rPr>
              <w:t>Approved by planner; production can start</w:t>
            </w:r>
          </w:p>
        </w:tc>
      </w:tr>
      <w:tr>
        <w:tc>
          <w:tcPr>
            <w:tcW w:type="dxa" w:w="1701"/>
            <w:shd w:val="clear" w:color="auto" w:fill="F7FAFD"/>
            <w:tcBorders>
              <w:top w:val="single" w:sz="2" w:color="DDDDDD"/>
              <w:left w:val="single" w:sz="2" w:color="DDDDDD"/>
              <w:bottom w:val="single" w:sz="2" w:color="DDDDDD"/>
              <w:right w:val="single" w:sz="2" w:color="DDDDDD"/>
            </w:tcBorders>
          </w:tcPr>
          <w:p>
            <w:r>
              <w:rPr>
                <w:sz w:val="20"/>
              </w:rPr>
              <w:t>IN_PROGRESS</w:t>
            </w:r>
          </w:p>
        </w:tc>
        <w:tc>
          <w:tcPr>
            <w:tcW w:type="dxa" w:w="5669"/>
            <w:shd w:val="clear" w:color="auto" w:fill="F7FAFD"/>
            <w:tcBorders>
              <w:top w:val="single" w:sz="2" w:color="DDDDDD"/>
              <w:left w:val="single" w:sz="2" w:color="DDDDDD"/>
              <w:bottom w:val="single" w:sz="2" w:color="DDDDDD"/>
              <w:right w:val="single" w:sz="2" w:color="DDDDDD"/>
            </w:tcBorders>
          </w:tcPr>
          <w:p>
            <w:r>
              <w:rPr>
                <w:sz w:val="20"/>
              </w:rPr>
              <w:t>Production batch started</w:t>
            </w:r>
          </w:p>
        </w:tc>
      </w:tr>
      <w:tr>
        <w:tc>
          <w:tcPr>
            <w:tcW w:type="dxa" w:w="1701"/>
            <w:shd w:val="clear" w:color="auto" w:fill="FFFFFF"/>
            <w:tcBorders>
              <w:top w:val="single" w:sz="2" w:color="DDDDDD"/>
              <w:left w:val="single" w:sz="2" w:color="DDDDDD"/>
              <w:bottom w:val="single" w:sz="2" w:color="DDDDDD"/>
              <w:right w:val="single" w:sz="2" w:color="DDDDDD"/>
            </w:tcBorders>
          </w:tcPr>
          <w:p>
            <w:r>
              <w:rPr>
                <w:sz w:val="20"/>
              </w:rPr>
              <w:t>COMPLETED</w:t>
            </w:r>
          </w:p>
        </w:tc>
        <w:tc>
          <w:tcPr>
            <w:tcW w:type="dxa" w:w="5669"/>
            <w:shd w:val="clear" w:color="auto" w:fill="FFFFFF"/>
            <w:tcBorders>
              <w:top w:val="single" w:sz="2" w:color="DDDDDD"/>
              <w:left w:val="single" w:sz="2" w:color="DDDDDD"/>
              <w:bottom w:val="single" w:sz="2" w:color="DDDDDD"/>
              <w:right w:val="single" w:sz="2" w:color="DDDDDD"/>
            </w:tcBorders>
          </w:tcPr>
          <w:p>
            <w:r>
              <w:rPr>
                <w:sz w:val="20"/>
              </w:rPr>
              <w:t>Production done, inventory handed over</w:t>
            </w:r>
          </w:p>
        </w:tc>
      </w:tr>
      <w:tr>
        <w:tc>
          <w:tcPr>
            <w:tcW w:type="dxa" w:w="1701"/>
            <w:shd w:val="clear" w:color="auto" w:fill="F7FAFD"/>
            <w:tcBorders>
              <w:top w:val="single" w:sz="2" w:color="DDDDDD"/>
              <w:left w:val="single" w:sz="2" w:color="DDDDDD"/>
              <w:bottom w:val="single" w:sz="2" w:color="DDDDDD"/>
              <w:right w:val="single" w:sz="2" w:color="DDDDDD"/>
            </w:tcBorders>
          </w:tcPr>
          <w:p>
            <w:r>
              <w:rPr>
                <w:sz w:val="20"/>
              </w:rPr>
              <w:t>CANCELLED</w:t>
            </w:r>
          </w:p>
        </w:tc>
        <w:tc>
          <w:tcPr>
            <w:tcW w:type="dxa" w:w="5669"/>
            <w:shd w:val="clear" w:color="auto" w:fill="F7FAFD"/>
            <w:tcBorders>
              <w:top w:val="single" w:sz="2" w:color="DDDDDD"/>
              <w:left w:val="single" w:sz="2" w:color="DDDDDD"/>
              <w:bottom w:val="single" w:sz="2" w:color="DDDDDD"/>
              <w:right w:val="single" w:sz="2" w:color="DDDDDD"/>
            </w:tcBorders>
          </w:tcPr>
          <w:p>
            <w:r>
              <w:rPr>
                <w:sz w:val="20"/>
              </w:rPr>
              <w:t>Plan voided; linked SO items reverted to PENDING</w:t>
            </w:r>
          </w:p>
        </w:tc>
      </w:tr>
    </w:tbl>
    <w:p>
      <w:pPr>
        <w:keepNext/>
        <w:spacing w:before="200" w:after="40"/>
      </w:pPr>
      <w:r>
        <w:rPr>
          <w:b/>
          <w:color w:val="2E75B6"/>
          <w:sz w:val="24"/>
        </w:rPr>
        <w:t>8.4  Plant Section Types</w:t>
      </w:r>
    </w:p>
    <w:p>
      <w:pPr>
        <w:spacing w:before="40" w:after="60"/>
      </w:pPr>
      <w:r>
        <w:rPr>
          <w:sz w:val="21"/>
        </w:rPr>
        <w:t>One planning engine serves all five sections. The sectionType field on ProductionPlan determines which fields are shown in the plan edit modal:</w:t>
      </w:r>
    </w:p>
    <w:p>
      <w:pPr>
        <w:pStyle w:val="ListBullet"/>
        <w:spacing w:before="20" w:after="20"/>
        <w:ind w:left="432"/>
      </w:pPr>
      <w:r>
        <w:rPr>
          <w:sz w:val="21"/>
        </w:rPr>
        <w:t>BOTANICAL — Stage info, harvesting notes</w:t>
      </w:r>
    </w:p>
    <w:p>
      <w:pPr>
        <w:pStyle w:val="ListBullet"/>
        <w:spacing w:before="20" w:after="20"/>
        <w:ind w:left="432"/>
      </w:pPr>
      <w:r>
        <w:rPr>
          <w:sz w:val="21"/>
        </w:rPr>
        <w:t>POWDER / GRANULES — Carrier selection, packing location, PP1/PP2/SP1, worker assignments</w:t>
      </w:r>
    </w:p>
    <w:p>
      <w:pPr>
        <w:pStyle w:val="ListBullet"/>
        <w:spacing w:before="20" w:after="20"/>
        <w:ind w:left="432"/>
      </w:pPr>
      <w:r>
        <w:rPr>
          <w:sz w:val="21"/>
        </w:rPr>
        <w:t>LIQUID — Packing spec, fill volumes, batch code</w:t>
      </w:r>
    </w:p>
    <w:p>
      <w:pPr>
        <w:pStyle w:val="ListBullet"/>
        <w:spacing w:before="20" w:after="20"/>
        <w:ind w:left="432"/>
      </w:pPr>
      <w:r>
        <w:rPr>
          <w:sz w:val="21"/>
        </w:rPr>
        <w:t>MICROBIAL — Strain, inoculum source, CFU target</w:t>
      </w:r>
    </w:p>
    <w:p>
      <w:pPr>
        <w:keepNext/>
        <w:spacing w:before="200" w:after="40"/>
      </w:pPr>
      <w:r>
        <w:rPr>
          <w:b/>
          <w:color w:val="2E75B6"/>
          <w:sz w:val="24"/>
        </w:rPr>
        <w:t>8.5  Carrier Swap at Planning</w:t>
      </w:r>
    </w:p>
    <w:p>
      <w:pPr>
        <w:spacing w:before="40" w:after="60"/>
      </w:pPr>
      <w:r>
        <w:rPr>
          <w:sz w:val="21"/>
        </w:rPr>
        <w:t>When a plan is published for a POWDER or GRANULES batch, the planner selects the carrier from a dropdown populated by all CARRIER-tagged RM items. This selection is stored in the plan and flows into the indent created from the plan.</w:t>
      </w:r>
    </w:p>
    <w:p>
      <w:r>
        <w:br w:type="page"/>
      </w:r>
    </w:p>
    <w:p>
      <w:pPr>
        <w:keepNext/>
        <w:spacing w:before="280" w:after="80"/>
        <w:pBdr>
          <w:bottom w:val="single" w:sz="6" w:color="1F497D" w:space="2"/>
        </w:pBdr>
      </w:pPr>
      <w:r>
        <w:rPr>
          <w:b/>
          <w:color w:val="1F497D"/>
          <w:sz w:val="28"/>
        </w:rPr>
        <w:t>9. EMPLOYEE MASTER &amp; ROLE PERMISSIONS</w:t>
      </w:r>
    </w:p>
    <w:p>
      <w:pPr>
        <w:spacing w:before="40" w:after="60"/>
      </w:pPr>
      <w:r>
        <w:rPr>
          <w:sz w:val="21"/>
        </w:rPr>
        <w:t>Every team member is registered in EmployeeMaster with a role. The role determines which pages they can access. Permissions are stored per role (not per user), so changing a role's permissions instantly applies to all employees in that role.</w:t>
      </w:r>
    </w:p>
    <w:p>
      <w:pPr>
        <w:keepNext/>
        <w:spacing w:before="200" w:after="40"/>
      </w:pPr>
      <w:r>
        <w:rPr>
          <w:b/>
          <w:color w:val="2E75B6"/>
          <w:sz w:val="24"/>
        </w:rPr>
        <w:t>9.1  Roles</w:t>
      </w:r>
    </w:p>
    <w:p>
      <w:pPr>
        <w:pStyle w:val="ListBullet"/>
        <w:spacing w:before="20" w:after="20"/>
        <w:ind w:left="432"/>
      </w:pPr>
      <w:r>
        <w:rPr>
          <w:sz w:val="21"/>
        </w:rPr>
        <w:t>ADMIN — Full access, manages permissions</w:t>
      </w:r>
    </w:p>
    <w:p>
      <w:pPr>
        <w:pStyle w:val="ListBullet"/>
        <w:spacing w:before="20" w:after="20"/>
        <w:ind w:left="432"/>
      </w:pPr>
      <w:r>
        <w:rPr>
          <w:sz w:val="21"/>
        </w:rPr>
        <w:t>SALES — Sales orders, customer-facing modules</w:t>
      </w:r>
    </w:p>
    <w:p>
      <w:pPr>
        <w:pStyle w:val="ListBullet"/>
        <w:spacing w:before="20" w:after="20"/>
        <w:ind w:left="432"/>
      </w:pPr>
      <w:r>
        <w:rPr>
          <w:sz w:val="21"/>
        </w:rPr>
        <w:t>PRODUCTION — Indent, production batch, BOM issuance</w:t>
      </w:r>
    </w:p>
    <w:p>
      <w:pPr>
        <w:pStyle w:val="ListBullet"/>
        <w:spacing w:before="20" w:after="20"/>
        <w:ind w:left="432"/>
      </w:pPr>
      <w:r>
        <w:rPr>
          <w:sz w:val="21"/>
        </w:rPr>
        <w:t>QC — Quality control, production batch QC tab</w:t>
      </w:r>
    </w:p>
    <w:p>
      <w:pPr>
        <w:pStyle w:val="ListBullet"/>
        <w:spacing w:before="20" w:after="20"/>
        <w:ind w:left="432"/>
      </w:pPr>
      <w:r>
        <w:rPr>
          <w:sz w:val="21"/>
        </w:rPr>
        <w:t>DISPATCH — Outward, pack tracking, dispatch ready</w:t>
      </w:r>
    </w:p>
    <w:p>
      <w:pPr>
        <w:pStyle w:val="ListBullet"/>
        <w:spacing w:before="20" w:after="20"/>
        <w:ind w:left="432"/>
      </w:pPr>
      <w:r>
        <w:rPr>
          <w:sz w:val="21"/>
        </w:rPr>
        <w:t>PLANNING — Planning engine, sales order pipeline view</w:t>
      </w:r>
    </w:p>
    <w:p>
      <w:pPr>
        <w:pStyle w:val="ListBullet"/>
        <w:spacing w:before="20" w:after="20"/>
        <w:ind w:left="432"/>
      </w:pPr>
      <w:r>
        <w:rPr>
          <w:sz w:val="21"/>
        </w:rPr>
        <w:t>ACCOUNTS — GRN, purchase summary, ledger</w:t>
      </w:r>
    </w:p>
    <w:p>
      <w:pPr>
        <w:keepNext/>
        <w:spacing w:before="200" w:after="40"/>
      </w:pPr>
      <w:r>
        <w:rPr>
          <w:b/>
          <w:color w:val="2E75B6"/>
          <w:sz w:val="24"/>
        </w:rPr>
        <w:t>9.2  Permission System</w:t>
      </w:r>
    </w:p>
    <w:p>
      <w:pPr>
        <w:spacing w:before="40" w:after="60"/>
      </w:pPr>
      <w:r>
        <w:rPr>
          <w:sz w:val="21"/>
        </w:rPr>
        <w:t>RolePermission table stores a list of page paths allowed for each role. The ALL_PAGES catalogue (defined in erp-employees.js) lists every page in the system. ROLE_DEFAULTS provides sensible starting permissions that can be seeded via POST /erp/employees/permissions/seed-defaults.</w:t>
      </w:r>
    </w:p>
    <w:p>
      <w:pPr>
        <w:keepNext/>
        <w:spacing w:before="200" w:after="40"/>
      </w:pPr>
      <w:r>
        <w:rPr>
          <w:b/>
          <w:color w:val="2E75B6"/>
          <w:sz w:val="24"/>
        </w:rPr>
        <w:t>9.3  Company Master</w:t>
      </w:r>
    </w:p>
    <w:p>
      <w:pPr>
        <w:spacing w:before="40" w:after="60"/>
      </w:pPr>
      <w:r>
        <w:rPr>
          <w:sz w:val="21"/>
        </w:rPr>
        <w:t>CompanyMaster holds the four group companies: DVS, SOM, AL-IPL, AL-PTE. This is used in sales orders to attribute each order to the correct legal entity. All companies share the same production and inventory system.</w:t>
      </w:r>
    </w:p>
    <w:p>
      <w:r>
        <w:br w:type="page"/>
      </w:r>
    </w:p>
    <w:p>
      <w:pPr>
        <w:keepNext/>
        <w:spacing w:before="280" w:after="80"/>
        <w:pBdr>
          <w:bottom w:val="single" w:sz="6" w:color="1F497D" w:space="2"/>
        </w:pBdr>
      </w:pPr>
      <w:r>
        <w:rPr>
          <w:b/>
          <w:color w:val="1F497D"/>
          <w:sz w:val="28"/>
        </w:rPr>
        <w:t>10. NOTIFICATION &amp; CRON SYSTEM</w:t>
      </w:r>
    </w:p>
    <w:p>
      <w:pPr>
        <w:keepNext/>
        <w:spacing w:before="200" w:after="40"/>
      </w:pPr>
      <w:r>
        <w:rPr>
          <w:b/>
          <w:color w:val="2E75B6"/>
          <w:sz w:val="24"/>
        </w:rPr>
        <w:t>10.1  Scheduled Jobs</w:t>
      </w:r>
    </w:p>
    <w:tbl>
      <w:tblPr>
        <w:tblStyle w:val="TableGrid"/>
        <w:tblW w:type="auto" w:w="0"/>
        <w:tblLook w:firstColumn="1" w:firstRow="1" w:lastColumn="0" w:lastRow="0" w:noHBand="0" w:noVBand="1" w:val="04A0"/>
      </w:tblPr>
      <w:tblGrid>
        <w:gridCol w:w="3120"/>
        <w:gridCol w:w="3120"/>
        <w:gridCol w:w="3120"/>
      </w:tblGrid>
      <w:tr>
        <w:tc>
          <w:tcPr>
            <w:tcW w:type="dxa" w:w="1984"/>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Job</w:t>
            </w:r>
          </w:p>
        </w:tc>
        <w:tc>
          <w:tcPr>
            <w:tcW w:type="dxa" w:w="1417"/>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Interval</w:t>
            </w:r>
          </w:p>
        </w:tc>
        <w:tc>
          <w:tcPr>
            <w:tcW w:type="dxa" w:w="3969"/>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What It Does</w:t>
            </w:r>
          </w:p>
        </w:tc>
      </w:tr>
      <w:tr>
        <w:tc>
          <w:tcPr>
            <w:tcW w:type="dxa" w:w="1984"/>
            <w:shd w:val="clear" w:color="auto" w:fill="F7FAFD"/>
            <w:tcBorders>
              <w:top w:val="single" w:sz="2" w:color="DDDDDD"/>
              <w:left w:val="single" w:sz="2" w:color="DDDDDD"/>
              <w:bottom w:val="single" w:sz="2" w:color="DDDDDD"/>
              <w:right w:val="single" w:sz="2" w:color="DDDDDD"/>
            </w:tcBorders>
          </w:tcPr>
          <w:p>
            <w:r>
              <w:rPr>
                <w:sz w:val="20"/>
              </w:rPr>
              <w:t>Planning engine</w:t>
            </w:r>
          </w:p>
        </w:tc>
        <w:tc>
          <w:tcPr>
            <w:tcW w:type="dxa" w:w="1417"/>
            <w:shd w:val="clear" w:color="auto" w:fill="F7FAFD"/>
            <w:tcBorders>
              <w:top w:val="single" w:sz="2" w:color="DDDDDD"/>
              <w:left w:val="single" w:sz="2" w:color="DDDDDD"/>
              <w:bottom w:val="single" w:sz="2" w:color="DDDDDD"/>
              <w:right w:val="single" w:sz="2" w:color="DDDDDD"/>
            </w:tcBorders>
          </w:tcPr>
          <w:p>
            <w:r>
              <w:rPr>
                <w:sz w:val="20"/>
              </w:rPr>
              <w:t>Daily 8:30 AM</w:t>
            </w:r>
          </w:p>
        </w:tc>
        <w:tc>
          <w:tcPr>
            <w:tcW w:type="dxa" w:w="3969"/>
            <w:shd w:val="clear" w:color="auto" w:fill="F7FAFD"/>
            <w:tcBorders>
              <w:top w:val="single" w:sz="2" w:color="DDDDDD"/>
              <w:left w:val="single" w:sz="2" w:color="DDDDDD"/>
              <w:bottom w:val="single" w:sz="2" w:color="DDDDDD"/>
              <w:right w:val="single" w:sz="2" w:color="DDDDDD"/>
            </w:tcBorders>
          </w:tcPr>
          <w:p>
            <w:r>
              <w:rPr>
                <w:sz w:val="20"/>
              </w:rPr>
              <w:t>Runs plan engine, creates DRAFT plans</w:t>
            </w:r>
          </w:p>
        </w:tc>
      </w:tr>
      <w:tr>
        <w:tc>
          <w:tcPr>
            <w:tcW w:type="dxa" w:w="1984"/>
            <w:shd w:val="clear" w:color="auto" w:fill="FFFFFF"/>
            <w:tcBorders>
              <w:top w:val="single" w:sz="2" w:color="DDDDDD"/>
              <w:left w:val="single" w:sz="2" w:color="DDDDDD"/>
              <w:bottom w:val="single" w:sz="2" w:color="DDDDDD"/>
              <w:right w:val="single" w:sz="2" w:color="DDDDDD"/>
            </w:tcBorders>
          </w:tcPr>
          <w:p>
            <w:r>
              <w:rPr>
                <w:sz w:val="20"/>
              </w:rPr>
              <w:t>Notification escalation</w:t>
            </w:r>
          </w:p>
        </w:tc>
        <w:tc>
          <w:tcPr>
            <w:tcW w:type="dxa" w:w="1417"/>
            <w:shd w:val="clear" w:color="auto" w:fill="FFFFFF"/>
            <w:tcBorders>
              <w:top w:val="single" w:sz="2" w:color="DDDDDD"/>
              <w:left w:val="single" w:sz="2" w:color="DDDDDD"/>
              <w:bottom w:val="single" w:sz="2" w:color="DDDDDD"/>
              <w:right w:val="single" w:sz="2" w:color="DDDDDD"/>
            </w:tcBorders>
          </w:tcPr>
          <w:p>
            <w:r>
              <w:rPr>
                <w:sz w:val="20"/>
              </w:rPr>
              <w:t>Every 15 min</w:t>
            </w:r>
          </w:p>
        </w:tc>
        <w:tc>
          <w:tcPr>
            <w:tcW w:type="dxa" w:w="3969"/>
            <w:shd w:val="clear" w:color="auto" w:fill="FFFFFF"/>
            <w:tcBorders>
              <w:top w:val="single" w:sz="2" w:color="DDDDDD"/>
              <w:left w:val="single" w:sz="2" w:color="DDDDDD"/>
              <w:bottom w:val="single" w:sz="2" w:color="DDDDDD"/>
              <w:right w:val="single" w:sz="2" w:color="DDDDDD"/>
            </w:tcBorders>
          </w:tcPr>
          <w:p>
            <w:r>
              <w:rPr>
                <w:sz w:val="20"/>
              </w:rPr>
              <w:t>Checks SLA breaches, escalates unread notifications</w:t>
            </w:r>
          </w:p>
        </w:tc>
      </w:tr>
      <w:tr>
        <w:tc>
          <w:tcPr>
            <w:tcW w:type="dxa" w:w="1984"/>
            <w:shd w:val="clear" w:color="auto" w:fill="F7FAFD"/>
            <w:tcBorders>
              <w:top w:val="single" w:sz="2" w:color="DDDDDD"/>
              <w:left w:val="single" w:sz="2" w:color="DDDDDD"/>
              <w:bottom w:val="single" w:sz="2" w:color="DDDDDD"/>
              <w:right w:val="single" w:sz="2" w:color="DDDDDD"/>
            </w:tcBorders>
          </w:tcPr>
          <w:p>
            <w:r>
              <w:rPr>
                <w:sz w:val="20"/>
              </w:rPr>
              <w:t>QR confirmation timeout</w:t>
            </w:r>
          </w:p>
        </w:tc>
        <w:tc>
          <w:tcPr>
            <w:tcW w:type="dxa" w:w="1417"/>
            <w:shd w:val="clear" w:color="auto" w:fill="F7FAFD"/>
            <w:tcBorders>
              <w:top w:val="single" w:sz="2" w:color="DDDDDD"/>
              <w:left w:val="single" w:sz="2" w:color="DDDDDD"/>
              <w:bottom w:val="single" w:sz="2" w:color="DDDDDD"/>
              <w:right w:val="single" w:sz="2" w:color="DDDDDD"/>
            </w:tcBorders>
          </w:tcPr>
          <w:p>
            <w:r>
              <w:rPr>
                <w:sz w:val="20"/>
              </w:rPr>
              <w:t>Every 30 min</w:t>
            </w:r>
          </w:p>
        </w:tc>
        <w:tc>
          <w:tcPr>
            <w:tcW w:type="dxa" w:w="3969"/>
            <w:shd w:val="clear" w:color="auto" w:fill="F7FAFD"/>
            <w:tcBorders>
              <w:top w:val="single" w:sz="2" w:color="DDDDDD"/>
              <w:left w:val="single" w:sz="2" w:color="DDDDDD"/>
              <w:bottom w:val="single" w:sz="2" w:color="DDDDDD"/>
              <w:right w:val="single" w:sz="2" w:color="DDDDDD"/>
            </w:tcBorders>
          </w:tcPr>
          <w:p>
            <w:r>
              <w:rPr>
                <w:sz w:val="20"/>
              </w:rPr>
              <w:t>Flags gate inwards &gt;4h old without QR confirmation</w:t>
            </w:r>
          </w:p>
        </w:tc>
      </w:tr>
      <w:tr>
        <w:tc>
          <w:tcPr>
            <w:tcW w:type="dxa" w:w="1984"/>
            <w:shd w:val="clear" w:color="auto" w:fill="FFFFFF"/>
            <w:tcBorders>
              <w:top w:val="single" w:sz="2" w:color="DDDDDD"/>
              <w:left w:val="single" w:sz="2" w:color="DDDDDD"/>
              <w:bottom w:val="single" w:sz="2" w:color="DDDDDD"/>
              <w:right w:val="single" w:sz="2" w:color="DDDDDD"/>
            </w:tcBorders>
          </w:tcPr>
          <w:p>
            <w:r>
              <w:rPr>
                <w:sz w:val="20"/>
              </w:rPr>
              <w:t>CFU status updater</w:t>
            </w:r>
          </w:p>
        </w:tc>
        <w:tc>
          <w:tcPr>
            <w:tcW w:type="dxa" w:w="1417"/>
            <w:shd w:val="clear" w:color="auto" w:fill="FFFFFF"/>
            <w:tcBorders>
              <w:top w:val="single" w:sz="2" w:color="DDDDDD"/>
              <w:left w:val="single" w:sz="2" w:color="DDDDDD"/>
              <w:bottom w:val="single" w:sz="2" w:color="DDDDDD"/>
              <w:right w:val="single" w:sz="2" w:color="DDDDDD"/>
            </w:tcBorders>
          </w:tcPr>
          <w:p>
            <w:r>
              <w:rPr>
                <w:sz w:val="20"/>
              </w:rPr>
              <w:t>Every 6 hours</w:t>
            </w:r>
          </w:p>
        </w:tc>
        <w:tc>
          <w:tcPr>
            <w:tcW w:type="dxa" w:w="3969"/>
            <w:shd w:val="clear" w:color="auto" w:fill="FFFFFF"/>
            <w:tcBorders>
              <w:top w:val="single" w:sz="2" w:color="DDDDDD"/>
              <w:left w:val="single" w:sz="2" w:color="DDDDDD"/>
              <w:bottom w:val="single" w:sz="2" w:color="DDDDDD"/>
              <w:right w:val="single" w:sz="2" w:color="DDDDDD"/>
            </w:tcBorders>
          </w:tcPr>
          <w:p>
            <w:r>
              <w:rPr>
                <w:sz w:val="20"/>
              </w:rPr>
              <w:t>Recalculates microbial container CFU decay, updates status</w:t>
            </w:r>
          </w:p>
        </w:tc>
      </w:tr>
      <w:tr>
        <w:tc>
          <w:tcPr>
            <w:tcW w:type="dxa" w:w="1984"/>
            <w:shd w:val="clear" w:color="auto" w:fill="F7FAFD"/>
            <w:tcBorders>
              <w:top w:val="single" w:sz="2" w:color="DDDDDD"/>
              <w:left w:val="single" w:sz="2" w:color="DDDDDD"/>
              <w:bottom w:val="single" w:sz="2" w:color="DDDDDD"/>
              <w:right w:val="single" w:sz="2" w:color="DDDDDD"/>
            </w:tcBorders>
          </w:tcPr>
          <w:p>
            <w:r>
              <w:rPr>
                <w:sz w:val="20"/>
              </w:rPr>
              <w:t>Microbial unconfirmed dispatch</w:t>
            </w:r>
          </w:p>
        </w:tc>
        <w:tc>
          <w:tcPr>
            <w:tcW w:type="dxa" w:w="1417"/>
            <w:shd w:val="clear" w:color="auto" w:fill="F7FAFD"/>
            <w:tcBorders>
              <w:top w:val="single" w:sz="2" w:color="DDDDDD"/>
              <w:left w:val="single" w:sz="2" w:color="DDDDDD"/>
              <w:bottom w:val="single" w:sz="2" w:color="DDDDDD"/>
              <w:right w:val="single" w:sz="2" w:color="DDDDDD"/>
            </w:tcBorders>
          </w:tcPr>
          <w:p>
            <w:r>
              <w:rPr>
                <w:sz w:val="20"/>
              </w:rPr>
              <w:t>Every 1 hour</w:t>
            </w:r>
          </w:p>
        </w:tc>
        <w:tc>
          <w:tcPr>
            <w:tcW w:type="dxa" w:w="3969"/>
            <w:shd w:val="clear" w:color="auto" w:fill="F7FAFD"/>
            <w:tcBorders>
              <w:top w:val="single" w:sz="2" w:color="DDDDDD"/>
              <w:left w:val="single" w:sz="2" w:color="DDDDDD"/>
              <w:bottom w:val="single" w:sz="2" w:color="DDDDDD"/>
              <w:right w:val="single" w:sz="2" w:color="DDDDDD"/>
            </w:tcBorders>
          </w:tcPr>
          <w:p>
            <w:r>
              <w:rPr>
                <w:sz w:val="20"/>
              </w:rPr>
              <w:t>Flags dispatches with no receiver confirmation &gt;24h</w:t>
            </w:r>
          </w:p>
        </w:tc>
      </w:tr>
      <w:tr>
        <w:tc>
          <w:tcPr>
            <w:tcW w:type="dxa" w:w="1984"/>
            <w:shd w:val="clear" w:color="auto" w:fill="FFFFFF"/>
            <w:tcBorders>
              <w:top w:val="single" w:sz="2" w:color="DDDDDD"/>
              <w:left w:val="single" w:sz="2" w:color="DDDDDD"/>
              <w:bottom w:val="single" w:sz="2" w:color="DDDDDD"/>
              <w:right w:val="single" w:sz="2" w:color="DDDDDD"/>
            </w:tcBorders>
          </w:tcPr>
          <w:p>
            <w:r>
              <w:rPr>
                <w:sz w:val="20"/>
              </w:rPr>
              <w:t>Batch not started alert</w:t>
            </w:r>
          </w:p>
        </w:tc>
        <w:tc>
          <w:tcPr>
            <w:tcW w:type="dxa" w:w="1417"/>
            <w:shd w:val="clear" w:color="auto" w:fill="FFFFFF"/>
            <w:tcBorders>
              <w:top w:val="single" w:sz="2" w:color="DDDDDD"/>
              <w:left w:val="single" w:sz="2" w:color="DDDDDD"/>
              <w:bottom w:val="single" w:sz="2" w:color="DDDDDD"/>
              <w:right w:val="single" w:sz="2" w:color="DDDDDD"/>
            </w:tcBorders>
          </w:tcPr>
          <w:p>
            <w:r>
              <w:rPr>
                <w:sz w:val="20"/>
              </w:rPr>
              <w:t>Every 30 min</w:t>
            </w:r>
          </w:p>
        </w:tc>
        <w:tc>
          <w:tcPr>
            <w:tcW w:type="dxa" w:w="3969"/>
            <w:shd w:val="clear" w:color="auto" w:fill="FFFFFF"/>
            <w:tcBorders>
              <w:top w:val="single" w:sz="2" w:color="DDDDDD"/>
              <w:left w:val="single" w:sz="2" w:color="DDDDDD"/>
              <w:bottom w:val="single" w:sz="2" w:color="DDDDDD"/>
              <w:right w:val="single" w:sz="2" w:color="DDDDDD"/>
            </w:tcBorders>
          </w:tcPr>
          <w:p>
            <w:r>
              <w:rPr>
                <w:sz w:val="20"/>
              </w:rPr>
              <w:t>Flags published plans where batch is past expected start</w:t>
            </w:r>
          </w:p>
        </w:tc>
      </w:tr>
    </w:tbl>
    <w:p>
      <w:pPr>
        <w:keepNext/>
        <w:spacing w:before="200" w:after="40"/>
      </w:pPr>
      <w:r>
        <w:rPr>
          <w:b/>
          <w:color w:val="2E75B6"/>
          <w:sz w:val="24"/>
        </w:rPr>
        <w:t>10.2  Notification Types</w:t>
      </w:r>
    </w:p>
    <w:p>
      <w:pPr>
        <w:pStyle w:val="ListBullet"/>
        <w:spacing w:before="20" w:after="20"/>
        <w:ind w:left="432"/>
      </w:pPr>
      <w:r>
        <w:rPr>
          <w:sz w:val="21"/>
        </w:rPr>
        <w:t>qr_pending — Gate inward bag without QR label confirmation</w:t>
      </w:r>
    </w:p>
    <w:p>
      <w:pPr>
        <w:pStyle w:val="ListBullet"/>
        <w:spacing w:before="20" w:after="20"/>
        <w:ind w:left="432"/>
      </w:pPr>
      <w:r>
        <w:rPr>
          <w:sz w:val="21"/>
        </w:rPr>
        <w:t>cfu_threshold — Microbial container CFU dropped below safe level (watch / at_risk)</w:t>
      </w:r>
    </w:p>
    <w:p>
      <w:pPr>
        <w:pStyle w:val="ListBullet"/>
        <w:spacing w:before="20" w:after="20"/>
        <w:ind w:left="432"/>
      </w:pPr>
      <w:r>
        <w:rPr>
          <w:sz w:val="21"/>
        </w:rPr>
        <w:t>microbial_unconfirmed — Microbial dispatch not confirmed by receiver</w:t>
      </w:r>
    </w:p>
    <w:p>
      <w:pPr>
        <w:pStyle w:val="ListBullet"/>
        <w:spacing w:before="20" w:after="20"/>
        <w:ind w:left="432"/>
      </w:pPr>
      <w:r>
        <w:rPr>
          <w:sz w:val="21"/>
        </w:rPr>
        <w:t>batch_not_started — Production batch overdue to start</w:t>
      </w:r>
    </w:p>
    <w:p>
      <w:pPr>
        <w:pStyle w:val="ListBullet"/>
        <w:spacing w:before="20" w:after="20"/>
        <w:ind w:left="432"/>
      </w:pPr>
      <w:r>
        <w:rPr>
          <w:sz w:val="21"/>
        </w:rPr>
        <w:t>Escalation types — SLA breach escalations from checkEscalations()</w:t>
      </w:r>
    </w:p>
    <w:p>
      <w:r>
        <w:br w:type="page"/>
      </w:r>
    </w:p>
    <w:p>
      <w:pPr>
        <w:keepNext/>
        <w:spacing w:before="280" w:after="80"/>
        <w:pBdr>
          <w:bottom w:val="single" w:sz="6" w:color="1F497D" w:space="2"/>
        </w:pBdr>
      </w:pPr>
      <w:r>
        <w:rPr>
          <w:b/>
          <w:color w:val="1F497D"/>
          <w:sz w:val="28"/>
        </w:rPr>
        <w:t>11. ARCHITECTURAL DECISIONS &amp; TRADE-OFFS</w:t>
      </w:r>
    </w:p>
    <w:p>
      <w:pPr>
        <w:keepNext/>
        <w:spacing w:before="200" w:after="40"/>
      </w:pPr>
      <w:r>
        <w:rPr>
          <w:b/>
          <w:color w:val="2E75B6"/>
          <w:sz w:val="24"/>
        </w:rPr>
        <w:t>11.1  What Was Done Well</w:t>
      </w:r>
    </w:p>
    <w:p>
      <w:pPr>
        <w:pStyle w:val="ListBullet"/>
        <w:spacing w:before="20" w:after="20"/>
        <w:ind w:left="432"/>
      </w:pPr>
      <w:r>
        <w:rPr>
          <w:sz w:val="21"/>
        </w:rPr>
        <w:t>Session-based inward prevents half-submitted deliveries. Atomic submit is correct for warehouse operations.</w:t>
      </w:r>
    </w:p>
    <w:p>
      <w:pPr>
        <w:pStyle w:val="ListBullet"/>
        <w:spacing w:before="20" w:after="20"/>
        <w:ind w:left="432"/>
      </w:pPr>
      <w:r>
        <w:rPr>
          <w:sz w:val="21"/>
        </w:rPr>
        <w:t>PackBalance as a fast-read table per packId avoids scanning the full StockLedger for every outward scan. Good for high-frequency operations.</w:t>
      </w:r>
    </w:p>
    <w:p>
      <w:pPr>
        <w:pStyle w:val="ListBullet"/>
        <w:spacing w:before="20" w:after="20"/>
        <w:ind w:left="432"/>
      </w:pPr>
      <w:r>
        <w:rPr>
          <w:sz w:val="21"/>
        </w:rPr>
        <w:t>Carrier roleType on RecipeDB eliminates recipe duplication. One recipe, multiple carriers.</w:t>
      </w:r>
    </w:p>
    <w:p>
      <w:pPr>
        <w:pStyle w:val="ListBullet"/>
        <w:spacing w:before="20" w:after="20"/>
        <w:ind w:left="432"/>
      </w:pPr>
      <w:r>
        <w:rPr>
          <w:sz w:val="21"/>
        </w:rPr>
        <w:t>Multi-cycle indent creation in a single $transaction ensures all cycles are created or none are.</w:t>
      </w:r>
    </w:p>
    <w:p>
      <w:pPr>
        <w:pStyle w:val="ListBullet"/>
        <w:spacing w:before="20" w:after="20"/>
        <w:ind w:left="432"/>
      </w:pPr>
      <w:r>
        <w:rPr>
          <w:sz w:val="21"/>
        </w:rPr>
        <w:t>Auto-unblock of PENDING_STOCK indents on inward submit removes manual follow-up work.</w:t>
      </w:r>
    </w:p>
    <w:p>
      <w:pPr>
        <w:pStyle w:val="ListBullet"/>
        <w:spacing w:before="20" w:after="20"/>
        <w:ind w:left="432"/>
      </w:pPr>
      <w:r>
        <w:rPr>
          <w:sz w:val="21"/>
        </w:rPr>
        <w:t>Planning engine as a pure function (runPlanningEngine) makes it easy to call both on-demand and on schedule.</w:t>
      </w:r>
    </w:p>
    <w:p>
      <w:pPr>
        <w:pStyle w:val="ListBullet"/>
        <w:spacing w:before="20" w:after="20"/>
        <w:ind w:left="432"/>
      </w:pPr>
      <w:r>
        <w:rPr>
          <w:sz w:val="21"/>
        </w:rPr>
        <w:t>Five plant sections in one ProductionPlan table rather than five separate tables keeps the schema manageable.</w:t>
      </w:r>
    </w:p>
    <w:p>
      <w:pPr>
        <w:keepNext/>
        <w:spacing w:before="200" w:after="40"/>
      </w:pPr>
      <w:r>
        <w:rPr>
          <w:b/>
          <w:color w:val="2E75B6"/>
          <w:sz w:val="24"/>
        </w:rPr>
        <w:t>11.2  What Would Be Done Differently  (Honest Retrospective)</w:t>
      </w:r>
    </w:p>
    <w:p>
      <w:pPr>
        <w:keepNext/>
        <w:spacing w:before="160" w:after="20"/>
      </w:pPr>
      <w:r>
        <w:rPr>
          <w:b/>
          <w:color w:val="378641"/>
          <w:sz w:val="22"/>
        </w:rPr>
        <w:t>A. Stock Balance Fragmentation</w:t>
      </w:r>
    </w:p>
    <w:p>
      <w:pPr>
        <w:spacing w:before="40" w:after="60"/>
      </w:pPr>
      <w:r>
        <w:rPr>
          <w:sz w:val="21"/>
        </w:rPr>
        <w:t>Currently stock lives in three separate pools: PackBalance (PACK items), ContainerMaster (bulk containers), and BulkLotEntry (bulk location items). StockLedger is the master but queries must aggregate across all pools. Ideal fix: one materialized view 'current_stock' per itemCode, updated by triggers.</w:t>
      </w:r>
    </w:p>
    <w:p>
      <w:pPr>
        <w:keepNext/>
        <w:spacing w:before="160" w:after="20"/>
      </w:pPr>
      <w:r>
        <w:rPr>
          <w:b/>
          <w:color w:val="378641"/>
          <w:sz w:val="22"/>
        </w:rPr>
        <w:t>B. Authentication Inconsistency</w:t>
      </w:r>
    </w:p>
    <w:p>
      <w:pPr>
        <w:spacing w:before="40" w:after="60"/>
      </w:pPr>
      <w:r>
        <w:rPr>
          <w:sz w:val="21"/>
        </w:rPr>
        <w:t>The ERP module routes (/api/erp/…) have JWT auth. The older legacy routes (/api/rm, /api/inward, /api/outward, etc.) are still open with no auth. This was intentional for backward compatibility but is a security gap. All routes should eventually be behind a unified auth middleware.</w:t>
      </w:r>
    </w:p>
    <w:p>
      <w:pPr>
        <w:keepNext/>
        <w:spacing w:before="160" w:after="20"/>
      </w:pPr>
      <w:r>
        <w:rPr>
          <w:b/>
          <w:color w:val="378641"/>
          <w:sz w:val="22"/>
        </w:rPr>
        <w:t>C. Hardcoded Backend URLs in Frontend</w:t>
      </w:r>
    </w:p>
    <w:p>
      <w:pPr>
        <w:spacing w:before="40" w:after="60"/>
      </w:pPr>
      <w:r>
        <w:rPr>
          <w:sz w:val="21"/>
        </w:rPr>
        <w:t>Label URLs (packsApi.labelUrl, bulkApi.locationLabelUrl) hardcode the production backend URL. This breaks in dev and staging environments. Should use an environment variable (VITE_API_BASE) and derive label URLs from it.</w:t>
      </w:r>
    </w:p>
    <w:p>
      <w:pPr>
        <w:keepNext/>
        <w:spacing w:before="160" w:after="20"/>
      </w:pPr>
      <w:r>
        <w:rPr>
          <w:b/>
          <w:color w:val="378641"/>
          <w:sz w:val="22"/>
        </w:rPr>
        <w:t>D. No Event Log / Audit Trail</w:t>
      </w:r>
    </w:p>
    <w:p>
      <w:pPr>
        <w:spacing w:before="40" w:after="60"/>
      </w:pPr>
      <w:r>
        <w:rPr>
          <w:sz w:val="21"/>
        </w:rPr>
        <w:t>StockLedger captures transactions but there is no general-purpose audit log for who changed what in master data (recipes, products, RM master). Adding a simple audit_log table with userId, table, action, before/after JSON would be valuable.</w:t>
      </w:r>
    </w:p>
    <w:p>
      <w:pPr>
        <w:keepNext/>
        <w:spacing w:before="160" w:after="20"/>
      </w:pPr>
      <w:r>
        <w:rPr>
          <w:b/>
          <w:color w:val="378641"/>
          <w:sz w:val="22"/>
        </w:rPr>
        <w:t>E. Planning Engine Limitations</w:t>
      </w:r>
    </w:p>
    <w:p>
      <w:pPr>
        <w:spacing w:before="40" w:after="60"/>
      </w:pPr>
      <w:r>
        <w:rPr>
          <w:sz w:val="21"/>
        </w:rPr>
        <w:t>The current engine assigns planned dates based purely on ETD − 3 days. It does not check: equipment availability, operator availability, or capacity (kg/day). A proper capacity model would be the next major planning enhancement.</w:t>
      </w:r>
    </w:p>
    <w:p>
      <w:pPr>
        <w:keepNext/>
        <w:spacing w:before="160" w:after="20"/>
      </w:pPr>
      <w:r>
        <w:rPr>
          <w:b/>
          <w:color w:val="378641"/>
          <w:sz w:val="22"/>
        </w:rPr>
        <w:t>F. WhatsApp Integration Incomplete</w:t>
      </w:r>
    </w:p>
    <w:p>
      <w:pPr>
        <w:spacing w:before="40" w:after="60"/>
      </w:pPr>
      <w:r>
        <w:rPr>
          <w:sz w:val="21"/>
        </w:rPr>
        <w:t>A WhatsApp service file exists in the backend but is not wired to any notification flow. Key triggers for WhatsApp: indent creation, batch start, dispatch confirmation. Should be connected to the notification-service.js createNotification() function.</w:t>
      </w:r>
    </w:p>
    <w:p>
      <w:r>
        <w:br w:type="page"/>
      </w:r>
    </w:p>
    <w:p>
      <w:pPr>
        <w:keepNext/>
        <w:spacing w:before="280" w:after="80"/>
        <w:pBdr>
          <w:bottom w:val="single" w:sz="6" w:color="1F497D" w:space="2"/>
        </w:pBdr>
      </w:pPr>
      <w:r>
        <w:rPr>
          <w:b/>
          <w:color w:val="1F497D"/>
          <w:sz w:val="28"/>
        </w:rPr>
        <w:t>12. ALL USER PREFERENCES RECORDED</w:t>
      </w:r>
    </w:p>
    <w:p>
      <w:pPr>
        <w:spacing w:before="40" w:after="60"/>
      </w:pPr>
      <w:r>
        <w:rPr>
          <w:sz w:val="21"/>
        </w:rPr>
        <w:t>The following preferences were explicitly stated during development and were built accordingly.</w:t>
      </w:r>
    </w:p>
    <w:tbl>
      <w:tblPr>
        <w:tblStyle w:val="TableGrid"/>
        <w:tblW w:type="auto" w:w="0"/>
        <w:tblLook w:firstColumn="1" w:firstRow="1" w:lastColumn="0" w:lastRow="0" w:noHBand="0" w:noVBand="1" w:val="04A0"/>
      </w:tblPr>
      <w:tblGrid>
        <w:gridCol w:w="4680"/>
        <w:gridCol w:w="4680"/>
      </w:tblGrid>
      <w:tr>
        <w:tc>
          <w:tcPr>
            <w:tcW w:type="dxa" w:w="3118"/>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Preference</w:t>
            </w:r>
          </w:p>
        </w:tc>
        <w:tc>
          <w:tcPr>
            <w:tcW w:type="dxa" w:w="4252"/>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How Implemented</w:t>
            </w:r>
          </w:p>
        </w:tc>
      </w:tr>
      <w:tr>
        <w:tc>
          <w:tcPr>
            <w:tcW w:type="dxa" w:w="3118"/>
            <w:shd w:val="clear" w:color="auto" w:fill="F7FAFD"/>
            <w:tcBorders>
              <w:top w:val="single" w:sz="2" w:color="DDDDDD"/>
              <w:left w:val="single" w:sz="2" w:color="DDDDDD"/>
              <w:bottom w:val="single" w:sz="2" w:color="DDDDDD"/>
              <w:right w:val="single" w:sz="2" w:color="DDDDDD"/>
            </w:tcBorders>
          </w:tcPr>
          <w:p>
            <w:r>
              <w:rPr>
                <w:sz w:val="20"/>
              </w:rPr>
              <w:t>Role-based page access, not user-level</w:t>
            </w:r>
          </w:p>
        </w:tc>
        <w:tc>
          <w:tcPr>
            <w:tcW w:type="dxa" w:w="4252"/>
            <w:shd w:val="clear" w:color="auto" w:fill="F7FAFD"/>
            <w:tcBorders>
              <w:top w:val="single" w:sz="2" w:color="DDDDDD"/>
              <w:left w:val="single" w:sz="2" w:color="DDDDDD"/>
              <w:bottom w:val="single" w:sz="2" w:color="DDDDDD"/>
              <w:right w:val="single" w:sz="2" w:color="DDDDDD"/>
            </w:tcBorders>
          </w:tcPr>
          <w:p>
            <w:r>
              <w:rPr>
                <w:sz w:val="20"/>
              </w:rPr>
              <w:t>RolePermission table stores allowed pages per role. All employees of same role share permissions.</w:t>
            </w:r>
          </w:p>
        </w:tc>
      </w:tr>
      <w:tr>
        <w:tc>
          <w:tcPr>
            <w:tcW w:type="dxa" w:w="3118"/>
            <w:shd w:val="clear" w:color="auto" w:fill="FFFFFF"/>
            <w:tcBorders>
              <w:top w:val="single" w:sz="2" w:color="DDDDDD"/>
              <w:left w:val="single" w:sz="2" w:color="DDDDDD"/>
              <w:bottom w:val="single" w:sz="2" w:color="DDDDDD"/>
              <w:right w:val="single" w:sz="2" w:color="DDDDDD"/>
            </w:tcBorders>
          </w:tcPr>
          <w:p>
            <w:r>
              <w:rPr>
                <w:sz w:val="20"/>
              </w:rPr>
              <w:t>Sales orders modelled on Zoho DI Number</w:t>
            </w:r>
          </w:p>
        </w:tc>
        <w:tc>
          <w:tcPr>
            <w:tcW w:type="dxa" w:w="4252"/>
            <w:shd w:val="clear" w:color="auto" w:fill="FFFFFF"/>
            <w:tcBorders>
              <w:top w:val="single" w:sz="2" w:color="DDDDDD"/>
              <w:left w:val="single" w:sz="2" w:color="DDDDDD"/>
              <w:bottom w:val="single" w:sz="2" w:color="DDDDDD"/>
              <w:right w:val="single" w:sz="2" w:color="DDDDDD"/>
            </w:tcBorders>
          </w:tcPr>
          <w:p>
            <w:r>
              <w:rPr>
                <w:sz w:val="20"/>
              </w:rPr>
              <w:t>DI No. is a required field. One SO header per DI, multiple product line items under it.</w:t>
            </w:r>
          </w:p>
        </w:tc>
      </w:tr>
      <w:tr>
        <w:tc>
          <w:tcPr>
            <w:tcW w:type="dxa" w:w="3118"/>
            <w:shd w:val="clear" w:color="auto" w:fill="F7FAFD"/>
            <w:tcBorders>
              <w:top w:val="single" w:sz="2" w:color="DDDDDD"/>
              <w:left w:val="single" w:sz="2" w:color="DDDDDD"/>
              <w:bottom w:val="single" w:sz="2" w:color="DDDDDD"/>
              <w:right w:val="single" w:sz="2" w:color="DDDDDD"/>
            </w:tcBorders>
          </w:tcPr>
          <w:p>
            <w:r>
              <w:rPr>
                <w:sz w:val="20"/>
              </w:rPr>
              <w:t>Planning engine auto-runs at 8:30 AM daily</w:t>
            </w:r>
          </w:p>
        </w:tc>
        <w:tc>
          <w:tcPr>
            <w:tcW w:type="dxa" w:w="4252"/>
            <w:shd w:val="clear" w:color="auto" w:fill="F7FAFD"/>
            <w:tcBorders>
              <w:top w:val="single" w:sz="2" w:color="DDDDDD"/>
              <w:left w:val="single" w:sz="2" w:color="DDDDDD"/>
              <w:bottom w:val="single" w:sz="2" w:color="DDDDDD"/>
              <w:right w:val="single" w:sz="2" w:color="DDDDDD"/>
            </w:tcBorders>
          </w:tcPr>
          <w:p>
            <w:r>
              <w:rPr>
                <w:sz w:val="20"/>
              </w:rPr>
              <w:t>scheduleDailyAt(8,30) in cron-jobs.js using recursive setTimeout.</w:t>
            </w:r>
          </w:p>
        </w:tc>
      </w:tr>
      <w:tr>
        <w:tc>
          <w:tcPr>
            <w:tcW w:type="dxa" w:w="3118"/>
            <w:shd w:val="clear" w:color="auto" w:fill="FFFFFF"/>
            <w:tcBorders>
              <w:top w:val="single" w:sz="2" w:color="DDDDDD"/>
              <w:left w:val="single" w:sz="2" w:color="DDDDDD"/>
              <w:bottom w:val="single" w:sz="2" w:color="DDDDDD"/>
              <w:right w:val="single" w:sz="2" w:color="DDDDDD"/>
            </w:tcBorders>
          </w:tcPr>
          <w:p>
            <w:r>
              <w:rPr>
                <w:sz w:val="20"/>
              </w:rPr>
              <w:t>Carrier swap instead of recipe duplication</w:t>
            </w:r>
          </w:p>
        </w:tc>
        <w:tc>
          <w:tcPr>
            <w:tcW w:type="dxa" w:w="4252"/>
            <w:shd w:val="clear" w:color="auto" w:fill="FFFFFF"/>
            <w:tcBorders>
              <w:top w:val="single" w:sz="2" w:color="DDDDDD"/>
              <w:left w:val="single" w:sz="2" w:color="DDDDDD"/>
              <w:bottom w:val="single" w:sz="2" w:color="DDDDDD"/>
              <w:right w:val="single" w:sz="2" w:color="DDDDDD"/>
            </w:tcBorders>
          </w:tcPr>
          <w:p>
            <w:r>
              <w:rPr>
                <w:sz w:val="20"/>
              </w:rPr>
              <w:t>RecipeDB roleType=CARRIER. Planning modal shows carrier dropdown for that line only.</w:t>
            </w:r>
          </w:p>
        </w:tc>
      </w:tr>
      <w:tr>
        <w:tc>
          <w:tcPr>
            <w:tcW w:type="dxa" w:w="3118"/>
            <w:shd w:val="clear" w:color="auto" w:fill="F7FAFD"/>
            <w:tcBorders>
              <w:top w:val="single" w:sz="2" w:color="DDDDDD"/>
              <w:left w:val="single" w:sz="2" w:color="DDDDDD"/>
              <w:bottom w:val="single" w:sz="2" w:color="DDDDDD"/>
              <w:right w:val="single" w:sz="2" w:color="DDDDDD"/>
            </w:tcBorders>
          </w:tcPr>
          <w:p>
            <w:r>
              <w:rPr>
                <w:sz w:val="20"/>
              </w:rPr>
              <w:t>Multi-cycle indents for large batches</w:t>
            </w:r>
          </w:p>
        </w:tc>
        <w:tc>
          <w:tcPr>
            <w:tcW w:type="dxa" w:w="4252"/>
            <w:shd w:val="clear" w:color="auto" w:fill="F7FAFD"/>
            <w:tcBorders>
              <w:top w:val="single" w:sz="2" w:color="DDDDDD"/>
              <w:left w:val="single" w:sz="2" w:color="DDDDDD"/>
              <w:bottom w:val="single" w:sz="2" w:color="DDDDDD"/>
              <w:right w:val="single" w:sz="2" w:color="DDDDDD"/>
            </w:tcBorders>
          </w:tcPr>
          <w:p>
            <w:r>
              <w:rPr>
                <w:sz w:val="20"/>
              </w:rPr>
              <w:t>cycleBatchSize input → N IndentMaster rows created in one $transaction, batch codes suffixed -C1, -C2…</w:t>
            </w:r>
          </w:p>
        </w:tc>
      </w:tr>
      <w:tr>
        <w:tc>
          <w:tcPr>
            <w:tcW w:type="dxa" w:w="3118"/>
            <w:shd w:val="clear" w:color="auto" w:fill="FFFFFF"/>
            <w:tcBorders>
              <w:top w:val="single" w:sz="2" w:color="DDDDDD"/>
              <w:left w:val="single" w:sz="2" w:color="DDDDDD"/>
              <w:bottom w:val="single" w:sz="2" w:color="DDDDDD"/>
              <w:right w:val="single" w:sz="2" w:color="DDDDDD"/>
            </w:tcBorders>
          </w:tcPr>
          <w:p>
            <w:r>
              <w:rPr>
                <w:sz w:val="20"/>
              </w:rPr>
              <w:t>One person per section, fixed assignment</w:t>
            </w:r>
          </w:p>
        </w:tc>
        <w:tc>
          <w:tcPr>
            <w:tcW w:type="dxa" w:w="4252"/>
            <w:shd w:val="clear" w:color="auto" w:fill="FFFFFF"/>
            <w:tcBorders>
              <w:top w:val="single" w:sz="2" w:color="DDDDDD"/>
              <w:left w:val="single" w:sz="2" w:color="DDDDDD"/>
              <w:bottom w:val="single" w:sz="2" w:color="DDDDDD"/>
              <w:right w:val="single" w:sz="2" w:color="DDDDDD"/>
            </w:tcBorders>
          </w:tcPr>
          <w:p>
            <w:r>
              <w:rPr>
                <w:sz w:val="20"/>
              </w:rPr>
              <w:t>sectionType field on ProductionPlan. Planning page filters by section.</w:t>
            </w:r>
          </w:p>
        </w:tc>
      </w:tr>
      <w:tr>
        <w:tc>
          <w:tcPr>
            <w:tcW w:type="dxa" w:w="3118"/>
            <w:shd w:val="clear" w:color="auto" w:fill="F7FAFD"/>
            <w:tcBorders>
              <w:top w:val="single" w:sz="2" w:color="DDDDDD"/>
              <w:left w:val="single" w:sz="2" w:color="DDDDDD"/>
              <w:bottom w:val="single" w:sz="2" w:color="DDDDDD"/>
              <w:right w:val="single" w:sz="2" w:color="DDDDDD"/>
            </w:tcBorders>
          </w:tcPr>
          <w:p>
            <w:r>
              <w:rPr>
                <w:sz w:val="20"/>
              </w:rPr>
              <w:t>Group companies (DVS, SOM, AL-IPL, AL-PTE) share one system</w:t>
            </w:r>
          </w:p>
        </w:tc>
        <w:tc>
          <w:tcPr>
            <w:tcW w:type="dxa" w:w="4252"/>
            <w:shd w:val="clear" w:color="auto" w:fill="F7FAFD"/>
            <w:tcBorders>
              <w:top w:val="single" w:sz="2" w:color="DDDDDD"/>
              <w:left w:val="single" w:sz="2" w:color="DDDDDD"/>
              <w:bottom w:val="single" w:sz="2" w:color="DDDDDD"/>
              <w:right w:val="single" w:sz="2" w:color="DDDDDD"/>
            </w:tcBorders>
          </w:tcPr>
          <w:p>
            <w:r>
              <w:rPr>
                <w:sz w:val="20"/>
              </w:rPr>
              <w:t>CompanyMaster table. Sales orders have company field. Same inventory and production backend.</w:t>
            </w:r>
          </w:p>
        </w:tc>
      </w:tr>
      <w:tr>
        <w:tc>
          <w:tcPr>
            <w:tcW w:type="dxa" w:w="3118"/>
            <w:shd w:val="clear" w:color="auto" w:fill="FFFFFF"/>
            <w:tcBorders>
              <w:top w:val="single" w:sz="2" w:color="DDDDDD"/>
              <w:left w:val="single" w:sz="2" w:color="DDDDDD"/>
              <w:bottom w:val="single" w:sz="2" w:color="DDDDDD"/>
              <w:right w:val="single" w:sz="2" w:color="DDDDDD"/>
            </w:tcBorders>
          </w:tcPr>
          <w:p>
            <w:r>
              <w:rPr>
                <w:sz w:val="20"/>
              </w:rPr>
              <w:t>Labels should always be printable from any device</w:t>
            </w:r>
          </w:p>
        </w:tc>
        <w:tc>
          <w:tcPr>
            <w:tcW w:type="dxa" w:w="4252"/>
            <w:shd w:val="clear" w:color="auto" w:fill="FFFFFF"/>
            <w:tcBorders>
              <w:top w:val="single" w:sz="2" w:color="DDDDDD"/>
              <w:left w:val="single" w:sz="2" w:color="DDDDDD"/>
              <w:bottom w:val="single" w:sz="2" w:color="DDDDDD"/>
              <w:right w:val="single" w:sz="2" w:color="DDDDDD"/>
            </w:tcBorders>
          </w:tcPr>
          <w:p>
            <w:r>
              <w:rPr>
                <w:sz w:val="20"/>
              </w:rPr>
              <w:t>Label URL uses absolute production backend domain, not relative path.</w:t>
            </w:r>
          </w:p>
        </w:tc>
      </w:tr>
      <w:tr>
        <w:tc>
          <w:tcPr>
            <w:tcW w:type="dxa" w:w="3118"/>
            <w:shd w:val="clear" w:color="auto" w:fill="F7FAFD"/>
            <w:tcBorders>
              <w:top w:val="single" w:sz="2" w:color="DDDDDD"/>
              <w:left w:val="single" w:sz="2" w:color="DDDDDD"/>
              <w:bottom w:val="single" w:sz="2" w:color="DDDDDD"/>
              <w:right w:val="single" w:sz="2" w:color="DDDDDD"/>
            </w:tcBorders>
          </w:tcPr>
          <w:p>
            <w:r>
              <w:rPr>
                <w:sz w:val="20"/>
              </w:rPr>
              <w:t>Mixed-lot problem solved by location-based QR</w:t>
            </w:r>
          </w:p>
        </w:tc>
        <w:tc>
          <w:tcPr>
            <w:tcW w:type="dxa" w:w="4252"/>
            <w:shd w:val="clear" w:color="auto" w:fill="F7FAFD"/>
            <w:tcBorders>
              <w:top w:val="single" w:sz="2" w:color="DDDDDD"/>
              <w:left w:val="single" w:sz="2" w:color="DDDDDD"/>
              <w:bottom w:val="single" w:sz="2" w:color="DDDDDD"/>
              <w:right w:val="single" w:sz="2" w:color="DDDDDD"/>
            </w:tcBorders>
          </w:tcPr>
          <w:p>
            <w:r>
              <w:rPr>
                <w:sz w:val="20"/>
              </w:rPr>
              <w:t>BulkLocation QR → BulkLotEntry per receipt. Operator picks lot at issue time.</w:t>
            </w:r>
          </w:p>
        </w:tc>
      </w:tr>
      <w:tr>
        <w:tc>
          <w:tcPr>
            <w:tcW w:type="dxa" w:w="3118"/>
            <w:shd w:val="clear" w:color="auto" w:fill="FFFFFF"/>
            <w:tcBorders>
              <w:top w:val="single" w:sz="2" w:color="DDDDDD"/>
              <w:left w:val="single" w:sz="2" w:color="DDDDDD"/>
              <w:bottom w:val="single" w:sz="2" w:color="DDDDDD"/>
              <w:right w:val="single" w:sz="2" w:color="DDDDDD"/>
            </w:tcBorders>
          </w:tcPr>
          <w:p>
            <w:r>
              <w:rPr>
                <w:sz w:val="20"/>
              </w:rPr>
              <w:t>QR scanning via browser camera (no separate app)</w:t>
            </w:r>
          </w:p>
        </w:tc>
        <w:tc>
          <w:tcPr>
            <w:tcW w:type="dxa" w:w="4252"/>
            <w:shd w:val="clear" w:color="auto" w:fill="FFFFFF"/>
            <w:tcBorders>
              <w:top w:val="single" w:sz="2" w:color="DDDDDD"/>
              <w:left w:val="single" w:sz="2" w:color="DDDDDD"/>
              <w:bottom w:val="single" w:sz="2" w:color="DDDDDD"/>
              <w:right w:val="single" w:sz="2" w:color="DDDDDD"/>
            </w:tcBorders>
          </w:tcPr>
          <w:p>
            <w:r>
              <w:rPr>
                <w:sz w:val="20"/>
              </w:rPr>
              <w:t>jsQR library used in-browser. No native app dependency.</w:t>
            </w:r>
          </w:p>
        </w:tc>
      </w:tr>
      <w:tr>
        <w:tc>
          <w:tcPr>
            <w:tcW w:type="dxa" w:w="3118"/>
            <w:shd w:val="clear" w:color="auto" w:fill="F7FAFD"/>
            <w:tcBorders>
              <w:top w:val="single" w:sz="2" w:color="DDDDDD"/>
              <w:left w:val="single" w:sz="2" w:color="DDDDDD"/>
              <w:bottom w:val="single" w:sz="2" w:color="DDDDDD"/>
              <w:right w:val="single" w:sz="2" w:color="DDDDDD"/>
            </w:tcBorders>
          </w:tcPr>
          <w:p>
            <w:r>
              <w:rPr>
                <w:sz w:val="20"/>
              </w:rPr>
              <w:t>Font auto-scaling on labels</w:t>
            </w:r>
          </w:p>
        </w:tc>
        <w:tc>
          <w:tcPr>
            <w:tcW w:type="dxa" w:w="4252"/>
            <w:shd w:val="clear" w:color="auto" w:fill="F7FAFD"/>
            <w:tcBorders>
              <w:top w:val="single" w:sz="2" w:color="DDDDDD"/>
              <w:left w:val="single" w:sz="2" w:color="DDDDDD"/>
              <w:bottom w:val="single" w:sz="2" w:color="DDDDDD"/>
              <w:right w:val="single" w:sz="2" w:color="DDDDDD"/>
            </w:tcBorders>
          </w:tcPr>
          <w:p>
            <w:r>
              <w:rPr>
                <w:sz w:val="20"/>
              </w:rPr>
              <w:t>pdfkit label generation reduces item name font size until it fits the label width.</w:t>
            </w:r>
          </w:p>
        </w:tc>
      </w:tr>
      <w:tr>
        <w:tc>
          <w:tcPr>
            <w:tcW w:type="dxa" w:w="3118"/>
            <w:shd w:val="clear" w:color="auto" w:fill="FFFFFF"/>
            <w:tcBorders>
              <w:top w:val="single" w:sz="2" w:color="DDDDDD"/>
              <w:left w:val="single" w:sz="2" w:color="DDDDDD"/>
              <w:bottom w:val="single" w:sz="2" w:color="DDDDDD"/>
              <w:right w:val="single" w:sz="2" w:color="DDDDDD"/>
            </w:tcBorders>
          </w:tcPr>
          <w:p>
            <w:r>
              <w:rPr>
                <w:sz w:val="20"/>
              </w:rPr>
              <w:t>Auto-unblock indents after stock arrives</w:t>
            </w:r>
          </w:p>
        </w:tc>
        <w:tc>
          <w:tcPr>
            <w:tcW w:type="dxa" w:w="4252"/>
            <w:shd w:val="clear" w:color="auto" w:fill="FFFFFF"/>
            <w:tcBorders>
              <w:top w:val="single" w:sz="2" w:color="DDDDDD"/>
              <w:left w:val="single" w:sz="2" w:color="DDDDDD"/>
              <w:bottom w:val="single" w:sz="2" w:color="DDDDDD"/>
              <w:right w:val="single" w:sz="2" w:color="DDDDDD"/>
            </w:tcBorders>
          </w:tcPr>
          <w:p>
            <w:r>
              <w:rPr>
                <w:sz w:val="20"/>
              </w:rPr>
              <w:t>checkAndUnblockPendingIndents() called from inward submit route.</w:t>
            </w:r>
          </w:p>
        </w:tc>
      </w:tr>
    </w:tbl>
    <w:p>
      <w:r>
        <w:br w:type="page"/>
      </w:r>
    </w:p>
    <w:p>
      <w:pPr>
        <w:keepNext/>
        <w:spacing w:before="280" w:after="80"/>
        <w:pBdr>
          <w:bottom w:val="single" w:sz="6" w:color="1F497D" w:space="2"/>
        </w:pBdr>
      </w:pPr>
      <w:r>
        <w:rPr>
          <w:b/>
          <w:color w:val="1F497D"/>
          <w:sz w:val="28"/>
        </w:rPr>
        <w:t>13. API ROUTE REFERENCE</w:t>
      </w:r>
    </w:p>
    <w:p>
      <w:pPr>
        <w:keepNext/>
        <w:spacing w:before="200" w:after="40"/>
      </w:pPr>
      <w:r>
        <w:rPr>
          <w:b/>
          <w:color w:val="2E75B6"/>
          <w:sz w:val="24"/>
        </w:rPr>
        <w:t>RM Master  —  /api/rm</w:t>
      </w:r>
    </w:p>
    <w:p>
      <w:pPr>
        <w:pStyle w:val="ListBullet"/>
        <w:spacing w:before="20" w:after="20"/>
        <w:ind w:left="432"/>
      </w:pPr>
      <w:r>
        <w:rPr>
          <w:sz w:val="21"/>
        </w:rPr>
        <w:t>GET / — list with filters</w:t>
      </w:r>
    </w:p>
    <w:p>
      <w:pPr>
        <w:pStyle w:val="ListBullet"/>
        <w:spacing w:before="20" w:after="20"/>
        <w:ind w:left="432"/>
      </w:pPr>
      <w:r>
        <w:rPr>
          <w:sz w:val="21"/>
        </w:rPr>
        <w:t>GET /:code — single item</w:t>
      </w:r>
    </w:p>
    <w:p>
      <w:pPr>
        <w:pStyle w:val="ListBullet"/>
        <w:spacing w:before="20" w:after="20"/>
        <w:ind w:left="432"/>
      </w:pPr>
      <w:r>
        <w:rPr>
          <w:sz w:val="21"/>
        </w:rPr>
        <w:t>POST / — create RM item</w:t>
      </w:r>
    </w:p>
    <w:p>
      <w:pPr>
        <w:pStyle w:val="ListBullet"/>
        <w:spacing w:before="20" w:after="20"/>
        <w:ind w:left="432"/>
      </w:pPr>
      <w:r>
        <w:rPr>
          <w:sz w:val="21"/>
        </w:rPr>
        <w:t>PUT /:code — update</w:t>
      </w:r>
    </w:p>
    <w:p>
      <w:pPr>
        <w:pStyle w:val="ListBullet"/>
        <w:spacing w:before="20" w:after="20"/>
        <w:ind w:left="432"/>
      </w:pPr>
      <w:r>
        <w:rPr>
          <w:sz w:val="21"/>
        </w:rPr>
        <w:t>DELETE /:code — remove</w:t>
      </w:r>
    </w:p>
    <w:p>
      <w:pPr>
        <w:pStyle w:val="ListBullet"/>
        <w:spacing w:before="20" w:after="20"/>
        <w:ind w:left="432"/>
      </w:pPr>
      <w:r>
        <w:rPr>
          <w:sz w:val="21"/>
        </w:rPr>
        <w:t>GET /meta/warehouses — warehouse list</w:t>
      </w:r>
    </w:p>
    <w:p>
      <w:pPr>
        <w:keepNext/>
        <w:spacing w:before="200" w:after="40"/>
      </w:pPr>
      <w:r>
        <w:rPr>
          <w:b/>
          <w:color w:val="2E75B6"/>
          <w:sz w:val="24"/>
        </w:rPr>
        <w:t>Product Master  —  /api/products</w:t>
      </w:r>
    </w:p>
    <w:p>
      <w:pPr>
        <w:pStyle w:val="ListBullet"/>
        <w:spacing w:before="20" w:after="20"/>
        <w:ind w:left="432"/>
      </w:pPr>
      <w:r>
        <w:rPr>
          <w:sz w:val="21"/>
        </w:rPr>
        <w:t>GET / — list</w:t>
      </w:r>
    </w:p>
    <w:p>
      <w:pPr>
        <w:pStyle w:val="ListBullet"/>
        <w:spacing w:before="20" w:after="20"/>
        <w:ind w:left="432"/>
      </w:pPr>
      <w:r>
        <w:rPr>
          <w:sz w:val="21"/>
        </w:rPr>
        <w:t>GET /:code</w:t>
      </w:r>
    </w:p>
    <w:p>
      <w:pPr>
        <w:pStyle w:val="ListBullet"/>
        <w:spacing w:before="20" w:after="20"/>
        <w:ind w:left="432"/>
      </w:pPr>
      <w:r>
        <w:rPr>
          <w:sz w:val="21"/>
        </w:rPr>
        <w:t>POST /</w:t>
      </w:r>
    </w:p>
    <w:p>
      <w:pPr>
        <w:pStyle w:val="ListBullet"/>
        <w:spacing w:before="20" w:after="20"/>
        <w:ind w:left="432"/>
      </w:pPr>
      <w:r>
        <w:rPr>
          <w:sz w:val="21"/>
        </w:rPr>
        <w:t>PUT /:code</w:t>
      </w:r>
    </w:p>
    <w:p>
      <w:pPr>
        <w:pStyle w:val="ListBullet"/>
        <w:spacing w:before="20" w:after="20"/>
        <w:ind w:left="432"/>
      </w:pPr>
      <w:r>
        <w:rPr>
          <w:sz w:val="21"/>
        </w:rPr>
        <w:t>DELETE /:code</w:t>
      </w:r>
    </w:p>
    <w:p>
      <w:pPr>
        <w:keepNext/>
        <w:spacing w:before="200" w:after="40"/>
      </w:pPr>
      <w:r>
        <w:rPr>
          <w:b/>
          <w:color w:val="2E75B6"/>
          <w:sz w:val="24"/>
        </w:rPr>
        <w:t>Pack Labels  —  /api/packs</w:t>
      </w:r>
    </w:p>
    <w:p>
      <w:pPr>
        <w:pStyle w:val="ListBullet"/>
        <w:spacing w:before="20" w:after="20"/>
        <w:ind w:left="432"/>
      </w:pPr>
      <w:r>
        <w:rPr>
          <w:sz w:val="21"/>
        </w:rPr>
        <w:t>POST /generate — generate pack labels PDF</w:t>
      </w:r>
    </w:p>
    <w:p>
      <w:pPr>
        <w:pStyle w:val="ListBullet"/>
        <w:spacing w:before="20" w:after="20"/>
        <w:ind w:left="432"/>
      </w:pPr>
      <w:r>
        <w:rPr>
          <w:sz w:val="21"/>
        </w:rPr>
        <w:t>GET / — list packs</w:t>
      </w:r>
    </w:p>
    <w:p>
      <w:pPr>
        <w:pStyle w:val="ListBullet"/>
        <w:spacing w:before="20" w:after="20"/>
        <w:ind w:left="432"/>
      </w:pPr>
      <w:r>
        <w:rPr>
          <w:sz w:val="21"/>
        </w:rPr>
        <w:t>GET /:packId — single pack</w:t>
      </w:r>
    </w:p>
    <w:p>
      <w:pPr>
        <w:pStyle w:val="ListBullet"/>
        <w:spacing w:before="20" w:after="20"/>
        <w:ind w:left="432"/>
      </w:pPr>
      <w:r>
        <w:rPr>
          <w:sz w:val="21"/>
        </w:rPr>
        <w:t>GET /next-lot/:itemCode — next lot number</w:t>
      </w:r>
    </w:p>
    <w:p>
      <w:pPr>
        <w:pStyle w:val="ListBullet"/>
        <w:spacing w:before="20" w:after="20"/>
        <w:ind w:left="432"/>
      </w:pPr>
      <w:r>
        <w:rPr>
          <w:sz w:val="21"/>
        </w:rPr>
        <w:t>GET /pending/inward — packs not yet inwarded</w:t>
      </w:r>
    </w:p>
    <w:p>
      <w:pPr>
        <w:pStyle w:val="ListBullet"/>
        <w:spacing w:before="20" w:after="20"/>
        <w:ind w:left="432"/>
      </w:pPr>
      <w:r>
        <w:rPr>
          <w:sz w:val="21"/>
        </w:rPr>
        <w:t>GET /label/:packId — single label PDF</w:t>
      </w:r>
    </w:p>
    <w:p>
      <w:pPr>
        <w:pStyle w:val="ListBullet"/>
        <w:spacing w:before="20" w:after="20"/>
        <w:ind w:left="432"/>
      </w:pPr>
      <w:r>
        <w:rPr>
          <w:sz w:val="21"/>
        </w:rPr>
        <w:t>GET /labels/lot/:itemCode/:lotNo — batch labels PDF</w:t>
      </w:r>
    </w:p>
    <w:p>
      <w:pPr>
        <w:keepNext/>
        <w:spacing w:before="200" w:after="40"/>
      </w:pPr>
      <w:r>
        <w:rPr>
          <w:b/>
          <w:color w:val="2E75B6"/>
          <w:sz w:val="24"/>
        </w:rPr>
        <w:t>Inward  —  /api/inward</w:t>
      </w:r>
    </w:p>
    <w:p>
      <w:pPr>
        <w:pStyle w:val="ListBullet"/>
        <w:spacing w:before="20" w:after="20"/>
        <w:ind w:left="432"/>
      </w:pPr>
      <w:r>
        <w:rPr>
          <w:sz w:val="21"/>
        </w:rPr>
        <w:t>POST /session/create</w:t>
      </w:r>
    </w:p>
    <w:p>
      <w:pPr>
        <w:pStyle w:val="ListBullet"/>
        <w:spacing w:before="20" w:after="20"/>
        <w:ind w:left="432"/>
      </w:pPr>
      <w:r>
        <w:rPr>
          <w:sz w:val="21"/>
        </w:rPr>
        <w:t>POST /session/:id/scan</w:t>
      </w:r>
    </w:p>
    <w:p>
      <w:pPr>
        <w:pStyle w:val="ListBullet"/>
        <w:spacing w:before="20" w:after="20"/>
        <w:ind w:left="432"/>
      </w:pPr>
      <w:r>
        <w:rPr>
          <w:sz w:val="21"/>
        </w:rPr>
        <w:t>DELETE /session/:id/scan/:packId</w:t>
      </w:r>
    </w:p>
    <w:p>
      <w:pPr>
        <w:pStyle w:val="ListBullet"/>
        <w:spacing w:before="20" w:after="20"/>
        <w:ind w:left="432"/>
      </w:pPr>
      <w:r>
        <w:rPr>
          <w:sz w:val="21"/>
        </w:rPr>
        <w:t>GET /session/:id</w:t>
      </w:r>
    </w:p>
    <w:p>
      <w:pPr>
        <w:pStyle w:val="ListBullet"/>
        <w:spacing w:before="20" w:after="20"/>
        <w:ind w:left="432"/>
      </w:pPr>
      <w:r>
        <w:rPr>
          <w:sz w:val="21"/>
        </w:rPr>
        <w:t>POST /session/:id/submit</w:t>
      </w:r>
    </w:p>
    <w:p>
      <w:pPr>
        <w:pStyle w:val="ListBullet"/>
        <w:spacing w:before="20" w:after="20"/>
        <w:ind w:left="432"/>
      </w:pPr>
      <w:r>
        <w:rPr>
          <w:sz w:val="21"/>
        </w:rPr>
        <w:t>GET /sessions/active</w:t>
      </w:r>
    </w:p>
    <w:p>
      <w:pPr>
        <w:pStyle w:val="ListBullet"/>
        <w:spacing w:before="20" w:after="20"/>
        <w:ind w:left="432"/>
      </w:pPr>
      <w:r>
        <w:rPr>
          <w:sz w:val="21"/>
        </w:rPr>
        <w:t>GET / — history</w:t>
      </w:r>
    </w:p>
    <w:p>
      <w:pPr>
        <w:keepNext/>
        <w:spacing w:before="200" w:after="40"/>
      </w:pPr>
      <w:r>
        <w:rPr>
          <w:b/>
          <w:color w:val="2E75B6"/>
          <w:sz w:val="24"/>
        </w:rPr>
        <w:t>Outward  —  /api/outward</w:t>
      </w:r>
    </w:p>
    <w:p>
      <w:pPr>
        <w:pStyle w:val="ListBullet"/>
        <w:spacing w:before="20" w:after="20"/>
        <w:ind w:left="432"/>
      </w:pPr>
      <w:r>
        <w:rPr>
          <w:sz w:val="21"/>
        </w:rPr>
        <w:t>POST /bom/scan</w:t>
      </w:r>
    </w:p>
    <w:p>
      <w:pPr>
        <w:pStyle w:val="ListBullet"/>
        <w:spacing w:before="20" w:after="20"/>
        <w:ind w:left="432"/>
      </w:pPr>
      <w:r>
        <w:rPr>
          <w:sz w:val="21"/>
        </w:rPr>
        <w:t>POST /bom/manual</w:t>
      </w:r>
    </w:p>
    <w:p>
      <w:pPr>
        <w:pStyle w:val="ListBullet"/>
        <w:spacing w:before="20" w:after="20"/>
        <w:ind w:left="432"/>
      </w:pPr>
      <w:r>
        <w:rPr>
          <w:sz w:val="21"/>
        </w:rPr>
        <w:t>GET /available-packs/:rmCode</w:t>
      </w:r>
    </w:p>
    <w:p>
      <w:pPr>
        <w:pStyle w:val="ListBullet"/>
        <w:spacing w:before="20" w:after="20"/>
        <w:ind w:left="432"/>
      </w:pPr>
      <w:r>
        <w:rPr>
          <w:sz w:val="21"/>
        </w:rPr>
        <w:t>POST /pack-reduction</w:t>
      </w:r>
    </w:p>
    <w:p>
      <w:pPr>
        <w:pStyle w:val="ListBullet"/>
        <w:spacing w:before="20" w:after="20"/>
        <w:ind w:left="432"/>
      </w:pPr>
      <w:r>
        <w:rPr>
          <w:sz w:val="21"/>
        </w:rPr>
        <w:t>POST /stock-adjustment</w:t>
      </w:r>
    </w:p>
    <w:p>
      <w:pPr>
        <w:pStyle w:val="ListBullet"/>
        <w:spacing w:before="20" w:after="20"/>
        <w:ind w:left="432"/>
      </w:pPr>
      <w:r>
        <w:rPr>
          <w:sz w:val="21"/>
        </w:rPr>
        <w:t>GET / — history</w:t>
      </w:r>
    </w:p>
    <w:p>
      <w:pPr>
        <w:keepNext/>
        <w:spacing w:before="200" w:after="40"/>
      </w:pPr>
      <w:r>
        <w:rPr>
          <w:b/>
          <w:color w:val="2E75B6"/>
          <w:sz w:val="24"/>
        </w:rPr>
        <w:t>Indent  —  /api/indent</w:t>
      </w:r>
    </w:p>
    <w:p>
      <w:pPr>
        <w:pStyle w:val="ListBullet"/>
        <w:spacing w:before="20" w:after="20"/>
        <w:ind w:left="432"/>
      </w:pPr>
      <w:r>
        <w:rPr>
          <w:sz w:val="21"/>
        </w:rPr>
        <w:t>POST / — create (with optional multi-cycle)</w:t>
      </w:r>
    </w:p>
    <w:p>
      <w:pPr>
        <w:pStyle w:val="ListBullet"/>
        <w:spacing w:before="20" w:after="20"/>
        <w:ind w:left="432"/>
      </w:pPr>
      <w:r>
        <w:rPr>
          <w:sz w:val="21"/>
        </w:rPr>
        <w:t>GET / — list</w:t>
      </w:r>
    </w:p>
    <w:p>
      <w:pPr>
        <w:pStyle w:val="ListBullet"/>
        <w:spacing w:before="20" w:after="20"/>
        <w:ind w:left="432"/>
      </w:pPr>
      <w:r>
        <w:rPr>
          <w:sz w:val="21"/>
        </w:rPr>
        <w:t>GET /:id</w:t>
      </w:r>
    </w:p>
    <w:p>
      <w:pPr>
        <w:pStyle w:val="ListBullet"/>
        <w:spacing w:before="20" w:after="20"/>
        <w:ind w:left="432"/>
      </w:pPr>
      <w:r>
        <w:rPr>
          <w:sz w:val="21"/>
        </w:rPr>
        <w:t>GET /products/list</w:t>
      </w:r>
    </w:p>
    <w:p>
      <w:pPr>
        <w:pStyle w:val="ListBullet"/>
        <w:spacing w:before="20" w:after="20"/>
        <w:ind w:left="432"/>
      </w:pPr>
      <w:r>
        <w:rPr>
          <w:sz w:val="21"/>
        </w:rPr>
        <w:t>GET /stock-check</w:t>
      </w:r>
    </w:p>
    <w:p>
      <w:pPr>
        <w:pStyle w:val="ListBullet"/>
        <w:spacing w:before="20" w:after="20"/>
        <w:ind w:left="432"/>
      </w:pPr>
      <w:r>
        <w:rPr>
          <w:sz w:val="21"/>
        </w:rPr>
        <w:t>GET /next-batch-no</w:t>
      </w:r>
    </w:p>
    <w:p>
      <w:pPr>
        <w:pStyle w:val="ListBullet"/>
        <w:spacing w:before="20" w:after="20"/>
        <w:ind w:left="432"/>
      </w:pPr>
      <w:r>
        <w:rPr>
          <w:sz w:val="21"/>
        </w:rPr>
        <w:t>GET /sfg-available</w:t>
      </w:r>
    </w:p>
    <w:p>
      <w:pPr>
        <w:pStyle w:val="ListBullet"/>
        <w:spacing w:before="20" w:after="20"/>
        <w:ind w:left="432"/>
      </w:pPr>
      <w:r>
        <w:rPr>
          <w:sz w:val="21"/>
        </w:rPr>
        <w:t>GET /purchase-summary</w:t>
      </w:r>
    </w:p>
    <w:p>
      <w:pPr>
        <w:pStyle w:val="ListBullet"/>
        <w:spacing w:before="20" w:after="20"/>
        <w:ind w:left="432"/>
      </w:pPr>
      <w:r>
        <w:rPr>
          <w:sz w:val="21"/>
        </w:rPr>
        <w:t>POST /mark-po-sent</w:t>
      </w:r>
    </w:p>
    <w:p>
      <w:pPr>
        <w:keepNext/>
        <w:spacing w:before="200" w:after="40"/>
      </w:pPr>
      <w:r>
        <w:rPr>
          <w:b/>
          <w:color w:val="2E75B6"/>
          <w:sz w:val="24"/>
        </w:rPr>
        <w:t>Recipe  —  /api/recipe</w:t>
      </w:r>
    </w:p>
    <w:p>
      <w:pPr>
        <w:pStyle w:val="ListBullet"/>
        <w:spacing w:before="20" w:after="20"/>
        <w:ind w:left="432"/>
      </w:pPr>
      <w:r>
        <w:rPr>
          <w:sz w:val="21"/>
        </w:rPr>
        <w:t>GET / — list rows</w:t>
      </w:r>
    </w:p>
    <w:p>
      <w:pPr>
        <w:pStyle w:val="ListBullet"/>
        <w:spacing w:before="20" w:after="20"/>
        <w:ind w:left="432"/>
      </w:pPr>
      <w:r>
        <w:rPr>
          <w:sz w:val="21"/>
        </w:rPr>
        <w:t>GET /products — product list</w:t>
      </w:r>
    </w:p>
    <w:p>
      <w:pPr>
        <w:pStyle w:val="ListBullet"/>
        <w:spacing w:before="20" w:after="20"/>
        <w:ind w:left="432"/>
      </w:pPr>
      <w:r>
        <w:rPr>
          <w:sz w:val="21"/>
        </w:rPr>
        <w:t>POST /bulk-save — upsert rows (with roleType)</w:t>
      </w:r>
    </w:p>
    <w:p>
      <w:pPr>
        <w:pStyle w:val="ListBullet"/>
        <w:spacing w:before="20" w:after="20"/>
        <w:ind w:left="432"/>
      </w:pPr>
      <w:r>
        <w:rPr>
          <w:sz w:val="21"/>
        </w:rPr>
        <w:t>DELETE /:id — delete row</w:t>
      </w:r>
    </w:p>
    <w:p>
      <w:pPr>
        <w:pStyle w:val="ListBullet"/>
        <w:spacing w:before="20" w:after="20"/>
        <w:ind w:left="432"/>
      </w:pPr>
      <w:r>
        <w:rPr>
          <w:sz w:val="21"/>
        </w:rPr>
        <w:t>DELETE /product/:code</w:t>
      </w:r>
    </w:p>
    <w:p>
      <w:pPr>
        <w:pStyle w:val="ListBullet"/>
        <w:spacing w:before="20" w:after="20"/>
        <w:ind w:left="432"/>
      </w:pPr>
      <w:r>
        <w:rPr>
          <w:sz w:val="21"/>
        </w:rPr>
        <w:t>GET /check-rm-mapping</w:t>
      </w:r>
    </w:p>
    <w:p>
      <w:pPr>
        <w:pStyle w:val="ListBullet"/>
        <w:spacing w:before="20" w:after="20"/>
        <w:ind w:left="432"/>
      </w:pPr>
      <w:r>
        <w:rPr>
          <w:sz w:val="21"/>
        </w:rPr>
        <w:t>POST /fix-rm-mapping</w:t>
      </w:r>
    </w:p>
    <w:p>
      <w:pPr>
        <w:keepNext/>
        <w:spacing w:before="200" w:after="40"/>
      </w:pPr>
      <w:r>
        <w:rPr>
          <w:b/>
          <w:color w:val="2E75B6"/>
          <w:sz w:val="24"/>
        </w:rPr>
        <w:t>Stock  —  /api/stock</w:t>
      </w:r>
    </w:p>
    <w:p>
      <w:pPr>
        <w:pStyle w:val="ListBullet"/>
        <w:spacing w:before="20" w:after="20"/>
        <w:ind w:left="432"/>
      </w:pPr>
      <w:r>
        <w:rPr>
          <w:sz w:val="21"/>
        </w:rPr>
        <w:t>GET / — summary (all items)</w:t>
      </w:r>
    </w:p>
    <w:p>
      <w:pPr>
        <w:pStyle w:val="ListBullet"/>
        <w:spacing w:before="20" w:after="20"/>
        <w:ind w:left="432"/>
      </w:pPr>
      <w:r>
        <w:rPr>
          <w:sz w:val="21"/>
        </w:rPr>
        <w:t>GET /:itemCode — item detail</w:t>
      </w:r>
    </w:p>
    <w:p>
      <w:pPr>
        <w:pStyle w:val="ListBullet"/>
        <w:spacing w:before="20" w:after="20"/>
        <w:ind w:left="432"/>
      </w:pPr>
      <w:r>
        <w:rPr>
          <w:sz w:val="21"/>
        </w:rPr>
        <w:t>GET /containers/all — bulk containers</w:t>
      </w:r>
    </w:p>
    <w:p>
      <w:pPr>
        <w:keepNext/>
        <w:spacing w:before="200" w:after="40"/>
      </w:pPr>
      <w:r>
        <w:rPr>
          <w:b/>
          <w:color w:val="2E75B6"/>
          <w:sz w:val="24"/>
        </w:rPr>
        <w:t>Ledger  —  /api/ledger</w:t>
      </w:r>
    </w:p>
    <w:p>
      <w:pPr>
        <w:pStyle w:val="ListBullet"/>
        <w:spacing w:before="20" w:after="20"/>
        <w:ind w:left="432"/>
      </w:pPr>
      <w:r>
        <w:rPr>
          <w:sz w:val="21"/>
        </w:rPr>
        <w:t>GET / — all transactions</w:t>
      </w:r>
    </w:p>
    <w:p>
      <w:pPr>
        <w:pStyle w:val="ListBullet"/>
        <w:spacing w:before="20" w:after="20"/>
        <w:ind w:left="432"/>
      </w:pPr>
      <w:r>
        <w:rPr>
          <w:sz w:val="21"/>
        </w:rPr>
        <w:t>GET /:itemCode — item ledger</w:t>
      </w:r>
    </w:p>
    <w:p>
      <w:pPr>
        <w:pStyle w:val="ListBullet"/>
        <w:spacing w:before="20" w:after="20"/>
        <w:ind w:left="432"/>
      </w:pPr>
      <w:r>
        <w:rPr>
          <w:sz w:val="21"/>
        </w:rPr>
        <w:t>GET /entry/:id — single entry detail</w:t>
      </w:r>
    </w:p>
    <w:p>
      <w:pPr>
        <w:keepNext/>
        <w:spacing w:before="200" w:after="40"/>
      </w:pPr>
      <w:r>
        <w:rPr>
          <w:b/>
          <w:color w:val="2E75B6"/>
          <w:sz w:val="24"/>
        </w:rPr>
        <w:t>Bulk Locations  —  /api/bulk</w:t>
      </w:r>
    </w:p>
    <w:p>
      <w:pPr>
        <w:pStyle w:val="ListBullet"/>
        <w:spacing w:before="20" w:after="20"/>
        <w:ind w:left="432"/>
      </w:pPr>
      <w:r>
        <w:rPr>
          <w:sz w:val="21"/>
        </w:rPr>
        <w:t>GET / — list locations</w:t>
      </w:r>
    </w:p>
    <w:p>
      <w:pPr>
        <w:pStyle w:val="ListBullet"/>
        <w:spacing w:before="20" w:after="20"/>
        <w:ind w:left="432"/>
      </w:pPr>
      <w:r>
        <w:rPr>
          <w:sz w:val="21"/>
        </w:rPr>
        <w:t>GET /:locationId</w:t>
      </w:r>
    </w:p>
    <w:p>
      <w:pPr>
        <w:pStyle w:val="ListBullet"/>
        <w:spacing w:before="20" w:after="20"/>
        <w:ind w:left="432"/>
      </w:pPr>
      <w:r>
        <w:rPr>
          <w:sz w:val="21"/>
        </w:rPr>
        <w:t>POST / — create location</w:t>
      </w:r>
    </w:p>
    <w:p>
      <w:pPr>
        <w:pStyle w:val="ListBullet"/>
        <w:spacing w:before="20" w:after="20"/>
        <w:ind w:left="432"/>
      </w:pPr>
      <w:r>
        <w:rPr>
          <w:sz w:val="21"/>
        </w:rPr>
        <w:t>DELETE /:locationId</w:t>
      </w:r>
    </w:p>
    <w:p>
      <w:pPr>
        <w:pStyle w:val="ListBullet"/>
        <w:spacing w:before="20" w:after="20"/>
        <w:ind w:left="432"/>
      </w:pPr>
      <w:r>
        <w:rPr>
          <w:sz w:val="21"/>
        </w:rPr>
        <w:t>GET /:locationId/label — QR label PDF</w:t>
      </w:r>
    </w:p>
    <w:p>
      <w:pPr>
        <w:pStyle w:val="ListBullet"/>
        <w:spacing w:before="20" w:after="20"/>
        <w:ind w:left="432"/>
      </w:pPr>
      <w:r>
        <w:rPr>
          <w:sz w:val="21"/>
        </w:rPr>
        <w:t>POST /inward — receive bulk material</w:t>
      </w:r>
    </w:p>
    <w:p>
      <w:pPr>
        <w:pStyle w:val="ListBullet"/>
        <w:spacing w:before="20" w:after="20"/>
        <w:ind w:left="432"/>
      </w:pPr>
      <w:r>
        <w:rPr>
          <w:sz w:val="21"/>
        </w:rPr>
        <w:t>POST /outward — issue bulk material</w:t>
      </w:r>
    </w:p>
    <w:p>
      <w:pPr>
        <w:pStyle w:val="ListBullet"/>
        <w:spacing w:before="20" w:after="20"/>
        <w:ind w:left="432"/>
      </w:pPr>
      <w:r>
        <w:rPr>
          <w:sz w:val="21"/>
        </w:rPr>
        <w:t>GET /stock/summary — bulk stock summary</w:t>
      </w:r>
    </w:p>
    <w:p>
      <w:pPr>
        <w:keepNext/>
        <w:spacing w:before="200" w:after="40"/>
      </w:pPr>
      <w:r>
        <w:rPr>
          <w:b/>
          <w:color w:val="2E75B6"/>
          <w:sz w:val="24"/>
        </w:rPr>
        <w:t>Production  —  /api/production</w:t>
      </w:r>
    </w:p>
    <w:p>
      <w:pPr>
        <w:pStyle w:val="ListBullet"/>
        <w:spacing w:before="20" w:after="20"/>
        <w:ind w:left="432"/>
      </w:pPr>
      <w:r>
        <w:rPr>
          <w:sz w:val="21"/>
        </w:rPr>
        <w:t>GET / — list batches</w:t>
      </w:r>
    </w:p>
    <w:p>
      <w:pPr>
        <w:pStyle w:val="ListBullet"/>
        <w:spacing w:before="20" w:after="20"/>
        <w:ind w:left="432"/>
      </w:pPr>
      <w:r>
        <w:rPr>
          <w:sz w:val="21"/>
        </w:rPr>
        <w:t>GET /:id</w:t>
      </w:r>
    </w:p>
    <w:p>
      <w:pPr>
        <w:pStyle w:val="ListBullet"/>
        <w:spacing w:before="20" w:after="20"/>
        <w:ind w:left="432"/>
      </w:pPr>
      <w:r>
        <w:rPr>
          <w:sz w:val="21"/>
        </w:rPr>
        <w:t>POST / — create batch</w:t>
      </w:r>
    </w:p>
    <w:p>
      <w:pPr>
        <w:pStyle w:val="ListBullet"/>
        <w:spacing w:before="20" w:after="20"/>
        <w:ind w:left="432"/>
      </w:pPr>
      <w:r>
        <w:rPr>
          <w:sz w:val="21"/>
        </w:rPr>
        <w:t>PATCH /:id</w:t>
      </w:r>
    </w:p>
    <w:p>
      <w:pPr>
        <w:pStyle w:val="ListBullet"/>
        <w:spacing w:before="20" w:after="20"/>
        <w:ind w:left="432"/>
      </w:pPr>
      <w:r>
        <w:rPr>
          <w:sz w:val="21"/>
        </w:rPr>
        <w:t>PUT /:id/biomass</w:t>
      </w:r>
    </w:p>
    <w:p>
      <w:pPr>
        <w:pStyle w:val="ListBullet"/>
        <w:spacing w:before="20" w:after="20"/>
        <w:ind w:left="432"/>
      </w:pPr>
      <w:r>
        <w:rPr>
          <w:sz w:val="21"/>
        </w:rPr>
        <w:t>PUT /:id/technical</w:t>
      </w:r>
    </w:p>
    <w:p>
      <w:pPr>
        <w:pStyle w:val="ListBullet"/>
        <w:spacing w:before="20" w:after="20"/>
        <w:ind w:left="432"/>
      </w:pPr>
      <w:r>
        <w:rPr>
          <w:sz w:val="21"/>
        </w:rPr>
        <w:t>POST|PUT|DELETE /:id/formulation/:cycleId</w:t>
      </w:r>
    </w:p>
    <w:p>
      <w:pPr>
        <w:pStyle w:val="ListBullet"/>
        <w:spacing w:before="20" w:after="20"/>
        <w:ind w:left="432"/>
      </w:pPr>
      <w:r>
        <w:rPr>
          <w:sz w:val="21"/>
        </w:rPr>
        <w:t>PUT /:id/unloading</w:t>
      </w:r>
    </w:p>
    <w:p>
      <w:pPr>
        <w:pStyle w:val="ListBullet"/>
        <w:spacing w:before="20" w:after="20"/>
        <w:ind w:left="432"/>
      </w:pPr>
      <w:r>
        <w:rPr>
          <w:sz w:val="21"/>
        </w:rPr>
        <w:t>PUT /:id/sieving</w:t>
      </w:r>
    </w:p>
    <w:p>
      <w:pPr>
        <w:pStyle w:val="ListBullet"/>
        <w:spacing w:before="20" w:after="20"/>
        <w:ind w:left="432"/>
      </w:pPr>
      <w:r>
        <w:rPr>
          <w:sz w:val="21"/>
        </w:rPr>
        <w:t>PUT /:id/packing</w:t>
      </w:r>
    </w:p>
    <w:p>
      <w:pPr>
        <w:pStyle w:val="ListBullet"/>
        <w:spacing w:before="20" w:after="20"/>
        <w:ind w:left="432"/>
      </w:pPr>
      <w:r>
        <w:rPr>
          <w:sz w:val="21"/>
        </w:rPr>
        <w:t>PUT /:id/qc</w:t>
      </w:r>
    </w:p>
    <w:p>
      <w:pPr>
        <w:pStyle w:val="ListBullet"/>
        <w:spacing w:before="20" w:after="20"/>
        <w:ind w:left="432"/>
      </w:pPr>
      <w:r>
        <w:rPr>
          <w:sz w:val="21"/>
        </w:rPr>
        <w:t>PUT /:id/inventory</w:t>
      </w:r>
    </w:p>
    <w:p>
      <w:pPr>
        <w:keepNext/>
        <w:spacing w:before="200" w:after="40"/>
      </w:pPr>
      <w:r>
        <w:rPr>
          <w:b/>
          <w:color w:val="2E75B6"/>
          <w:sz w:val="24"/>
        </w:rPr>
        <w:t>Employees (ERP)  —  /api/erp/employees</w:t>
      </w:r>
    </w:p>
    <w:p>
      <w:pPr>
        <w:pStyle w:val="ListBullet"/>
        <w:spacing w:before="20" w:after="20"/>
        <w:ind w:left="432"/>
      </w:pPr>
      <w:r>
        <w:rPr>
          <w:sz w:val="21"/>
        </w:rPr>
        <w:t>GET / — list</w:t>
      </w:r>
    </w:p>
    <w:p>
      <w:pPr>
        <w:pStyle w:val="ListBullet"/>
        <w:spacing w:before="20" w:after="20"/>
        <w:ind w:left="432"/>
      </w:pPr>
      <w:r>
        <w:rPr>
          <w:sz w:val="21"/>
        </w:rPr>
        <w:t>POST / — create</w:t>
      </w:r>
    </w:p>
    <w:p>
      <w:pPr>
        <w:pStyle w:val="ListBullet"/>
        <w:spacing w:before="20" w:after="20"/>
        <w:ind w:left="432"/>
      </w:pPr>
      <w:r>
        <w:rPr>
          <w:sz w:val="21"/>
        </w:rPr>
        <w:t>PUT /:id — update</w:t>
      </w:r>
    </w:p>
    <w:p>
      <w:pPr>
        <w:pStyle w:val="ListBullet"/>
        <w:spacing w:before="20" w:after="20"/>
        <w:ind w:left="432"/>
      </w:pPr>
      <w:r>
        <w:rPr>
          <w:sz w:val="21"/>
        </w:rPr>
        <w:t>DELETE /:id</w:t>
      </w:r>
    </w:p>
    <w:p>
      <w:pPr>
        <w:pStyle w:val="ListBullet"/>
        <w:spacing w:before="20" w:after="20"/>
        <w:ind w:left="432"/>
      </w:pPr>
      <w:r>
        <w:rPr>
          <w:sz w:val="21"/>
        </w:rPr>
        <w:t>GET /pages — all page catalogue</w:t>
      </w:r>
    </w:p>
    <w:p>
      <w:pPr>
        <w:pStyle w:val="ListBullet"/>
        <w:spacing w:before="20" w:after="20"/>
        <w:ind w:left="432"/>
      </w:pPr>
      <w:r>
        <w:rPr>
          <w:sz w:val="21"/>
        </w:rPr>
        <w:t>GET /role-defaults</w:t>
      </w:r>
    </w:p>
    <w:p>
      <w:pPr>
        <w:pStyle w:val="ListBullet"/>
        <w:spacing w:before="20" w:after="20"/>
        <w:ind w:left="432"/>
      </w:pPr>
      <w:r>
        <w:rPr>
          <w:sz w:val="21"/>
        </w:rPr>
        <w:t>GET /permissions/:role</w:t>
      </w:r>
    </w:p>
    <w:p>
      <w:pPr>
        <w:pStyle w:val="ListBullet"/>
        <w:spacing w:before="20" w:after="20"/>
        <w:ind w:left="432"/>
      </w:pPr>
      <w:r>
        <w:rPr>
          <w:sz w:val="21"/>
        </w:rPr>
        <w:t>POST /permissions/save</w:t>
      </w:r>
    </w:p>
    <w:p>
      <w:pPr>
        <w:pStyle w:val="ListBullet"/>
        <w:spacing w:before="20" w:after="20"/>
        <w:ind w:left="432"/>
      </w:pPr>
      <w:r>
        <w:rPr>
          <w:sz w:val="21"/>
        </w:rPr>
        <w:t>POST /permissions/seed-defaults</w:t>
      </w:r>
    </w:p>
    <w:p>
      <w:pPr>
        <w:pStyle w:val="ListBullet"/>
        <w:spacing w:before="20" w:after="20"/>
        <w:ind w:left="432"/>
      </w:pPr>
      <w:r>
        <w:rPr>
          <w:sz w:val="21"/>
        </w:rPr>
        <w:t>GET /companies/list</w:t>
      </w:r>
    </w:p>
    <w:p>
      <w:pPr>
        <w:pStyle w:val="ListBullet"/>
        <w:spacing w:before="20" w:after="20"/>
        <w:ind w:left="432"/>
      </w:pPr>
      <w:r>
        <w:rPr>
          <w:sz w:val="21"/>
        </w:rPr>
        <w:t>POST /companies</w:t>
      </w:r>
    </w:p>
    <w:p>
      <w:pPr>
        <w:pStyle w:val="ListBullet"/>
        <w:spacing w:before="20" w:after="20"/>
        <w:ind w:left="432"/>
      </w:pPr>
      <w:r>
        <w:rPr>
          <w:sz w:val="21"/>
        </w:rPr>
        <w:t>DELETE /companies/:code</w:t>
      </w:r>
    </w:p>
    <w:p>
      <w:pPr>
        <w:keepNext/>
        <w:spacing w:before="200" w:after="40"/>
      </w:pPr>
      <w:r>
        <w:rPr>
          <w:b/>
          <w:color w:val="2E75B6"/>
          <w:sz w:val="24"/>
        </w:rPr>
        <w:t>Sales Orders (ERP)  —  /api/erp/sales-orders</w:t>
      </w:r>
    </w:p>
    <w:p>
      <w:pPr>
        <w:pStyle w:val="ListBullet"/>
        <w:spacing w:before="20" w:after="20"/>
        <w:ind w:left="432"/>
      </w:pPr>
      <w:r>
        <w:rPr>
          <w:sz w:val="21"/>
        </w:rPr>
        <w:t>GET / — list with filters</w:t>
      </w:r>
    </w:p>
    <w:p>
      <w:pPr>
        <w:pStyle w:val="ListBullet"/>
        <w:spacing w:before="20" w:after="20"/>
        <w:ind w:left="432"/>
      </w:pPr>
      <w:r>
        <w:rPr>
          <w:sz w:val="21"/>
        </w:rPr>
        <w:t>GET /companies — company list</w:t>
      </w:r>
    </w:p>
    <w:p>
      <w:pPr>
        <w:pStyle w:val="ListBullet"/>
        <w:spacing w:before="20" w:after="20"/>
        <w:ind w:left="432"/>
      </w:pPr>
      <w:r>
        <w:rPr>
          <w:sz w:val="21"/>
        </w:rPr>
        <w:t>GET /:id — order detail</w:t>
      </w:r>
    </w:p>
    <w:p>
      <w:pPr>
        <w:pStyle w:val="ListBullet"/>
        <w:spacing w:before="20" w:after="20"/>
        <w:ind w:left="432"/>
      </w:pPr>
      <w:r>
        <w:rPr>
          <w:sz w:val="21"/>
        </w:rPr>
        <w:t>POST / — create order</w:t>
      </w:r>
    </w:p>
    <w:p>
      <w:pPr>
        <w:pStyle w:val="ListBullet"/>
        <w:spacing w:before="20" w:after="20"/>
        <w:ind w:left="432"/>
      </w:pPr>
      <w:r>
        <w:rPr>
          <w:sz w:val="21"/>
        </w:rPr>
        <w:t>PUT /:id — update header</w:t>
      </w:r>
    </w:p>
    <w:p>
      <w:pPr>
        <w:pStyle w:val="ListBullet"/>
        <w:spacing w:before="20" w:after="20"/>
        <w:ind w:left="432"/>
      </w:pPr>
      <w:r>
        <w:rPr>
          <w:sz w:val="21"/>
        </w:rPr>
        <w:t>DELETE /:id</w:t>
      </w:r>
    </w:p>
    <w:p>
      <w:pPr>
        <w:pStyle w:val="ListBullet"/>
        <w:spacing w:before="20" w:after="20"/>
        <w:ind w:left="432"/>
      </w:pPr>
      <w:r>
        <w:rPr>
          <w:sz w:val="21"/>
        </w:rPr>
        <w:t>PATCH /item/:itemId — update line item status</w:t>
      </w:r>
    </w:p>
    <w:p>
      <w:pPr>
        <w:pStyle w:val="ListBullet"/>
        <w:spacing w:before="20" w:after="20"/>
        <w:ind w:left="432"/>
      </w:pPr>
      <w:r>
        <w:rPr>
          <w:sz w:val="21"/>
        </w:rPr>
        <w:t>DELETE /item/:itemId</w:t>
      </w:r>
    </w:p>
    <w:p>
      <w:pPr>
        <w:pStyle w:val="ListBullet"/>
        <w:spacing w:before="20" w:after="20"/>
        <w:ind w:left="432"/>
      </w:pPr>
      <w:r>
        <w:rPr>
          <w:sz w:val="21"/>
        </w:rPr>
        <w:t>GET /summary/dashboard</w:t>
      </w:r>
    </w:p>
    <w:p>
      <w:pPr>
        <w:keepNext/>
        <w:spacing w:before="200" w:after="40"/>
      </w:pPr>
      <w:r>
        <w:rPr>
          <w:b/>
          <w:color w:val="2E75B6"/>
          <w:sz w:val="24"/>
        </w:rPr>
        <w:t>Plan Engine (ERP)  —  /api/erp/plan-engine</w:t>
      </w:r>
    </w:p>
    <w:p>
      <w:pPr>
        <w:pStyle w:val="ListBullet"/>
        <w:spacing w:before="20" w:after="20"/>
        <w:ind w:left="432"/>
      </w:pPr>
      <w:r>
        <w:rPr>
          <w:sz w:val="21"/>
        </w:rPr>
        <w:t>POST /run — trigger planning engine</w:t>
      </w:r>
    </w:p>
    <w:p>
      <w:pPr>
        <w:pStyle w:val="ListBullet"/>
        <w:spacing w:before="20" w:after="20"/>
        <w:ind w:left="432"/>
      </w:pPr>
      <w:r>
        <w:rPr>
          <w:sz w:val="21"/>
        </w:rPr>
        <w:t>GET /plans — list plans (filter by status/section/date)</w:t>
      </w:r>
    </w:p>
    <w:p>
      <w:pPr>
        <w:pStyle w:val="ListBullet"/>
        <w:spacing w:before="20" w:after="20"/>
        <w:ind w:left="432"/>
      </w:pPr>
      <w:r>
        <w:rPr>
          <w:sz w:val="21"/>
        </w:rPr>
        <w:t>GET /plans/:id — plan detail</w:t>
      </w:r>
    </w:p>
    <w:p>
      <w:pPr>
        <w:pStyle w:val="ListBullet"/>
        <w:spacing w:before="20" w:after="20"/>
        <w:ind w:left="432"/>
      </w:pPr>
      <w:r>
        <w:rPr>
          <w:sz w:val="21"/>
        </w:rPr>
        <w:t>PATCH /plans/:id — update plan (publish/carrier/workers)</w:t>
      </w:r>
    </w:p>
    <w:p>
      <w:pPr>
        <w:pStyle w:val="ListBullet"/>
        <w:spacing w:before="20" w:after="20"/>
        <w:ind w:left="432"/>
      </w:pPr>
      <w:r>
        <w:rPr>
          <w:sz w:val="21"/>
        </w:rPr>
        <w:t>DELETE /plans/:id — cancel plan (reverts SO items to PENDING)</w:t>
      </w:r>
    </w:p>
    <w:p>
      <w:pPr>
        <w:pStyle w:val="ListBullet"/>
        <w:spacing w:before="20" w:after="20"/>
        <w:ind w:left="432"/>
      </w:pPr>
      <w:r>
        <w:rPr>
          <w:sz w:val="21"/>
        </w:rPr>
        <w:t>GET /pending-orders — SO items still PENDING</w:t>
      </w:r>
    </w:p>
    <w:p>
      <w:pPr>
        <w:pStyle w:val="ListBullet"/>
        <w:spacing w:before="20" w:after="20"/>
        <w:ind w:left="432"/>
      </w:pPr>
      <w:r>
        <w:rPr>
          <w:sz w:val="21"/>
        </w:rPr>
        <w:t>GET /logs — run history</w:t>
      </w:r>
    </w:p>
    <w:p>
      <w:pPr>
        <w:pStyle w:val="ListBullet"/>
        <w:spacing w:before="20" w:after="20"/>
        <w:ind w:left="432"/>
      </w:pPr>
      <w:r>
        <w:rPr>
          <w:sz w:val="21"/>
        </w:rPr>
        <w:t>GET /dashboard — section counts</w:t>
      </w:r>
    </w:p>
    <w:p>
      <w:r>
        <w:br w:type="page"/>
      </w:r>
    </w:p>
    <w:p>
      <w:pPr>
        <w:keepNext/>
        <w:spacing w:before="280" w:after="80"/>
        <w:pBdr>
          <w:bottom w:val="single" w:sz="6" w:color="1F497D" w:space="2"/>
        </w:pBdr>
      </w:pPr>
      <w:r>
        <w:rPr>
          <w:b/>
          <w:color w:val="1F497D"/>
          <w:sz w:val="28"/>
        </w:rPr>
        <w:t>14. PENDING MODULES &amp; FUTURE ROADMAP</w:t>
      </w:r>
    </w:p>
    <w:p>
      <w:pPr>
        <w:keepNext/>
        <w:spacing w:before="200" w:after="40"/>
      </w:pPr>
      <w:r>
        <w:rPr>
          <w:b/>
          <w:color w:val="2E75B6"/>
          <w:sz w:val="24"/>
        </w:rPr>
        <w:t>14.1  Coldroom Inventory  (Next to Build)</w:t>
      </w:r>
    </w:p>
    <w:p>
      <w:pPr>
        <w:spacing w:before="40" w:after="60"/>
      </w:pPr>
      <w:r>
        <w:rPr>
          <w:sz w:val="21"/>
        </w:rPr>
        <w:t>Mohan mentioned this needs a detailed walkthrough before building. Likely requirements: temperature-logged storage locations, batch-in/batch-out tracking for finished goods, shelf life monitoring, and FIFO/FEFO dispatch from coldroom.</w:t>
      </w:r>
    </w:p>
    <w:p>
      <w:pPr>
        <w:keepNext/>
        <w:spacing w:before="200" w:after="40"/>
      </w:pPr>
      <w:r>
        <w:rPr>
          <w:b/>
          <w:color w:val="2E75B6"/>
          <w:sz w:val="24"/>
        </w:rPr>
        <w:t>14.2  Planning Engine Enhancements</w:t>
      </w:r>
    </w:p>
    <w:p>
      <w:pPr>
        <w:pStyle w:val="ListBullet"/>
        <w:spacing w:before="20" w:after="20"/>
        <w:ind w:left="432"/>
      </w:pPr>
      <w:r>
        <w:rPr>
          <w:sz w:val="21"/>
        </w:rPr>
        <w:t>Equipment availability check — link equipment master to plan engine; prevent double-booking</w:t>
      </w:r>
    </w:p>
    <w:p>
      <w:pPr>
        <w:pStyle w:val="ListBullet"/>
        <w:spacing w:before="20" w:after="20"/>
        <w:ind w:left="432"/>
      </w:pPr>
      <w:r>
        <w:rPr>
          <w:sz w:val="21"/>
        </w:rPr>
        <w:t>Operator availability — employee shift schedule; assign available operators to batches</w:t>
      </w:r>
    </w:p>
    <w:p>
      <w:pPr>
        <w:pStyle w:val="ListBullet"/>
        <w:spacing w:before="20" w:after="20"/>
        <w:ind w:left="432"/>
      </w:pPr>
      <w:r>
        <w:rPr>
          <w:sz w:val="21"/>
        </w:rPr>
        <w:t>Capacity model — kg/day per section; spread orders across available capacity</w:t>
      </w:r>
    </w:p>
    <w:p>
      <w:pPr>
        <w:pStyle w:val="ListBullet"/>
        <w:spacing w:before="20" w:after="20"/>
        <w:ind w:left="432"/>
      </w:pPr>
      <w:r>
        <w:rPr>
          <w:sz w:val="21"/>
        </w:rPr>
        <w:t>Re-planning — if a batch slips, automatically re-slot dependent orders</w:t>
      </w:r>
    </w:p>
    <w:p>
      <w:pPr>
        <w:keepNext/>
        <w:spacing w:before="200" w:after="40"/>
      </w:pPr>
      <w:r>
        <w:rPr>
          <w:b/>
          <w:color w:val="2E75B6"/>
          <w:sz w:val="24"/>
        </w:rPr>
        <w:t>14.3  WhatsApp Integration</w:t>
      </w:r>
    </w:p>
    <w:p>
      <w:pPr>
        <w:pStyle w:val="ListBullet"/>
        <w:spacing w:before="20" w:after="20"/>
        <w:ind w:left="432"/>
      </w:pPr>
      <w:r>
        <w:rPr>
          <w:sz w:val="21"/>
        </w:rPr>
        <w:t>Wire notification-service.js createNotification() to WhatsApp API for critical alerts</w:t>
      </w:r>
    </w:p>
    <w:p>
      <w:pPr>
        <w:pStyle w:val="ListBullet"/>
        <w:spacing w:before="20" w:after="20"/>
        <w:ind w:left="432"/>
      </w:pPr>
      <w:r>
        <w:rPr>
          <w:sz w:val="21"/>
        </w:rPr>
        <w:t>Key triggers: indent creation, batch ready to start, dispatch confirmation overdue, low stock</w:t>
      </w:r>
    </w:p>
    <w:p>
      <w:pPr>
        <w:pStyle w:val="ListBullet"/>
        <w:spacing w:before="20" w:after="20"/>
        <w:ind w:left="432"/>
      </w:pPr>
      <w:r>
        <w:rPr>
          <w:sz w:val="21"/>
        </w:rPr>
        <w:t>The WhatsApp service file already exists — just needs to be called from notification-service</w:t>
      </w:r>
    </w:p>
    <w:p>
      <w:pPr>
        <w:keepNext/>
        <w:spacing w:before="200" w:after="40"/>
      </w:pPr>
      <w:r>
        <w:rPr>
          <w:b/>
          <w:color w:val="2E75B6"/>
          <w:sz w:val="24"/>
        </w:rPr>
        <w:t>14.4  Unified Stock Dashboard</w:t>
      </w:r>
    </w:p>
    <w:p>
      <w:pPr>
        <w:pStyle w:val="ListBullet"/>
        <w:spacing w:before="20" w:after="20"/>
        <w:ind w:left="432"/>
      </w:pPr>
      <w:r>
        <w:rPr>
          <w:sz w:val="21"/>
        </w:rPr>
        <w:t>Single view consolidating PackBalance + BulkLotEntry + StockLedger</w:t>
      </w:r>
    </w:p>
    <w:p>
      <w:pPr>
        <w:pStyle w:val="ListBullet"/>
        <w:spacing w:before="20" w:after="20"/>
        <w:ind w:left="432"/>
      </w:pPr>
      <w:r>
        <w:rPr>
          <w:sz w:val="21"/>
        </w:rPr>
        <w:t>Show: item code, item name, tracking type, total available, warehouse location, age of stock</w:t>
      </w:r>
    </w:p>
    <w:p>
      <w:pPr>
        <w:pStyle w:val="ListBullet"/>
        <w:spacing w:before="20" w:after="20"/>
        <w:ind w:left="432"/>
      </w:pPr>
      <w:r>
        <w:rPr>
          <w:sz w:val="21"/>
        </w:rPr>
        <w:t>Low stock alerts vs. recipe requirements based on open sales orders</w:t>
      </w:r>
    </w:p>
    <w:p>
      <w:pPr>
        <w:keepNext/>
        <w:spacing w:before="200" w:after="40"/>
      </w:pPr>
      <w:r>
        <w:rPr>
          <w:b/>
          <w:color w:val="2E75B6"/>
          <w:sz w:val="24"/>
        </w:rPr>
        <w:t>14.5  Authentication Completion</w:t>
      </w:r>
    </w:p>
    <w:p>
      <w:pPr>
        <w:pStyle w:val="ListBullet"/>
        <w:spacing w:before="20" w:after="20"/>
        <w:ind w:left="432"/>
      </w:pPr>
      <w:r>
        <w:rPr>
          <w:sz w:val="21"/>
        </w:rPr>
        <w:t>Extend JWT auth middleware to legacy routes (/api/rm, /api/inward, /api/outward, etc.)</w:t>
      </w:r>
    </w:p>
    <w:p>
      <w:pPr>
        <w:pStyle w:val="ListBullet"/>
        <w:spacing w:before="20" w:after="20"/>
        <w:ind w:left="432"/>
      </w:pPr>
      <w:r>
        <w:rPr>
          <w:sz w:val="21"/>
        </w:rPr>
        <w:t>Login page for legacy routes (currently only ERP section has auth)</w:t>
      </w:r>
    </w:p>
    <w:p>
      <w:pPr>
        <w:pStyle w:val="ListBullet"/>
        <w:spacing w:before="20" w:after="20"/>
        <w:ind w:left="432"/>
      </w:pPr>
      <w:r>
        <w:rPr>
          <w:sz w:val="21"/>
        </w:rPr>
        <w:t>Audit log table: userId, action, table, before/after JSON, timestamp</w:t>
      </w:r>
    </w:p>
    <w:p>
      <w:pPr>
        <w:keepNext/>
        <w:spacing w:before="200" w:after="40"/>
      </w:pPr>
      <w:r>
        <w:rPr>
          <w:b/>
          <w:color w:val="2E75B6"/>
          <w:sz w:val="24"/>
        </w:rPr>
        <w:t>14.6  GRN &amp; Purchase Order Module</w:t>
      </w:r>
    </w:p>
    <w:p>
      <w:pPr>
        <w:pStyle w:val="ListBullet"/>
        <w:spacing w:before="20" w:after="20"/>
        <w:ind w:left="432"/>
      </w:pPr>
      <w:r>
        <w:rPr>
          <w:sz w:val="21"/>
        </w:rPr>
        <w:t>GRN module is partially built (routes exist). Needs frontend page and full workflow.</w:t>
      </w:r>
    </w:p>
    <w:p>
      <w:pPr>
        <w:pStyle w:val="ListBullet"/>
        <w:spacing w:before="20" w:after="20"/>
        <w:ind w:left="432"/>
      </w:pPr>
      <w:r>
        <w:rPr>
          <w:sz w:val="21"/>
        </w:rPr>
        <w:t>Link GRN to inward session (GRN number on inward records)</w:t>
      </w:r>
    </w:p>
    <w:p>
      <w:pPr>
        <w:pStyle w:val="ListBullet"/>
        <w:spacing w:before="20" w:after="20"/>
        <w:ind w:left="432"/>
      </w:pPr>
      <w:r>
        <w:rPr>
          <w:sz w:val="21"/>
        </w:rPr>
        <w:t>Purchase order generation from indent's PENDING_STOCK items</w:t>
      </w:r>
    </w:p>
    <w:p>
      <w:pPr>
        <w:keepNext/>
        <w:spacing w:before="200" w:after="40"/>
      </w:pPr>
      <w:r>
        <w:rPr>
          <w:b/>
          <w:color w:val="2E75B6"/>
          <w:sz w:val="24"/>
        </w:rPr>
        <w:t>14.7  Dispatch Module</w:t>
      </w:r>
    </w:p>
    <w:p>
      <w:pPr>
        <w:pStyle w:val="ListBullet"/>
        <w:spacing w:before="20" w:after="20"/>
        <w:ind w:left="432"/>
      </w:pPr>
      <w:r>
        <w:rPr>
          <w:sz w:val="21"/>
        </w:rPr>
        <w:t>Convert DISPATCH_READY SO items into dispatch notes</w:t>
      </w:r>
    </w:p>
    <w:p>
      <w:pPr>
        <w:pStyle w:val="ListBullet"/>
        <w:spacing w:before="20" w:after="20"/>
        <w:ind w:left="432"/>
      </w:pPr>
      <w:r>
        <w:rPr>
          <w:sz w:val="21"/>
        </w:rPr>
        <w:t>Deduct finished goods inventory on dispatch</w:t>
      </w:r>
    </w:p>
    <w:p>
      <w:pPr>
        <w:pStyle w:val="ListBullet"/>
        <w:spacing w:before="20" w:after="20"/>
        <w:ind w:left="432"/>
      </w:pPr>
      <w:r>
        <w:rPr>
          <w:sz w:val="21"/>
        </w:rPr>
        <w:t>Generate delivery challan PDF, link back to Zoho DI Number</w:t>
      </w:r>
    </w:p>
    <w:p>
      <w:pPr>
        <w:keepNext/>
        <w:spacing w:before="200" w:after="40"/>
      </w:pPr>
      <w:r>
        <w:rPr>
          <w:b/>
          <w:color w:val="2E75B6"/>
          <w:sz w:val="24"/>
        </w:rPr>
        <w:t>14.8  Reporting &amp; Export</w:t>
      </w:r>
    </w:p>
    <w:p>
      <w:pPr>
        <w:pStyle w:val="ListBullet"/>
        <w:spacing w:before="20" w:after="20"/>
        <w:ind w:left="432"/>
      </w:pPr>
      <w:r>
        <w:rPr>
          <w:sz w:val="21"/>
        </w:rPr>
        <w:t>Batch-level cost report (RM consumed × cost per RM)</w:t>
      </w:r>
    </w:p>
    <w:p>
      <w:pPr>
        <w:pStyle w:val="ListBullet"/>
        <w:spacing w:before="20" w:after="20"/>
        <w:ind w:left="432"/>
      </w:pPr>
      <w:r>
        <w:rPr>
          <w:sz w:val="21"/>
        </w:rPr>
        <w:t>Monthly production summary per section</w:t>
      </w:r>
    </w:p>
    <w:p>
      <w:pPr>
        <w:pStyle w:val="ListBullet"/>
        <w:spacing w:before="20" w:after="20"/>
        <w:ind w:left="432"/>
      </w:pPr>
      <w:r>
        <w:rPr>
          <w:sz w:val="21"/>
        </w:rPr>
        <w:t>Export to Excel: stock ledger, indent history, production batch log</w:t>
      </w:r>
    </w:p>
    <w:p>
      <w:pPr>
        <w:pStyle w:val="ListBullet"/>
        <w:spacing w:before="20" w:after="20"/>
        <w:ind w:left="432"/>
      </w:pPr>
      <w:r>
        <w:rPr>
          <w:sz w:val="21"/>
        </w:rPr>
        <w:t>A basic export route (erp-export.js) exists — needs frontend triggers</w:t>
      </w:r>
    </w:p>
    <w:p>
      <w:pPr>
        <w:keepNext/>
        <w:spacing w:before="200" w:after="40"/>
      </w:pPr>
      <w:r>
        <w:rPr>
          <w:b/>
          <w:color w:val="2E75B6"/>
          <w:sz w:val="24"/>
        </w:rPr>
        <w:t>14.9  Label Printing Enhancements</w:t>
      </w:r>
    </w:p>
    <w:p>
      <w:pPr>
        <w:pStyle w:val="ListBullet"/>
        <w:spacing w:before="20" w:after="20"/>
        <w:ind w:left="432"/>
      </w:pPr>
      <w:r>
        <w:rPr>
          <w:sz w:val="21"/>
        </w:rPr>
        <w:t>Batch-print all labels for a lot with one click (batchLabelsUrl already implemented)</w:t>
      </w:r>
    </w:p>
    <w:p>
      <w:pPr>
        <w:pStyle w:val="ListBullet"/>
        <w:spacing w:before="20" w:after="20"/>
        <w:ind w:left="432"/>
      </w:pPr>
      <w:r>
        <w:rPr>
          <w:sz w:val="21"/>
        </w:rPr>
        <w:t>Finished goods labels for packed products (product code, batch no., MFG/EXP dates, CFU/active content)</w:t>
      </w:r>
    </w:p>
    <w:p>
      <w:pPr>
        <w:pStyle w:val="ListBullet"/>
        <w:spacing w:before="20" w:after="20"/>
        <w:ind w:left="432"/>
      </w:pPr>
      <w:r>
        <w:rPr>
          <w:sz w:val="21"/>
        </w:rPr>
        <w:t>Coldroom location labels</w:t>
      </w:r>
    </w:p>
    <w:p>
      <w:r>
        <w:br w:type="page"/>
      </w:r>
    </w:p>
    <w:p>
      <w:pPr>
        <w:keepNext/>
        <w:spacing w:before="280" w:after="80"/>
        <w:pBdr>
          <w:bottom w:val="single" w:sz="6" w:color="1F497D" w:space="2"/>
        </w:pBdr>
      </w:pPr>
      <w:r>
        <w:rPr>
          <w:b/>
          <w:color w:val="1F497D"/>
          <w:sz w:val="28"/>
        </w:rPr>
        <w:t>15. DEVELOPER QUICK-START GUIDE</w:t>
      </w:r>
    </w:p>
    <w:p>
      <w:pPr>
        <w:keepNext/>
        <w:spacing w:before="200" w:after="40"/>
      </w:pPr>
      <w:r>
        <w:rPr>
          <w:b/>
          <w:color w:val="2E75B6"/>
          <w:sz w:val="24"/>
        </w:rPr>
        <w:t>15.1  Adding a New Module</w:t>
      </w:r>
    </w:p>
    <w:p>
      <w:pPr>
        <w:pStyle w:val="ListNumber"/>
        <w:spacing w:before="20" w:after="20"/>
        <w:ind w:left="432"/>
      </w:pPr>
      <w:r>
        <w:rPr>
          <w:sz w:val="21"/>
        </w:rPr>
        <w:t>Add Prisma model to schema.prisma.</w:t>
      </w:r>
    </w:p>
    <w:p>
      <w:pPr>
        <w:pStyle w:val="ListNumber"/>
        <w:spacing w:before="20" w:after="20"/>
        <w:ind w:left="432"/>
      </w:pPr>
      <w:r>
        <w:rPr>
          <w:sz w:val="21"/>
        </w:rPr>
        <w:t>Run UPDATE_DB.bat (drops stale views, runs prisma db push).</w:t>
      </w:r>
    </w:p>
    <w:p>
      <w:pPr>
        <w:pStyle w:val="ListNumber"/>
        <w:spacing w:before="20" w:after="20"/>
        <w:ind w:left="432"/>
      </w:pPr>
      <w:r>
        <w:rPr>
          <w:sz w:val="21"/>
        </w:rPr>
        <w:t>Create backend/src/routes/your-module.js (Fastify plugin).</w:t>
      </w:r>
    </w:p>
    <w:p>
      <w:pPr>
        <w:pStyle w:val="ListNumber"/>
        <w:spacing w:before="20" w:after="20"/>
        <w:ind w:left="432"/>
      </w:pPr>
      <w:r>
        <w:rPr>
          <w:sz w:val="21"/>
        </w:rPr>
        <w:t>Register in backend/src/routes/index.js with fastify.register(…, { prefix: '/api/…' }).</w:t>
      </w:r>
    </w:p>
    <w:p>
      <w:pPr>
        <w:pStyle w:val="ListNumber"/>
        <w:spacing w:before="20" w:after="20"/>
        <w:ind w:left="432"/>
      </w:pPr>
      <w:r>
        <w:rPr>
          <w:sz w:val="21"/>
        </w:rPr>
        <w:t>Add API functions to frontend/src/api/client.js.</w:t>
      </w:r>
    </w:p>
    <w:p>
      <w:pPr>
        <w:pStyle w:val="ListNumber"/>
        <w:spacing w:before="20" w:after="20"/>
        <w:ind w:left="432"/>
      </w:pPr>
      <w:r>
        <w:rPr>
          <w:sz w:val="21"/>
        </w:rPr>
        <w:t>Create frontend/src/pages/YourPage.jsx.</w:t>
      </w:r>
    </w:p>
    <w:p>
      <w:pPr>
        <w:pStyle w:val="ListNumber"/>
        <w:spacing w:before="20" w:after="20"/>
        <w:ind w:left="432"/>
      </w:pPr>
      <w:r>
        <w:rPr>
          <w:sz w:val="21"/>
        </w:rPr>
        <w:t>Add route and nav link in frontend/src/App.jsx.</w:t>
      </w:r>
    </w:p>
    <w:p>
      <w:pPr>
        <w:keepNext/>
        <w:spacing w:before="200" w:after="40"/>
      </w:pPr>
      <w:r>
        <w:rPr>
          <w:b/>
          <w:color w:val="2E75B6"/>
          <w:sz w:val="24"/>
        </w:rPr>
        <w:t>15.2  Common Patterns</w:t>
      </w:r>
    </w:p>
    <w:p>
      <w:pPr>
        <w:pStyle w:val="ListBullet"/>
        <w:spacing w:before="20" w:after="20"/>
        <w:ind w:left="432"/>
      </w:pPr>
      <w:r>
        <w:rPr>
          <w:sz w:val="21"/>
        </w:rPr>
        <w:t>All Prisma queries are inside try/catch; errors returned as { error: message } with HTTP 4xx/5xx.</w:t>
      </w:r>
    </w:p>
    <w:p>
      <w:pPr>
        <w:pStyle w:val="ListBullet"/>
        <w:spacing w:before="20" w:after="20"/>
        <w:ind w:left="432"/>
      </w:pPr>
      <w:r>
        <w:rPr>
          <w:sz w:val="21"/>
        </w:rPr>
        <w:t>Use prisma.$transaction([]) for multi-table atomic operations.</w:t>
      </w:r>
    </w:p>
    <w:p>
      <w:pPr>
        <w:pStyle w:val="ListBullet"/>
        <w:spacing w:before="20" w:after="20"/>
        <w:ind w:left="432"/>
      </w:pPr>
      <w:r>
        <w:rPr>
          <w:sz w:val="21"/>
        </w:rPr>
        <w:t>StockLedger must be updated alongside every PackBalance or BulkLotEntry change — never update one without the other.</w:t>
      </w:r>
    </w:p>
    <w:p>
      <w:pPr>
        <w:pStyle w:val="ListBullet"/>
        <w:spacing w:before="20" w:after="20"/>
        <w:ind w:left="432"/>
      </w:pPr>
      <w:r>
        <w:rPr>
          <w:sz w:val="21"/>
        </w:rPr>
        <w:t>All monetary/qty values stored as Decimal in Prisma (maps to DECIMAL in Postgres). Use parseFloat() before arithmetic in JS.</w:t>
      </w:r>
    </w:p>
    <w:p>
      <w:pPr>
        <w:pStyle w:val="ListBullet"/>
        <w:spacing w:before="20" w:after="20"/>
        <w:ind w:left="432"/>
      </w:pPr>
      <w:r>
        <w:rPr>
          <w:sz w:val="21"/>
        </w:rPr>
        <w:t>encodeURIComponent() wrapping on all pack IDs and product codes in API paths (they contain hyphens and special chars).</w:t>
      </w:r>
    </w:p>
    <w:p>
      <w:pPr>
        <w:keepNext/>
        <w:spacing w:before="200" w:after="40"/>
      </w:pPr>
      <w:r>
        <w:rPr>
          <w:b/>
          <w:color w:val="2E75B6"/>
          <w:sz w:val="24"/>
        </w:rPr>
        <w:t>15.3  UPDATE_DB.bat Pattern</w:t>
      </w:r>
    </w:p>
    <w:p>
      <w:pPr>
        <w:spacing w:before="40" w:after="60"/>
      </w:pPr>
      <w:r>
        <w:rPr>
          <w:sz w:val="21"/>
        </w:rPr>
        <w:t>Run from the project root. It: (1) drops stale materialized views, (2) runs npx prisma db push --accept-data-loss, (3) generates the Prisma client. The --accept-data-loss flag is needed only in dev. Never run in production without a backup.</w:t>
      </w:r>
    </w:p>
    <w:p>
      <w:pPr>
        <w:keepNext/>
        <w:spacing w:before="200" w:after="40"/>
      </w:pPr>
      <w:r>
        <w:rPr>
          <w:b/>
          <w:color w:val="2E75B6"/>
          <w:sz w:val="24"/>
        </w:rPr>
        <w:t>15.4  Environment Variables (Backend)</w:t>
      </w:r>
    </w:p>
    <w:p>
      <w:pPr>
        <w:pStyle w:val="ListBullet"/>
        <w:spacing w:before="20" w:after="20"/>
        <w:ind w:left="432"/>
      </w:pPr>
      <w:r>
        <w:rPr>
          <w:sz w:val="21"/>
        </w:rPr>
        <w:t>DATABASE_URL — Neon PostgreSQL connection string</w:t>
      </w:r>
    </w:p>
    <w:p>
      <w:pPr>
        <w:pStyle w:val="ListBullet"/>
        <w:spacing w:before="20" w:after="20"/>
        <w:ind w:left="432"/>
      </w:pPr>
      <w:r>
        <w:rPr>
          <w:sz w:val="21"/>
        </w:rPr>
        <w:t>JWT_SECRET — for ERP module auth tokens</w:t>
      </w:r>
    </w:p>
    <w:p>
      <w:pPr>
        <w:pStyle w:val="ListBullet"/>
        <w:spacing w:before="20" w:after="20"/>
        <w:ind w:left="432"/>
      </w:pPr>
      <w:r>
        <w:rPr>
          <w:sz w:val="21"/>
        </w:rPr>
        <w:t>PORT — Fastify listen port (default 3000)</w:t>
      </w:r>
    </w:p>
    <w:p>
      <w:pPr>
        <w:keepNext/>
        <w:spacing w:before="200" w:after="40"/>
      </w:pPr>
      <w:r>
        <w:rPr>
          <w:b/>
          <w:color w:val="2E75B6"/>
          <w:sz w:val="24"/>
        </w:rPr>
        <w:t>15.5  Environment Variables (Frontend)</w:t>
      </w:r>
    </w:p>
    <w:p>
      <w:pPr>
        <w:pStyle w:val="ListBullet"/>
        <w:spacing w:before="20" w:after="20"/>
        <w:ind w:left="432"/>
      </w:pPr>
      <w:r>
        <w:rPr>
          <w:sz w:val="21"/>
        </w:rPr>
        <w:t>VITE_API_BASE — Should be used for label URL construction (currently hardcoded — fix needed)</w:t>
      </w:r>
    </w:p>
    <w:p>
      <w:r>
        <w:br w:type="page"/>
      </w:r>
    </w:p>
    <w:p>
      <w:pPr>
        <w:keepNext/>
        <w:spacing w:before="280" w:after="80"/>
        <w:pBdr>
          <w:bottom w:val="single" w:sz="6" w:color="1F497D" w:space="2"/>
        </w:pBdr>
      </w:pPr>
      <w:r>
        <w:rPr>
          <w:b/>
          <w:color w:val="1F497D"/>
          <w:sz w:val="28"/>
        </w:rPr>
        <w:t>16. END-TO-END DATA FLOW SUMMARY</w:t>
      </w:r>
    </w:p>
    <w:p>
      <w:pPr>
        <w:spacing w:before="40" w:after="60"/>
      </w:pPr>
      <w:r>
        <w:rPr>
          <w:sz w:val="21"/>
        </w:rPr>
        <w:t>The following describes the complete material journey through the system:</w:t>
      </w:r>
    </w:p>
    <w:tbl>
      <w:tblPr>
        <w:tblStyle w:val="TableGrid"/>
        <w:tblW w:type="auto" w:w="0"/>
        <w:tblLook w:firstColumn="1" w:firstRow="1" w:lastColumn="0" w:lastRow="0" w:noHBand="0" w:noVBand="1" w:val="04A0"/>
      </w:tblPr>
      <w:tblGrid>
        <w:gridCol w:w="2340"/>
        <w:gridCol w:w="2340"/>
        <w:gridCol w:w="2340"/>
        <w:gridCol w:w="2340"/>
      </w:tblGrid>
      <w:tr>
        <w:tc>
          <w:tcPr>
            <w:tcW w:type="dxa" w:w="227"/>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Step</w:t>
            </w:r>
          </w:p>
        </w:tc>
        <w:tc>
          <w:tcPr>
            <w:tcW w:type="dxa" w:w="1134"/>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Actor</w:t>
            </w:r>
          </w:p>
        </w:tc>
        <w:tc>
          <w:tcPr>
            <w:tcW w:type="dxa" w:w="1417"/>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Module</w:t>
            </w:r>
          </w:p>
        </w:tc>
        <w:tc>
          <w:tcPr>
            <w:tcW w:type="dxa" w:w="4592"/>
            <w:shd w:val="clear" w:color="auto" w:fill="1F497D"/>
            <w:tcBorders>
              <w:top w:val="single" w:sz="4" w:color="FFFFFF"/>
              <w:left w:val="single" w:sz="4" w:color="FFFFFF"/>
              <w:bottom w:val="single" w:sz="4" w:color="FFFFFF"/>
              <w:right w:val="single" w:sz="4" w:color="FFFFFF"/>
            </w:tcBorders>
          </w:tcPr>
          <w:p>
            <w:pPr>
              <w:jc w:val="center"/>
            </w:pPr>
            <w:r>
              <w:rPr>
                <w:b/>
                <w:color w:val="FFFFFF"/>
                <w:sz w:val="20"/>
              </w:rPr>
              <w:t>Data Created</w:t>
            </w:r>
          </w:p>
        </w:tc>
      </w:tr>
      <w:tr>
        <w:tc>
          <w:tcPr>
            <w:tcW w:type="dxa" w:w="227"/>
            <w:shd w:val="clear" w:color="auto" w:fill="F7FAFD"/>
            <w:tcBorders>
              <w:top w:val="single" w:sz="2" w:color="DDDDDD"/>
              <w:left w:val="single" w:sz="2" w:color="DDDDDD"/>
              <w:bottom w:val="single" w:sz="2" w:color="DDDDDD"/>
              <w:right w:val="single" w:sz="2" w:color="DDDDDD"/>
            </w:tcBorders>
          </w:tcPr>
          <w:p>
            <w:r>
              <w:rPr>
                <w:sz w:val="20"/>
              </w:rPr>
              <w:t>1. Customer order arrives via email</w:t>
            </w:r>
          </w:p>
        </w:tc>
        <w:tc>
          <w:tcPr>
            <w:tcW w:type="dxa" w:w="1134"/>
            <w:shd w:val="clear" w:color="auto" w:fill="F7FAFD"/>
            <w:tcBorders>
              <w:top w:val="single" w:sz="2" w:color="DDDDDD"/>
              <w:left w:val="single" w:sz="2" w:color="DDDDDD"/>
              <w:bottom w:val="single" w:sz="2" w:color="DDDDDD"/>
              <w:right w:val="single" w:sz="2" w:color="DDDDDD"/>
            </w:tcBorders>
          </w:tcPr>
          <w:p>
            <w:r>
              <w:rPr>
                <w:sz w:val="20"/>
              </w:rPr>
              <w:t>Sales team</w:t>
            </w:r>
          </w:p>
        </w:tc>
        <w:tc>
          <w:tcPr>
            <w:tcW w:type="dxa" w:w="1417"/>
            <w:shd w:val="clear" w:color="auto" w:fill="F7FAFD"/>
            <w:tcBorders>
              <w:top w:val="single" w:sz="2" w:color="DDDDDD"/>
              <w:left w:val="single" w:sz="2" w:color="DDDDDD"/>
              <w:bottom w:val="single" w:sz="2" w:color="DDDDDD"/>
              <w:right w:val="single" w:sz="2" w:color="DDDDDD"/>
            </w:tcBorders>
          </w:tcPr>
          <w:p>
            <w:r>
              <w:rPr>
                <w:sz w:val="20"/>
              </w:rPr>
              <w:t>Sales Orders</w:t>
            </w:r>
          </w:p>
        </w:tc>
        <w:tc>
          <w:tcPr>
            <w:tcW w:type="dxa" w:w="4592"/>
            <w:shd w:val="clear" w:color="auto" w:fill="F7FAFD"/>
            <w:tcBorders>
              <w:top w:val="single" w:sz="2" w:color="DDDDDD"/>
              <w:left w:val="single" w:sz="2" w:color="DDDDDD"/>
              <w:bottom w:val="single" w:sz="2" w:color="DDDDDD"/>
              <w:right w:val="single" w:sz="2" w:color="DDDDDD"/>
            </w:tcBorders>
          </w:tcPr>
          <w:p>
            <w:r>
              <w:rPr>
                <w:sz w:val="20"/>
              </w:rPr>
              <w:t>SalesOrder + SalesOrderItem (PENDING)</w:t>
            </w:r>
          </w:p>
        </w:tc>
      </w:tr>
      <w:tr>
        <w:tc>
          <w:tcPr>
            <w:tcW w:type="dxa" w:w="227"/>
            <w:shd w:val="clear" w:color="auto" w:fill="FFFFFF"/>
            <w:tcBorders>
              <w:top w:val="single" w:sz="2" w:color="DDDDDD"/>
              <w:left w:val="single" w:sz="2" w:color="DDDDDD"/>
              <w:bottom w:val="single" w:sz="2" w:color="DDDDDD"/>
              <w:right w:val="single" w:sz="2" w:color="DDDDDD"/>
            </w:tcBorders>
          </w:tcPr>
          <w:p>
            <w:r>
              <w:rPr>
                <w:sz w:val="20"/>
              </w:rPr>
              <w:t>2. Daily 8:30 AM plan run</w:t>
            </w:r>
          </w:p>
        </w:tc>
        <w:tc>
          <w:tcPr>
            <w:tcW w:type="dxa" w:w="1134"/>
            <w:shd w:val="clear" w:color="auto" w:fill="FFFFFF"/>
            <w:tcBorders>
              <w:top w:val="single" w:sz="2" w:color="DDDDDD"/>
              <w:left w:val="single" w:sz="2" w:color="DDDDDD"/>
              <w:bottom w:val="single" w:sz="2" w:color="DDDDDD"/>
              <w:right w:val="single" w:sz="2" w:color="DDDDDD"/>
            </w:tcBorders>
          </w:tcPr>
          <w:p>
            <w:r>
              <w:rPr>
                <w:sz w:val="20"/>
              </w:rPr>
              <w:t>Cron job</w:t>
            </w:r>
          </w:p>
        </w:tc>
        <w:tc>
          <w:tcPr>
            <w:tcW w:type="dxa" w:w="1417"/>
            <w:shd w:val="clear" w:color="auto" w:fill="FFFFFF"/>
            <w:tcBorders>
              <w:top w:val="single" w:sz="2" w:color="DDDDDD"/>
              <w:left w:val="single" w:sz="2" w:color="DDDDDD"/>
              <w:bottom w:val="single" w:sz="2" w:color="DDDDDD"/>
              <w:right w:val="single" w:sz="2" w:color="DDDDDD"/>
            </w:tcBorders>
          </w:tcPr>
          <w:p>
            <w:r>
              <w:rPr>
                <w:sz w:val="20"/>
              </w:rPr>
              <w:t>Plan Engine</w:t>
            </w:r>
          </w:p>
        </w:tc>
        <w:tc>
          <w:tcPr>
            <w:tcW w:type="dxa" w:w="4592"/>
            <w:shd w:val="clear" w:color="auto" w:fill="FFFFFF"/>
            <w:tcBorders>
              <w:top w:val="single" w:sz="2" w:color="DDDDDD"/>
              <w:left w:val="single" w:sz="2" w:color="DDDDDD"/>
              <w:bottom w:val="single" w:sz="2" w:color="DDDDDD"/>
              <w:right w:val="single" w:sz="2" w:color="DDDDDD"/>
            </w:tcBorders>
          </w:tcPr>
          <w:p>
            <w:r>
              <w:rPr>
                <w:sz w:val="20"/>
              </w:rPr>
              <w:t>ProductionPlan (DRAFT), SO item → PLANNED</w:t>
            </w:r>
          </w:p>
        </w:tc>
      </w:tr>
      <w:tr>
        <w:tc>
          <w:tcPr>
            <w:tcW w:type="dxa" w:w="227"/>
            <w:shd w:val="clear" w:color="auto" w:fill="F7FAFD"/>
            <w:tcBorders>
              <w:top w:val="single" w:sz="2" w:color="DDDDDD"/>
              <w:left w:val="single" w:sz="2" w:color="DDDDDD"/>
              <w:bottom w:val="single" w:sz="2" w:color="DDDDDD"/>
              <w:right w:val="single" w:sz="2" w:color="DDDDDD"/>
            </w:tcBorders>
          </w:tcPr>
          <w:p>
            <w:r>
              <w:rPr>
                <w:sz w:val="20"/>
              </w:rPr>
              <w:t>3. Planner reviews, selects carrier, publishes plan</w:t>
            </w:r>
          </w:p>
        </w:tc>
        <w:tc>
          <w:tcPr>
            <w:tcW w:type="dxa" w:w="1134"/>
            <w:shd w:val="clear" w:color="auto" w:fill="F7FAFD"/>
            <w:tcBorders>
              <w:top w:val="single" w:sz="2" w:color="DDDDDD"/>
              <w:left w:val="single" w:sz="2" w:color="DDDDDD"/>
              <w:bottom w:val="single" w:sz="2" w:color="DDDDDD"/>
              <w:right w:val="single" w:sz="2" w:color="DDDDDD"/>
            </w:tcBorders>
          </w:tcPr>
          <w:p>
            <w:r>
              <w:rPr>
                <w:sz w:val="20"/>
              </w:rPr>
              <w:t>Planner</w:t>
            </w:r>
          </w:p>
        </w:tc>
        <w:tc>
          <w:tcPr>
            <w:tcW w:type="dxa" w:w="1417"/>
            <w:shd w:val="clear" w:color="auto" w:fill="F7FAFD"/>
            <w:tcBorders>
              <w:top w:val="single" w:sz="2" w:color="DDDDDD"/>
              <w:left w:val="single" w:sz="2" w:color="DDDDDD"/>
              <w:bottom w:val="single" w:sz="2" w:color="DDDDDD"/>
              <w:right w:val="single" w:sz="2" w:color="DDDDDD"/>
            </w:tcBorders>
          </w:tcPr>
          <w:p>
            <w:r>
              <w:rPr>
                <w:sz w:val="20"/>
              </w:rPr>
              <w:t>Planning page</w:t>
            </w:r>
          </w:p>
        </w:tc>
        <w:tc>
          <w:tcPr>
            <w:tcW w:type="dxa" w:w="4592"/>
            <w:shd w:val="clear" w:color="auto" w:fill="F7FAFD"/>
            <w:tcBorders>
              <w:top w:val="single" w:sz="2" w:color="DDDDDD"/>
              <w:left w:val="single" w:sz="2" w:color="DDDDDD"/>
              <w:bottom w:val="single" w:sz="2" w:color="DDDDDD"/>
              <w:right w:val="single" w:sz="2" w:color="DDDDDD"/>
            </w:tcBorders>
          </w:tcPr>
          <w:p>
            <w:r>
              <w:rPr>
                <w:sz w:val="20"/>
              </w:rPr>
              <w:t>ProductionPlan (PUBLISHED)</w:t>
            </w:r>
          </w:p>
        </w:tc>
      </w:tr>
      <w:tr>
        <w:tc>
          <w:tcPr>
            <w:tcW w:type="dxa" w:w="227"/>
            <w:shd w:val="clear" w:color="auto" w:fill="FFFFFF"/>
            <w:tcBorders>
              <w:top w:val="single" w:sz="2" w:color="DDDDDD"/>
              <w:left w:val="single" w:sz="2" w:color="DDDDDD"/>
              <w:bottom w:val="single" w:sz="2" w:color="DDDDDD"/>
              <w:right w:val="single" w:sz="2" w:color="DDDDDD"/>
            </w:tcBorders>
          </w:tcPr>
          <w:p>
            <w:r>
              <w:rPr>
                <w:sz w:val="20"/>
              </w:rPr>
              <w:t>4. Store generates BOM, checks stock shortages</w:t>
            </w:r>
          </w:p>
        </w:tc>
        <w:tc>
          <w:tcPr>
            <w:tcW w:type="dxa" w:w="1134"/>
            <w:shd w:val="clear" w:color="auto" w:fill="FFFFFF"/>
            <w:tcBorders>
              <w:top w:val="single" w:sz="2" w:color="DDDDDD"/>
              <w:left w:val="single" w:sz="2" w:color="DDDDDD"/>
              <w:bottom w:val="single" w:sz="2" w:color="DDDDDD"/>
              <w:right w:val="single" w:sz="2" w:color="DDDDDD"/>
            </w:tcBorders>
          </w:tcPr>
          <w:p>
            <w:r>
              <w:rPr>
                <w:sz w:val="20"/>
              </w:rPr>
              <w:t>Store person</w:t>
            </w:r>
          </w:p>
        </w:tc>
        <w:tc>
          <w:tcPr>
            <w:tcW w:type="dxa" w:w="1417"/>
            <w:shd w:val="clear" w:color="auto" w:fill="FFFFFF"/>
            <w:tcBorders>
              <w:top w:val="single" w:sz="2" w:color="DDDDDD"/>
              <w:left w:val="single" w:sz="2" w:color="DDDDDD"/>
              <w:bottom w:val="single" w:sz="2" w:color="DDDDDD"/>
              <w:right w:val="single" w:sz="2" w:color="DDDDDD"/>
            </w:tcBorders>
          </w:tcPr>
          <w:p>
            <w:r>
              <w:rPr>
                <w:sz w:val="20"/>
              </w:rPr>
              <w:t>Indent</w:t>
            </w:r>
          </w:p>
        </w:tc>
        <w:tc>
          <w:tcPr>
            <w:tcW w:type="dxa" w:w="4592"/>
            <w:shd w:val="clear" w:color="auto" w:fill="FFFFFF"/>
            <w:tcBorders>
              <w:top w:val="single" w:sz="2" w:color="DDDDDD"/>
              <w:left w:val="single" w:sz="2" w:color="DDDDDD"/>
              <w:bottom w:val="single" w:sz="2" w:color="DDDDDD"/>
              <w:right w:val="single" w:sz="2" w:color="DDDDDD"/>
            </w:tcBorders>
          </w:tcPr>
          <w:p>
            <w:r>
              <w:rPr>
                <w:sz w:val="20"/>
              </w:rPr>
              <w:t>IndentMaster (OPEN or PENDING_STOCK)</w:t>
            </w:r>
          </w:p>
        </w:tc>
      </w:tr>
      <w:tr>
        <w:tc>
          <w:tcPr>
            <w:tcW w:type="dxa" w:w="227"/>
            <w:shd w:val="clear" w:color="auto" w:fill="F7FAFD"/>
            <w:tcBorders>
              <w:top w:val="single" w:sz="2" w:color="DDDDDD"/>
              <w:left w:val="single" w:sz="2" w:color="DDDDDD"/>
              <w:bottom w:val="single" w:sz="2" w:color="DDDDDD"/>
              <w:right w:val="single" w:sz="2" w:color="DDDDDD"/>
            </w:tcBorders>
          </w:tcPr>
          <w:p>
            <w:r>
              <w:rPr>
                <w:sz w:val="20"/>
              </w:rPr>
              <w:t>5. RM arrives, labels printed</w:t>
            </w:r>
          </w:p>
        </w:tc>
        <w:tc>
          <w:tcPr>
            <w:tcW w:type="dxa" w:w="1134"/>
            <w:shd w:val="clear" w:color="auto" w:fill="F7FAFD"/>
            <w:tcBorders>
              <w:top w:val="single" w:sz="2" w:color="DDDDDD"/>
              <w:left w:val="single" w:sz="2" w:color="DDDDDD"/>
              <w:bottom w:val="single" w:sz="2" w:color="DDDDDD"/>
              <w:right w:val="single" w:sz="2" w:color="DDDDDD"/>
            </w:tcBorders>
          </w:tcPr>
          <w:p>
            <w:r>
              <w:rPr>
                <w:sz w:val="20"/>
              </w:rPr>
              <w:t>Store person</w:t>
            </w:r>
          </w:p>
        </w:tc>
        <w:tc>
          <w:tcPr>
            <w:tcW w:type="dxa" w:w="1417"/>
            <w:shd w:val="clear" w:color="auto" w:fill="F7FAFD"/>
            <w:tcBorders>
              <w:top w:val="single" w:sz="2" w:color="DDDDDD"/>
              <w:left w:val="single" w:sz="2" w:color="DDDDDD"/>
              <w:bottom w:val="single" w:sz="2" w:color="DDDDDD"/>
              <w:right w:val="single" w:sz="2" w:color="DDDDDD"/>
            </w:tcBorders>
          </w:tcPr>
          <w:p>
            <w:r>
              <w:rPr>
                <w:sz w:val="20"/>
              </w:rPr>
              <w:t>Pack Labels</w:t>
            </w:r>
          </w:p>
        </w:tc>
        <w:tc>
          <w:tcPr>
            <w:tcW w:type="dxa" w:w="4592"/>
            <w:shd w:val="clear" w:color="auto" w:fill="F7FAFD"/>
            <w:tcBorders>
              <w:top w:val="single" w:sz="2" w:color="DDDDDD"/>
              <w:left w:val="single" w:sz="2" w:color="DDDDDD"/>
              <w:bottom w:val="single" w:sz="2" w:color="DDDDDD"/>
              <w:right w:val="single" w:sz="2" w:color="DDDDDD"/>
            </w:tcBorders>
          </w:tcPr>
          <w:p>
            <w:r>
              <w:rPr>
                <w:sz w:val="20"/>
              </w:rPr>
              <w:t>Packs records, label PDF</w:t>
            </w:r>
          </w:p>
        </w:tc>
      </w:tr>
      <w:tr>
        <w:tc>
          <w:tcPr>
            <w:tcW w:type="dxa" w:w="227"/>
            <w:shd w:val="clear" w:color="auto" w:fill="FFFFFF"/>
            <w:tcBorders>
              <w:top w:val="single" w:sz="2" w:color="DDDDDD"/>
              <w:left w:val="single" w:sz="2" w:color="DDDDDD"/>
              <w:bottom w:val="single" w:sz="2" w:color="DDDDDD"/>
              <w:right w:val="single" w:sz="2" w:color="DDDDDD"/>
            </w:tcBorders>
          </w:tcPr>
          <w:p>
            <w:r>
              <w:rPr>
                <w:sz w:val="20"/>
              </w:rPr>
              <w:t>6. Bags scanned into inward session, submitted</w:t>
            </w:r>
          </w:p>
        </w:tc>
        <w:tc>
          <w:tcPr>
            <w:tcW w:type="dxa" w:w="1134"/>
            <w:shd w:val="clear" w:color="auto" w:fill="FFFFFF"/>
            <w:tcBorders>
              <w:top w:val="single" w:sz="2" w:color="DDDDDD"/>
              <w:left w:val="single" w:sz="2" w:color="DDDDDD"/>
              <w:bottom w:val="single" w:sz="2" w:color="DDDDDD"/>
              <w:right w:val="single" w:sz="2" w:color="DDDDDD"/>
            </w:tcBorders>
          </w:tcPr>
          <w:p>
            <w:r>
              <w:rPr>
                <w:sz w:val="20"/>
              </w:rPr>
              <w:t>Store person</w:t>
            </w:r>
          </w:p>
        </w:tc>
        <w:tc>
          <w:tcPr>
            <w:tcW w:type="dxa" w:w="1417"/>
            <w:shd w:val="clear" w:color="auto" w:fill="FFFFFF"/>
            <w:tcBorders>
              <w:top w:val="single" w:sz="2" w:color="DDDDDD"/>
              <w:left w:val="single" w:sz="2" w:color="DDDDDD"/>
              <w:bottom w:val="single" w:sz="2" w:color="DDDDDD"/>
              <w:right w:val="single" w:sz="2" w:color="DDDDDD"/>
            </w:tcBorders>
          </w:tcPr>
          <w:p>
            <w:r>
              <w:rPr>
                <w:sz w:val="20"/>
              </w:rPr>
              <w:t>Inward</w:t>
            </w:r>
          </w:p>
        </w:tc>
        <w:tc>
          <w:tcPr>
            <w:tcW w:type="dxa" w:w="4592"/>
            <w:shd w:val="clear" w:color="auto" w:fill="FFFFFF"/>
            <w:tcBorders>
              <w:top w:val="single" w:sz="2" w:color="DDDDDD"/>
              <w:left w:val="single" w:sz="2" w:color="DDDDDD"/>
              <w:bottom w:val="single" w:sz="2" w:color="DDDDDD"/>
              <w:right w:val="single" w:sz="2" w:color="DDDDDD"/>
            </w:tcBorders>
          </w:tcPr>
          <w:p>
            <w:r>
              <w:rPr>
                <w:sz w:val="20"/>
              </w:rPr>
              <w:t>InwardSession, Inward, PackBalance++, StockLedger INWARD</w:t>
            </w:r>
          </w:p>
        </w:tc>
      </w:tr>
      <w:tr>
        <w:tc>
          <w:tcPr>
            <w:tcW w:type="dxa" w:w="227"/>
            <w:shd w:val="clear" w:color="auto" w:fill="F7FAFD"/>
            <w:tcBorders>
              <w:top w:val="single" w:sz="2" w:color="DDDDDD"/>
              <w:left w:val="single" w:sz="2" w:color="DDDDDD"/>
              <w:bottom w:val="single" w:sz="2" w:color="DDDDDD"/>
              <w:right w:val="single" w:sz="2" w:color="DDDDDD"/>
            </w:tcBorders>
          </w:tcPr>
          <w:p>
            <w:r>
              <w:rPr>
                <w:sz w:val="20"/>
              </w:rPr>
              <w:t>7. Indent auto-unblocked if was PENDING_STOCK</w:t>
            </w:r>
          </w:p>
        </w:tc>
        <w:tc>
          <w:tcPr>
            <w:tcW w:type="dxa" w:w="1134"/>
            <w:shd w:val="clear" w:color="auto" w:fill="F7FAFD"/>
            <w:tcBorders>
              <w:top w:val="single" w:sz="2" w:color="DDDDDD"/>
              <w:left w:val="single" w:sz="2" w:color="DDDDDD"/>
              <w:bottom w:val="single" w:sz="2" w:color="DDDDDD"/>
              <w:right w:val="single" w:sz="2" w:color="DDDDDD"/>
            </w:tcBorders>
          </w:tcPr>
          <w:p>
            <w:r>
              <w:rPr>
                <w:sz w:val="20"/>
              </w:rPr>
              <w:t>System (auto)</w:t>
            </w:r>
          </w:p>
        </w:tc>
        <w:tc>
          <w:tcPr>
            <w:tcW w:type="dxa" w:w="1417"/>
            <w:shd w:val="clear" w:color="auto" w:fill="F7FAFD"/>
            <w:tcBorders>
              <w:top w:val="single" w:sz="2" w:color="DDDDDD"/>
              <w:left w:val="single" w:sz="2" w:color="DDDDDD"/>
              <w:bottom w:val="single" w:sz="2" w:color="DDDDDD"/>
              <w:right w:val="single" w:sz="2" w:color="DDDDDD"/>
            </w:tcBorders>
          </w:tcPr>
          <w:p>
            <w:r>
              <w:rPr>
                <w:sz w:val="20"/>
              </w:rPr>
              <w:t>Indent route</w:t>
            </w:r>
          </w:p>
        </w:tc>
        <w:tc>
          <w:tcPr>
            <w:tcW w:type="dxa" w:w="4592"/>
            <w:shd w:val="clear" w:color="auto" w:fill="F7FAFD"/>
            <w:tcBorders>
              <w:top w:val="single" w:sz="2" w:color="DDDDDD"/>
              <w:left w:val="single" w:sz="2" w:color="DDDDDD"/>
              <w:bottom w:val="single" w:sz="2" w:color="DDDDDD"/>
              <w:right w:val="single" w:sz="2" w:color="DDDDDD"/>
            </w:tcBorders>
          </w:tcPr>
          <w:p>
            <w:r>
              <w:rPr>
                <w:sz w:val="20"/>
              </w:rPr>
              <w:t>IndentMaster status → OPEN</w:t>
            </w:r>
          </w:p>
        </w:tc>
      </w:tr>
      <w:tr>
        <w:tc>
          <w:tcPr>
            <w:tcW w:type="dxa" w:w="227"/>
            <w:shd w:val="clear" w:color="auto" w:fill="FFFFFF"/>
            <w:tcBorders>
              <w:top w:val="single" w:sz="2" w:color="DDDDDD"/>
              <w:left w:val="single" w:sz="2" w:color="DDDDDD"/>
              <w:bottom w:val="single" w:sz="2" w:color="DDDDDD"/>
              <w:right w:val="single" w:sz="2" w:color="DDDDDD"/>
            </w:tcBorders>
          </w:tcPr>
          <w:p>
            <w:r>
              <w:rPr>
                <w:sz w:val="20"/>
              </w:rPr>
              <w:t>8. BOM issuance: packs scanned to indent</w:t>
            </w:r>
          </w:p>
        </w:tc>
        <w:tc>
          <w:tcPr>
            <w:tcW w:type="dxa" w:w="1134"/>
            <w:shd w:val="clear" w:color="auto" w:fill="FFFFFF"/>
            <w:tcBorders>
              <w:top w:val="single" w:sz="2" w:color="DDDDDD"/>
              <w:left w:val="single" w:sz="2" w:color="DDDDDD"/>
              <w:bottom w:val="single" w:sz="2" w:color="DDDDDD"/>
              <w:right w:val="single" w:sz="2" w:color="DDDDDD"/>
            </w:tcBorders>
          </w:tcPr>
          <w:p>
            <w:r>
              <w:rPr>
                <w:sz w:val="20"/>
              </w:rPr>
              <w:t>Production</w:t>
            </w:r>
          </w:p>
        </w:tc>
        <w:tc>
          <w:tcPr>
            <w:tcW w:type="dxa" w:w="1417"/>
            <w:shd w:val="clear" w:color="auto" w:fill="FFFFFF"/>
            <w:tcBorders>
              <w:top w:val="single" w:sz="2" w:color="DDDDDD"/>
              <w:left w:val="single" w:sz="2" w:color="DDDDDD"/>
              <w:bottom w:val="single" w:sz="2" w:color="DDDDDD"/>
              <w:right w:val="single" w:sz="2" w:color="DDDDDD"/>
            </w:tcBorders>
          </w:tcPr>
          <w:p>
            <w:r>
              <w:rPr>
                <w:sz w:val="20"/>
              </w:rPr>
              <w:t>Outward / BOM</w:t>
            </w:r>
          </w:p>
        </w:tc>
        <w:tc>
          <w:tcPr>
            <w:tcW w:type="dxa" w:w="4592"/>
            <w:shd w:val="clear" w:color="auto" w:fill="FFFFFF"/>
            <w:tcBorders>
              <w:top w:val="single" w:sz="2" w:color="DDDDDD"/>
              <w:left w:val="single" w:sz="2" w:color="DDDDDD"/>
              <w:bottom w:val="single" w:sz="2" w:color="DDDDDD"/>
              <w:right w:val="single" w:sz="2" w:color="DDDDDD"/>
            </w:tcBorders>
          </w:tcPr>
          <w:p>
            <w:r>
              <w:rPr>
                <w:sz w:val="20"/>
              </w:rPr>
              <w:t>PackBalance--, StockLedger OUTWARD, Outward records</w:t>
            </w:r>
          </w:p>
        </w:tc>
      </w:tr>
      <w:tr>
        <w:tc>
          <w:tcPr>
            <w:tcW w:type="dxa" w:w="227"/>
            <w:shd w:val="clear" w:color="auto" w:fill="F7FAFD"/>
            <w:tcBorders>
              <w:top w:val="single" w:sz="2" w:color="DDDDDD"/>
              <w:left w:val="single" w:sz="2" w:color="DDDDDD"/>
              <w:bottom w:val="single" w:sz="2" w:color="DDDDDD"/>
              <w:right w:val="single" w:sz="2" w:color="DDDDDD"/>
            </w:tcBorders>
          </w:tcPr>
          <w:p>
            <w:r>
              <w:rPr>
                <w:sz w:val="20"/>
              </w:rPr>
              <w:t>9. Production batch progresses through stages</w:t>
            </w:r>
          </w:p>
        </w:tc>
        <w:tc>
          <w:tcPr>
            <w:tcW w:type="dxa" w:w="1134"/>
            <w:shd w:val="clear" w:color="auto" w:fill="F7FAFD"/>
            <w:tcBorders>
              <w:top w:val="single" w:sz="2" w:color="DDDDDD"/>
              <w:left w:val="single" w:sz="2" w:color="DDDDDD"/>
              <w:bottom w:val="single" w:sz="2" w:color="DDDDDD"/>
              <w:right w:val="single" w:sz="2" w:color="DDDDDD"/>
            </w:tcBorders>
          </w:tcPr>
          <w:p>
            <w:r>
              <w:rPr>
                <w:sz w:val="20"/>
              </w:rPr>
              <w:t>Production</w:t>
            </w:r>
          </w:p>
        </w:tc>
        <w:tc>
          <w:tcPr>
            <w:tcW w:type="dxa" w:w="1417"/>
            <w:shd w:val="clear" w:color="auto" w:fill="F7FAFD"/>
            <w:tcBorders>
              <w:top w:val="single" w:sz="2" w:color="DDDDDD"/>
              <w:left w:val="single" w:sz="2" w:color="DDDDDD"/>
              <w:bottom w:val="single" w:sz="2" w:color="DDDDDD"/>
              <w:right w:val="single" w:sz="2" w:color="DDDDDD"/>
            </w:tcBorders>
          </w:tcPr>
          <w:p>
            <w:r>
              <w:rPr>
                <w:sz w:val="20"/>
              </w:rPr>
              <w:t>Production Batch</w:t>
            </w:r>
          </w:p>
        </w:tc>
        <w:tc>
          <w:tcPr>
            <w:tcW w:type="dxa" w:w="4592"/>
            <w:shd w:val="clear" w:color="auto" w:fill="F7FAFD"/>
            <w:tcBorders>
              <w:top w:val="single" w:sz="2" w:color="DDDDDD"/>
              <w:left w:val="single" w:sz="2" w:color="DDDDDD"/>
              <w:bottom w:val="single" w:sz="2" w:color="DDDDDD"/>
              <w:right w:val="single" w:sz="2" w:color="DDDDDD"/>
            </w:tcBorders>
          </w:tcPr>
          <w:p>
            <w:r>
              <w:rPr>
                <w:sz w:val="20"/>
              </w:rPr>
              <w:t>BiomassInput, TechnicalDetail, FormulationCycle, UnloadingLog, SievingLog, PackingLog</w:t>
            </w:r>
          </w:p>
        </w:tc>
      </w:tr>
      <w:tr>
        <w:tc>
          <w:tcPr>
            <w:tcW w:type="dxa" w:w="227"/>
            <w:shd w:val="clear" w:color="auto" w:fill="FFFFFF"/>
            <w:tcBorders>
              <w:top w:val="single" w:sz="2" w:color="DDDDDD"/>
              <w:left w:val="single" w:sz="2" w:color="DDDDDD"/>
              <w:bottom w:val="single" w:sz="2" w:color="DDDDDD"/>
              <w:right w:val="single" w:sz="2" w:color="DDDDDD"/>
            </w:tcBorders>
          </w:tcPr>
          <w:p>
            <w:r>
              <w:rPr>
                <w:sz w:val="20"/>
              </w:rPr>
              <w:t>10. QC sampling and pass/fail</w:t>
            </w:r>
          </w:p>
        </w:tc>
        <w:tc>
          <w:tcPr>
            <w:tcW w:type="dxa" w:w="1134"/>
            <w:shd w:val="clear" w:color="auto" w:fill="FFFFFF"/>
            <w:tcBorders>
              <w:top w:val="single" w:sz="2" w:color="DDDDDD"/>
              <w:left w:val="single" w:sz="2" w:color="DDDDDD"/>
              <w:bottom w:val="single" w:sz="2" w:color="DDDDDD"/>
              <w:right w:val="single" w:sz="2" w:color="DDDDDD"/>
            </w:tcBorders>
          </w:tcPr>
          <w:p>
            <w:r>
              <w:rPr>
                <w:sz w:val="20"/>
              </w:rPr>
              <w:t>QC</w:t>
            </w:r>
          </w:p>
        </w:tc>
        <w:tc>
          <w:tcPr>
            <w:tcW w:type="dxa" w:w="1417"/>
            <w:shd w:val="clear" w:color="auto" w:fill="FFFFFF"/>
            <w:tcBorders>
              <w:top w:val="single" w:sz="2" w:color="DDDDDD"/>
              <w:left w:val="single" w:sz="2" w:color="DDDDDD"/>
              <w:bottom w:val="single" w:sz="2" w:color="DDDDDD"/>
              <w:right w:val="single" w:sz="2" w:color="DDDDDD"/>
            </w:tcBorders>
          </w:tcPr>
          <w:p>
            <w:r>
              <w:rPr>
                <w:sz w:val="20"/>
              </w:rPr>
              <w:t>Production Batch</w:t>
            </w:r>
          </w:p>
        </w:tc>
        <w:tc>
          <w:tcPr>
            <w:tcW w:type="dxa" w:w="4592"/>
            <w:shd w:val="clear" w:color="auto" w:fill="FFFFFF"/>
            <w:tcBorders>
              <w:top w:val="single" w:sz="2" w:color="DDDDDD"/>
              <w:left w:val="single" w:sz="2" w:color="DDDDDD"/>
              <w:bottom w:val="single" w:sz="2" w:color="DDDDDD"/>
              <w:right w:val="single" w:sz="2" w:color="DDDDDD"/>
            </w:tcBorders>
          </w:tcPr>
          <w:p>
            <w:r>
              <w:rPr>
                <w:sz w:val="20"/>
              </w:rPr>
              <w:t>QcSample, batch status updated</w:t>
            </w:r>
          </w:p>
        </w:tc>
      </w:tr>
      <w:tr>
        <w:tc>
          <w:tcPr>
            <w:tcW w:type="dxa" w:w="227"/>
            <w:shd w:val="clear" w:color="auto" w:fill="F7FAFD"/>
            <w:tcBorders>
              <w:top w:val="single" w:sz="2" w:color="DDDDDD"/>
              <w:left w:val="single" w:sz="2" w:color="DDDDDD"/>
              <w:bottom w:val="single" w:sz="2" w:color="DDDDDD"/>
              <w:right w:val="single" w:sz="2" w:color="DDDDDD"/>
            </w:tcBorders>
          </w:tcPr>
          <w:p>
            <w:r>
              <w:rPr>
                <w:sz w:val="20"/>
              </w:rPr>
              <w:t>11. Inventory handover — FG stock credited</w:t>
            </w:r>
          </w:p>
        </w:tc>
        <w:tc>
          <w:tcPr>
            <w:tcW w:type="dxa" w:w="1134"/>
            <w:shd w:val="clear" w:color="auto" w:fill="F7FAFD"/>
            <w:tcBorders>
              <w:top w:val="single" w:sz="2" w:color="DDDDDD"/>
              <w:left w:val="single" w:sz="2" w:color="DDDDDD"/>
              <w:bottom w:val="single" w:sz="2" w:color="DDDDDD"/>
              <w:right w:val="single" w:sz="2" w:color="DDDDDD"/>
            </w:tcBorders>
          </w:tcPr>
          <w:p>
            <w:r>
              <w:rPr>
                <w:sz w:val="20"/>
              </w:rPr>
              <w:t>Store</w:t>
            </w:r>
          </w:p>
        </w:tc>
        <w:tc>
          <w:tcPr>
            <w:tcW w:type="dxa" w:w="1417"/>
            <w:shd w:val="clear" w:color="auto" w:fill="F7FAFD"/>
            <w:tcBorders>
              <w:top w:val="single" w:sz="2" w:color="DDDDDD"/>
              <w:left w:val="single" w:sz="2" w:color="DDDDDD"/>
              <w:bottom w:val="single" w:sz="2" w:color="DDDDDD"/>
              <w:right w:val="single" w:sz="2" w:color="DDDDDD"/>
            </w:tcBorders>
          </w:tcPr>
          <w:p>
            <w:r>
              <w:rPr>
                <w:sz w:val="20"/>
              </w:rPr>
              <w:t>Production Batch</w:t>
            </w:r>
          </w:p>
        </w:tc>
        <w:tc>
          <w:tcPr>
            <w:tcW w:type="dxa" w:w="4592"/>
            <w:shd w:val="clear" w:color="auto" w:fill="F7FAFD"/>
            <w:tcBorders>
              <w:top w:val="single" w:sz="2" w:color="DDDDDD"/>
              <w:left w:val="single" w:sz="2" w:color="DDDDDD"/>
              <w:bottom w:val="single" w:sz="2" w:color="DDDDDD"/>
              <w:right w:val="single" w:sz="2" w:color="DDDDDD"/>
            </w:tcBorders>
          </w:tcPr>
          <w:p>
            <w:r>
              <w:rPr>
                <w:sz w:val="20"/>
              </w:rPr>
              <w:t>InventoryHandover, FG StockLedger INWARD</w:t>
            </w:r>
          </w:p>
        </w:tc>
      </w:tr>
      <w:tr>
        <w:tc>
          <w:tcPr>
            <w:tcW w:type="dxa" w:w="227"/>
            <w:shd w:val="clear" w:color="auto" w:fill="FFFFFF"/>
            <w:tcBorders>
              <w:top w:val="single" w:sz="2" w:color="DDDDDD"/>
              <w:left w:val="single" w:sz="2" w:color="DDDDDD"/>
              <w:bottom w:val="single" w:sz="2" w:color="DDDDDD"/>
              <w:right w:val="single" w:sz="2" w:color="DDDDDD"/>
            </w:tcBorders>
          </w:tcPr>
          <w:p>
            <w:r>
              <w:rPr>
                <w:sz w:val="20"/>
              </w:rPr>
              <w:t>12. Dispatch to customer</w:t>
            </w:r>
          </w:p>
        </w:tc>
        <w:tc>
          <w:tcPr>
            <w:tcW w:type="dxa" w:w="1134"/>
            <w:shd w:val="clear" w:color="auto" w:fill="FFFFFF"/>
            <w:tcBorders>
              <w:top w:val="single" w:sz="2" w:color="DDDDDD"/>
              <w:left w:val="single" w:sz="2" w:color="DDDDDD"/>
              <w:bottom w:val="single" w:sz="2" w:color="DDDDDD"/>
              <w:right w:val="single" w:sz="2" w:color="DDDDDD"/>
            </w:tcBorders>
          </w:tcPr>
          <w:p>
            <w:r>
              <w:rPr>
                <w:sz w:val="20"/>
              </w:rPr>
              <w:t>Dispatch</w:t>
            </w:r>
          </w:p>
        </w:tc>
        <w:tc>
          <w:tcPr>
            <w:tcW w:type="dxa" w:w="1417"/>
            <w:shd w:val="clear" w:color="auto" w:fill="FFFFFF"/>
            <w:tcBorders>
              <w:top w:val="single" w:sz="2" w:color="DDDDDD"/>
              <w:left w:val="single" w:sz="2" w:color="DDDDDD"/>
              <w:bottom w:val="single" w:sz="2" w:color="DDDDDD"/>
              <w:right w:val="single" w:sz="2" w:color="DDDDDD"/>
            </w:tcBorders>
          </w:tcPr>
          <w:p>
            <w:r>
              <w:rPr>
                <w:sz w:val="20"/>
              </w:rPr>
              <w:t>Dispatch (TBD)</w:t>
            </w:r>
          </w:p>
        </w:tc>
        <w:tc>
          <w:tcPr>
            <w:tcW w:type="dxa" w:w="4592"/>
            <w:shd w:val="clear" w:color="auto" w:fill="FFFFFF"/>
            <w:tcBorders>
              <w:top w:val="single" w:sz="2" w:color="DDDDDD"/>
              <w:left w:val="single" w:sz="2" w:color="DDDDDD"/>
              <w:bottom w:val="single" w:sz="2" w:color="DDDDDD"/>
              <w:right w:val="single" w:sz="2" w:color="DDDDDD"/>
            </w:tcBorders>
          </w:tcPr>
          <w:p>
            <w:r>
              <w:rPr>
                <w:sz w:val="20"/>
              </w:rPr>
              <w:t>SO item → DISPATCHED, FG StockLedger OUTWARD</w:t>
            </w:r>
          </w:p>
        </w:tc>
      </w:tr>
    </w:tbl>
    <w:p/>
    <w:p>
      <w:pPr>
        <w:spacing w:before="80" w:after="80"/>
        <w:ind w:left="288" w:right="288"/>
        <w:pBdr>
          <w:top w:val="single" w:sz="4" w:color="2E75B6"/>
          <w:left w:val="single" w:sz="12" w:color="2E75B6"/>
          <w:bottom w:val="single" w:sz="4" w:color="2E75B6"/>
          <w:right w:val="single" w:sz="4" w:color="2E75B6"/>
        </w:pBdr>
        <w:shd w:val="clear" w:color="auto" w:fill="E8EFF7"/>
      </w:pPr>
      <w:r>
        <w:rPr>
          <w:i/>
          <w:sz w:val="20"/>
        </w:rPr>
        <w:t>This document was auto-generated from the SOM ERP codebase and development conversation log. It should be updated whenever a major new module is added or a workflow changes. Version: v2.5  |  Generated: April 2026  |  System: SOM ERP, SOM Phytopharma Pvt. Ltd.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