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Tangent–Normal</w:t>
      </w:r>
      <w:r>
        <w:t xml:space="preserve"> </w:t>
      </w:r>
      <w:r>
        <w:t xml:space="preserve">Scale</w:t>
      </w:r>
      <w:r>
        <w:t xml:space="preserve"> </w:t>
      </w:r>
      <w:r>
        <w:t xml:space="preserve">Theory</w:t>
      </w:r>
      <w:r>
        <w:t xml:space="preserve"> </w:t>
      </w:r>
      <w:r>
        <w:t xml:space="preserve">for</w:t>
      </w:r>
      <w:r>
        <w:t xml:space="preserve"> </w:t>
      </w:r>
      <w:r>
        <w:t xml:space="preserve">Genuine</w:t>
      </w:r>
      <w:r>
        <w:t xml:space="preserve"> </w:t>
      </w:r>
      <w:r>
        <w:t xml:space="preserve">Hölder</w:t>
      </w:r>
      <w:r>
        <w:t xml:space="preserve"> </w:t>
      </w:r>
      <w:r>
        <w:t xml:space="preserve">RL</w:t>
      </w:r>
    </w:p>
    <w:p>
      <w:pPr>
        <w:pStyle w:val="Subtitle"/>
      </w:pPr>
      <w:r>
        <w:t xml:space="preserve">A</w:t>
      </w:r>
      <w:r>
        <w:t xml:space="preserve"> </w:t>
      </w:r>
      <w:r>
        <w:t xml:space="preserve">focused</w:t>
      </w:r>
      <w:r>
        <w:t xml:space="preserve"> </w:t>
      </w:r>
      <w:r>
        <w:t xml:space="preserve">F-side</w:t>
      </w:r>
      <w:r>
        <w:t xml:space="preserve"> </w:t>
      </w:r>
      <w:r>
        <w:t xml:space="preserve">theorem</w:t>
      </w:r>
      <w:r>
        <w:t xml:space="preserve"> </w:t>
      </w:r>
      <w:r>
        <w:t xml:space="preserve">package</w:t>
      </w:r>
      <w:r>
        <w:t xml:space="preserve"> </w:t>
      </w:r>
      <w:r>
        <w:t xml:space="preserve">for</w:t>
      </w:r>
      <w:r>
        <w:t xml:space="preserve"> </w:t>
      </w:r>
      <w:r>
        <w:t xml:space="preserve">nonisolated</w:t>
      </w:r>
      <w:r>
        <w:t xml:space="preserve"> </w:t>
      </w:r>
      <w:r>
        <w:t xml:space="preserve">solution</w:t>
      </w:r>
      <w:r>
        <w:t xml:space="preserve"> </w:t>
      </w:r>
      <w:r>
        <w:t xml:space="preserve">manifolds</w:t>
      </w:r>
    </w:p>
    <w:p>
      <w:pPr>
        <w:pStyle w:val="Date"/>
      </w:pPr>
      <w:r>
        <w:t xml:space="preserve">September</w:t>
      </w:r>
      <w:r>
        <w:t xml:space="preserve"> </w:t>
      </w:r>
      <w:r>
        <w:t xml:space="preserve">2026</w:t>
      </w:r>
    </w:p>
    <w:bookmarkStart w:id="20" w:name="executive-result"/>
    <w:p>
      <w:pPr>
        <w:pStyle w:val="Heading1"/>
      </w:pPr>
      <w:r>
        <w:t xml:space="preserve">Executive result</w:t>
      </w:r>
    </w:p>
    <w:p>
      <w:pPr>
        <w:pStyle w:val="FirstParagraph"/>
      </w:pPr>
      <w:r>
        <w:t xml:space="preserve">The phenomenon from the triangular power model is not power algebra. It is a scale mechanism. A tangential residual scale</w:t>
      </w:r>
      <w:r>
        <w:t xml:space="preserve"> </w:t>
      </w:r>
      <m:oMath>
        <m:r>
          <m:t>A</m:t>
        </m:r>
      </m:oMath>
      <w:r>
        <w:t xml:space="preserve"> </w:t>
      </w:r>
      <w:r>
        <w:t xml:space="preserve">is transported through the inverse of a normal residual scale</w:t>
      </w:r>
      <w:r>
        <w:t xml:space="preserve"> </w:t>
      </w:r>
      <m:oMath>
        <m:r>
          <m:t>B</m:t>
        </m:r>
      </m:oMath>
      <w:r>
        <w:t xml:space="preserve">:</w:t>
      </w:r>
    </w:p>
    <w:p>
      <w:pPr>
        <w:pStyle w:val="BodyText"/>
      </w:pPr>
      <m:oMathPara>
        <m:oMathParaPr>
          <m:jc m:val="center"/>
        </m:oMathParaPr>
        <m:oMath>
          <m:sSub>
            <m:e>
              <m:r>
                <m:t>Ω</m:t>
              </m:r>
            </m:e>
            <m:sub>
              <m:r>
                <m:t>λ</m:t>
              </m:r>
            </m:sub>
          </m:sSub>
          <m:d>
            <m:dPr>
              <m:begChr m:val="("/>
              <m:endChr m:val=")"/>
              <m:sepChr m:val=""/>
              <m:grow/>
            </m:dPr>
            <m:e>
              <m:r>
                <m:t>d</m:t>
              </m:r>
            </m:e>
          </m:d>
          <m:box>
            <m:boxPr>
              <m:opEmu m:val="on"/>
            </m:boxPr>
            <m:e>
              <m:r>
                <m:rPr>
                  <m:sty m:val="p"/>
                </m:rPr>
                <m:t>:=</m:t>
              </m:r>
            </m:e>
          </m:box>
          <m:r>
            <m:t>λ</m:t>
          </m:r>
          <m:r>
            <m:t>A</m:t>
          </m:r>
          <m:r>
            <m:t>​</m:t>
          </m:r>
          <m:d>
            <m:dPr>
              <m:begChr m:val="("/>
              <m:endChr m:val=")"/>
              <m:sepChr m:val=""/>
              <m:grow/>
            </m:dPr>
            <m:e>
              <m:sSup>
                <m:e>
                  <m:r>
                    <m:t>B</m:t>
                  </m:r>
                </m:e>
                <m:sup>
                  <m:r>
                    <m:rPr>
                      <m:sty m:val="p"/>
                    </m:rPr>
                    <m:t>−</m:t>
                  </m:r>
                  <m:r>
                    <m:t>1</m:t>
                  </m:r>
                </m:sup>
              </m:sSup>
              <m:d>
                <m:dPr>
                  <m:begChr m:val="("/>
                  <m:endChr m:val=")"/>
                  <m:sepChr m:val=""/>
                  <m:grow/>
                </m:dPr>
                <m:e>
                  <m:r>
                    <m:t>d</m:t>
                  </m:r>
                  <m:r>
                    <m:rPr>
                      <m:sty m:val="p"/>
                    </m:rPr>
                    <m:t>/</m:t>
                  </m:r>
                  <m:r>
                    <m:t>λ</m:t>
                  </m:r>
                </m:e>
              </m:d>
            </m:e>
          </m:d>
          <m:r>
            <m:rPr>
              <m:sty m:val="p"/>
            </m:rPr>
            <m:t>.</m:t>
          </m:r>
        </m:oMath>
      </m:oMathPara>
    </w:p>
    <w:p>
      <w:pPr>
        <w:pStyle w:val="FirstParagraph"/>
      </w:pPr>
      <w:r>
        <w:t xml:space="preserve">Under the precise hypotheses below, this one formula gives the input-nearest anchored reflected displacement, while</w:t>
      </w:r>
      <w:r>
        <w:t xml:space="preserve"> </w:t>
      </w:r>
      <m:oMath>
        <m:sSup>
          <m:e>
            <m:r>
              <m:t>B</m:t>
            </m:r>
          </m:e>
          <m:sup>
            <m:r>
              <m:rPr>
                <m:sty m:val="p"/>
              </m:rPr>
              <m:t>−</m:t>
            </m:r>
            <m:r>
              <m:t>1</m:t>
            </m:r>
          </m:sup>
        </m:sSup>
      </m:oMath>
      <w:r>
        <w:t xml:space="preserve"> </w:t>
      </w:r>
      <w:r>
        <w:t xml:space="preserve">gives the next normal distance and</w:t>
      </w:r>
      <w:r>
        <w:t xml:space="preserve"> </w:t>
      </w:r>
      <m:oMath>
        <m:sSup>
          <m:e>
            <m:r>
              <m:t>A</m:t>
            </m:r>
          </m:e>
          <m:sup>
            <m:r>
              <m:rPr>
                <m:sty m:val="p"/>
              </m:rPr>
              <m:t>−</m:t>
            </m:r>
            <m:r>
              <m:t>1</m:t>
            </m:r>
          </m:sup>
        </m:sSup>
      </m:oMath>
      <w:r>
        <w:t xml:space="preserve"> </w:t>
      </w:r>
      <w:r>
        <w:t xml:space="preserve">gives the residual regularity gauge:</w:t>
      </w:r>
    </w:p>
    <w:p>
      <w:pPr>
        <w:pStyle w:val="BodyText"/>
      </w:pPr>
      <m:oMathPara>
        <m:oMathParaPr>
          <m:jc m:val="center"/>
        </m:oMathParaPr>
        <m:oMath>
          <m:r>
            <m:rPr>
              <m:sty m:val="p"/>
            </m:rPr>
            <m:t>∥</m:t>
          </m:r>
          <m:sSub>
            <m:e>
              <m:r>
                <m:t>R</m:t>
              </m:r>
            </m:e>
            <m:sub>
              <m:r>
                <m:t>p</m:t>
              </m:r>
            </m:sub>
          </m:sSub>
          <m:r>
            <m:rPr>
              <m:sty m:val="p"/>
            </m:rPr>
            <m:t>∥</m:t>
          </m:r>
          <m:r>
            <m:rPr>
              <m:sty m:val="p"/>
            </m:rPr>
            <m:t>≍</m:t>
          </m:r>
          <m:sSub>
            <m:e>
              <m:r>
                <m:t>Ω</m:t>
              </m:r>
            </m:e>
            <m:sub>
              <m:r>
                <m:t>λ</m:t>
              </m:r>
            </m:sub>
          </m:sSub>
          <m:d>
            <m:dPr>
              <m:begChr m:val="("/>
              <m:endChr m:val=")"/>
              <m:sepChr m:val=""/>
              <m:grow/>
            </m:dPr>
            <m:e>
              <m:r>
                <m:t>d</m:t>
              </m:r>
            </m:e>
          </m:d>
          <m:r>
            <m:rPr>
              <m:sty m:val="p"/>
            </m:rPr>
            <m:t>,</m:t>
          </m:r>
          <m:r>
            <m:t>  </m:t>
          </m:r>
          <m:r>
            <m:t>d</m:t>
          </m:r>
          <m:d>
            <m:dPr>
              <m:begChr m:val="("/>
              <m:endChr m:val=")"/>
              <m:sepChr m:val=""/>
              <m:grow/>
            </m:dPr>
            <m:e>
              <m:r>
                <m:t>y</m:t>
              </m:r>
              <m:r>
                <m:rPr>
                  <m:sty m:val="p"/>
                </m:rPr>
                <m:t>,</m:t>
              </m:r>
              <m:r>
                <m:t>S</m:t>
              </m:r>
            </m:e>
          </m:d>
          <m:r>
            <m:rPr>
              <m:sty m:val="p"/>
            </m:rPr>
            <m:t>≍</m:t>
          </m:r>
          <m:sSup>
            <m:e>
              <m:r>
                <m:t>B</m:t>
              </m:r>
            </m:e>
            <m:sup>
              <m:r>
                <m:rPr>
                  <m:sty m:val="p"/>
                </m:rPr>
                <m:t>−</m:t>
              </m:r>
              <m:r>
                <m:t>1</m:t>
              </m:r>
            </m:sup>
          </m:sSup>
          <m:d>
            <m:dPr>
              <m:begChr m:val="("/>
              <m:endChr m:val=")"/>
              <m:sepChr m:val=""/>
              <m:grow/>
            </m:dPr>
            <m:e>
              <m:r>
                <m:t>d</m:t>
              </m:r>
              <m:r>
                <m:rPr>
                  <m:sty m:val="p"/>
                </m:rPr>
                <m:t>/</m:t>
              </m:r>
              <m:r>
                <m:t>λ</m:t>
              </m:r>
            </m:e>
          </m:d>
          <m:r>
            <m:rPr>
              <m:sty m:val="p"/>
            </m:rPr>
            <m:t>,</m:t>
          </m:r>
          <m:r>
            <m:t>  </m:t>
          </m:r>
          <m:r>
            <m:t>ψ</m:t>
          </m:r>
          <m:r>
            <m:rPr>
              <m:sty m:val="p"/>
            </m:rPr>
            <m:t>≍</m:t>
          </m:r>
          <m:sSup>
            <m:e>
              <m:r>
                <m:t>A</m:t>
              </m:r>
            </m:e>
            <m:sup>
              <m:r>
                <m:rPr>
                  <m:sty m:val="p"/>
                </m:rPr>
                <m:t>−</m:t>
              </m:r>
              <m:r>
                <m:t>1</m:t>
              </m:r>
            </m:sup>
          </m:sSup>
          <m:r>
            <m:rPr>
              <m:sty m:val="p"/>
            </m:rPr>
            <m:t>.</m:t>
          </m:r>
        </m:oMath>
      </m:oMathPara>
    </w:p>
    <w:p>
      <w:pPr>
        <w:pStyle w:val="FirstParagraph"/>
      </w:pPr>
      <w:r>
        <w:t xml:space="preserve">Consequently,</w:t>
      </w:r>
    </w:p>
    <w:p>
      <w:pPr>
        <w:pStyle w:val="BodyText"/>
      </w:pPr>
      <m:oMathPara>
        <m:oMathParaPr>
          <m:jc m:val="center"/>
        </m:oMathParaPr>
        <m:oMath>
          <m:r>
            <m:t>ψ</m:t>
          </m:r>
          <m:r>
            <m:t>​</m:t>
          </m:r>
          <m:d>
            <m:dPr>
              <m:begChr m:val="("/>
              <m:endChr m:val=")"/>
              <m:sepChr m:val=""/>
              <m:grow/>
            </m:dPr>
            <m:e>
              <m:sSub>
                <m:e>
                  <m:r>
                    <m:t>Ω</m:t>
                  </m:r>
                </m:e>
                <m:sub>
                  <m:r>
                    <m:t>λ</m:t>
                  </m:r>
                </m:sub>
              </m:sSub>
              <m:d>
                <m:dPr>
                  <m:begChr m:val="("/>
                  <m:endChr m:val=")"/>
                  <m:sepChr m:val=""/>
                  <m:grow/>
                </m:dPr>
                <m:e>
                  <m:r>
                    <m:t>d</m:t>
                  </m:r>
                </m:e>
              </m:d>
              <m:r>
                <m:rPr>
                  <m:sty m:val="p"/>
                </m:rPr>
                <m:t>/</m:t>
              </m:r>
              <m:r>
                <m:t>λ</m:t>
              </m:r>
            </m:e>
          </m:d>
          <m:r>
            <m:rPr>
              <m:sty m:val="p"/>
            </m:rPr>
            <m:t>≍</m:t>
          </m:r>
          <m:sSup>
            <m:e>
              <m:r>
                <m:t>B</m:t>
              </m:r>
            </m:e>
            <m:sup>
              <m:r>
                <m:rPr>
                  <m:sty m:val="p"/>
                </m:rPr>
                <m:t>−</m:t>
              </m:r>
              <m:r>
                <m:t>1</m:t>
              </m:r>
            </m:sup>
          </m:sSup>
          <m:d>
            <m:dPr>
              <m:begChr m:val="("/>
              <m:endChr m:val=")"/>
              <m:sepChr m:val=""/>
              <m:grow/>
            </m:dPr>
            <m:e>
              <m:r>
                <m:t>d</m:t>
              </m:r>
              <m:r>
                <m:rPr>
                  <m:sty m:val="p"/>
                </m:rPr>
                <m:t>/</m:t>
              </m:r>
              <m:r>
                <m:t>λ</m:t>
              </m:r>
            </m:e>
          </m:d>
          <m:r>
            <m:rPr>
              <m:sty m:val="p"/>
            </m:rPr>
            <m:t>.</m:t>
          </m:r>
        </m:oMath>
      </m:oMathPara>
    </w:p>
    <w:p>
      <w:pPr>
        <w:pStyle w:val="FirstParagraph"/>
      </w:pPr>
      <w:r>
        <w:t xml:space="preserve">The clean formula on a curved</w:t>
      </w:r>
      <w:r>
        <w:t xml:space="preserve"> </w:t>
      </w:r>
      <m:oMath>
        <m:sSup>
          <m:e>
            <m:r>
              <m:t>C</m:t>
            </m:r>
          </m:e>
          <m:sup>
            <m:r>
              <m:t>2</m:t>
            </m:r>
          </m:sup>
        </m:sSup>
      </m:oMath>
      <w:r>
        <w:t xml:space="preserve"> </w:t>
      </w:r>
      <w:r>
        <w:t xml:space="preserve">manifold requires the sharp curvature-separation condition</w:t>
      </w:r>
    </w:p>
    <w:p>
      <w:pPr>
        <w:pStyle w:val="BodyText"/>
      </w:pPr>
      <m:oMathPara>
        <m:oMathParaPr>
          <m:jc m:val="center"/>
        </m:oMathParaPr>
        <m:oMath>
          <m:r>
            <m:t>A</m:t>
          </m:r>
          <m:sSup>
            <m:e>
              <m:d>
                <m:dPr>
                  <m:begChr m:val="("/>
                  <m:endChr m:val=")"/>
                  <m:sepChr m:val=""/>
                  <m:grow/>
                </m:dPr>
                <m:e>
                  <m:r>
                    <m:t>r</m:t>
                  </m:r>
                </m:e>
              </m:d>
            </m:e>
            <m:sup>
              <m:r>
                <m:t>2</m:t>
              </m:r>
            </m:sup>
          </m:sSup>
          <m:r>
            <m:rPr>
              <m:sty m:val="p"/>
            </m:rPr>
            <m:t>=</m:t>
          </m:r>
          <m:r>
            <m:t>o</m:t>
          </m:r>
          <m:d>
            <m:dPr>
              <m:begChr m:val="("/>
              <m:endChr m:val=")"/>
              <m:sepChr m:val=""/>
              <m:grow/>
            </m:dPr>
            <m:e>
              <m:r>
                <m:t>B</m:t>
              </m:r>
              <m:d>
                <m:dPr>
                  <m:begChr m:val="("/>
                  <m:endChr m:val=")"/>
                  <m:sepChr m:val=""/>
                  <m:grow/>
                </m:dPr>
                <m:e>
                  <m:r>
                    <m:t>r</m:t>
                  </m:r>
                </m:e>
              </m:d>
            </m:e>
          </m:d>
          <m:r>
            <m:rPr>
              <m:sty m:val="p"/>
            </m:rPr>
            <m:t>.</m:t>
          </m:r>
        </m:oMath>
      </m:oMathPara>
    </w:p>
    <w:p>
      <w:pPr>
        <w:pStyle w:val="FirstParagraph"/>
      </w:pPr>
      <w:r>
        <w:t xml:space="preserve">Normal domination</w:t>
      </w:r>
      <w:r>
        <w:t xml:space="preserve"> </w:t>
      </w:r>
      <m:oMath>
        <m:r>
          <m:t>B</m:t>
        </m:r>
        <m:d>
          <m:dPr>
            <m:begChr m:val="("/>
            <m:endChr m:val=")"/>
            <m:sepChr m:val=""/>
            <m:grow/>
          </m:dPr>
          <m:e>
            <m:r>
              <m:t>r</m:t>
            </m:r>
          </m:e>
        </m:d>
        <m:r>
          <m:rPr>
            <m:sty m:val="p"/>
          </m:rPr>
          <m:t>/</m:t>
        </m:r>
        <m:r>
          <m:t>r</m:t>
        </m:r>
        <m:r>
          <m:rPr>
            <m:sty m:val="p"/>
          </m:rPr>
          <m:t>→</m:t>
        </m:r>
        <m:r>
          <m:rPr>
            <m:sty m:val="p"/>
          </m:rPr>
          <m:t>∞</m:t>
        </m:r>
      </m:oMath>
      <w:r>
        <w:t xml:space="preserve"> </w:t>
      </w:r>
      <w:r>
        <w:t xml:space="preserve">yields superlinear attraction to the solution set. Finite-length point convergence additionally requires summability of the tangential scale; a convenient verifiable condition is the Dini condition</w:t>
      </w:r>
    </w:p>
    <w:p>
      <w:pPr>
        <w:pStyle w:val="BodyText"/>
      </w:pPr>
      <m:oMathPara>
        <m:oMathParaPr>
          <m:jc m:val="center"/>
        </m:oMathParaPr>
        <m:oMath>
          <m:nary>
            <m:naryPr>
              <m:chr m:val="∫"/>
              <m:limLoc m:val="subSup"/>
              <m:subHide m:val="off"/>
              <m:supHide m:val="off"/>
            </m:naryPr>
            <m:sub>
              <m:r>
                <m:t>0</m:t>
              </m:r>
            </m:sub>
            <m:sup>
              <m:sSub>
                <m:e>
                  <m:r>
                    <m:t>r</m:t>
                  </m:r>
                </m:e>
                <m:sub>
                  <m:r>
                    <m:t>0</m:t>
                  </m:r>
                </m:sub>
              </m:sSub>
            </m:sup>
            <m:e>
              <m:f>
                <m:fPr>
                  <m:type m:val="bar"/>
                </m:fPr>
                <m:num>
                  <m:r>
                    <m:t>A</m:t>
                  </m:r>
                  <m:d>
                    <m:dPr>
                      <m:begChr m:val="("/>
                      <m:endChr m:val=")"/>
                      <m:sepChr m:val=""/>
                      <m:grow/>
                    </m:dPr>
                    <m:e>
                      <m:r>
                        <m:t>t</m:t>
                      </m:r>
                    </m:e>
                  </m:d>
                </m:num>
                <m:den>
                  <m:r>
                    <m:t>t</m:t>
                  </m:r>
                </m:den>
              </m:f>
            </m:e>
          </m:nary>
          <m:r>
            <m:t> </m:t>
          </m:r>
          <m:r>
            <m:t>d</m:t>
          </m:r>
          <m:r>
            <m:t>t</m:t>
          </m:r>
          <m:r>
            <m:rPr>
              <m:sty m:val="p"/>
            </m:rPr>
            <m:t>&lt;</m:t>
          </m:r>
          <m:r>
            <m:rPr>
              <m:sty m:val="p"/>
            </m:rPr>
            <m:t>∞</m:t>
          </m:r>
          <m:r>
            <m:rPr>
              <m:sty m:val="p"/>
            </m:rPr>
            <m:t>.</m:t>
          </m:r>
        </m:oMath>
      </m:oMathPara>
    </w:p>
    <w:bookmarkEnd w:id="20"/>
    <w:bookmarkStart w:id="23" w:name="framework-and-admissible-scales"/>
    <w:p>
      <w:pPr>
        <w:pStyle w:val="Heading1"/>
      </w:pPr>
      <w:r>
        <w:t xml:space="preserve">1. Framework and admissible scales</w:t>
      </w:r>
    </w:p>
    <w:p>
      <w:pPr>
        <w:pStyle w:val="FirstParagraph"/>
      </w:pPr>
      <w:r>
        <w:t xml:space="preserve">Let</w:t>
      </w:r>
      <w:r>
        <w:t xml:space="preserve"> </w:t>
      </w:r>
      <m:oMath>
        <m:r>
          <m:t>S</m:t>
        </m:r>
        <m:r>
          <m:rPr>
            <m:sty m:val="p"/>
          </m:rPr>
          <m:t>⊂</m:t>
        </m:r>
        <m:sSup>
          <m:e>
            <m:r>
              <m:rPr>
                <m:sty m:val="p"/>
                <m:scr m:val="double-struck"/>
              </m:rPr>
              <m:t>R</m:t>
            </m:r>
          </m:e>
          <m:sup>
            <m:r>
              <m:t>n</m:t>
            </m:r>
          </m:sup>
        </m:sSup>
      </m:oMath>
      <w:r>
        <w:t xml:space="preserve"> </w:t>
      </w:r>
      <w:r>
        <w:t xml:space="preserve">be a</w:t>
      </w:r>
      <w:r>
        <w:t xml:space="preserve"> </w:t>
      </w:r>
      <m:oMath>
        <m:sSup>
          <m:e>
            <m:r>
              <m:t>C</m:t>
            </m:r>
          </m:e>
          <m:sup>
            <m:r>
              <m:t>2</m:t>
            </m:r>
          </m:sup>
        </m:sSup>
      </m:oMath>
      <w:r>
        <w:t xml:space="preserve"> </w:t>
      </w:r>
      <w:r>
        <w:t xml:space="preserve">embedded manifold and work in a tubular neighborhood on which the nearest-point projection</w:t>
      </w:r>
      <w:r>
        <w:t xml:space="preserve"> </w:t>
      </w:r>
      <m:oMath>
        <m:r>
          <m:t>π</m:t>
        </m:r>
      </m:oMath>
      <w:r>
        <w:t xml:space="preserve"> </w:t>
      </w:r>
      <w:r>
        <w:t xml:space="preserve">is single-valued. Write</w:t>
      </w:r>
    </w:p>
    <w:p>
      <w:pPr>
        <w:pStyle w:val="BodyText"/>
      </w:pPr>
      <m:oMathPara>
        <m:oMathParaPr>
          <m:jc m:val="center"/>
        </m:oMathParaPr>
        <m:oMath>
          <m:r>
            <m:t>y</m:t>
          </m:r>
          <m:r>
            <m:rPr>
              <m:sty m:val="p"/>
            </m:rPr>
            <m:t>=</m:t>
          </m:r>
          <m:r>
            <m:t>q</m:t>
          </m:r>
          <m:r>
            <m:rPr>
              <m:sty m:val="p"/>
            </m:rPr>
            <m:t>+</m:t>
          </m:r>
          <m:r>
            <m:t>m</m:t>
          </m:r>
          <m:r>
            <m:rPr>
              <m:sty m:val="p"/>
            </m:rPr>
            <m:t>,</m:t>
          </m:r>
          <m:r>
            <m:t>  </m:t>
          </m:r>
          <m:r>
            <m:t>q</m:t>
          </m:r>
          <m:r>
            <m:rPr>
              <m:sty m:val="p"/>
            </m:rPr>
            <m:t>=</m:t>
          </m:r>
          <m:r>
            <m:t>π</m:t>
          </m:r>
          <m:d>
            <m:dPr>
              <m:begChr m:val="("/>
              <m:endChr m:val=")"/>
              <m:sepChr m:val=""/>
              <m:grow/>
            </m:dPr>
            <m:e>
              <m:r>
                <m:t>y</m:t>
              </m:r>
            </m:e>
          </m:d>
          <m:r>
            <m:rPr>
              <m:sty m:val="p"/>
            </m:rPr>
            <m:t>∈</m:t>
          </m:r>
          <m:r>
            <m:t>S</m:t>
          </m:r>
          <m:r>
            <m:rPr>
              <m:sty m:val="p"/>
            </m:rPr>
            <m:t>,</m:t>
          </m:r>
          <m:r>
            <m:t>  </m:t>
          </m:r>
          <m:r>
            <m:t>m</m:t>
          </m:r>
          <m:r>
            <m:rPr>
              <m:sty m:val="p"/>
            </m:rPr>
            <m:t>∈</m:t>
          </m:r>
          <m:sSub>
            <m:e>
              <m:r>
                <m:t>N</m:t>
              </m:r>
            </m:e>
            <m:sub>
              <m:r>
                <m:t>S</m:t>
              </m:r>
            </m:sub>
          </m:sSub>
          <m:d>
            <m:dPr>
              <m:begChr m:val="("/>
              <m:endChr m:val=")"/>
              <m:sepChr m:val=""/>
              <m:grow/>
            </m:dPr>
            <m:e>
              <m:r>
                <m:t>q</m:t>
              </m:r>
            </m:e>
          </m:d>
          <m:r>
            <m:rPr>
              <m:sty m:val="p"/>
            </m:rPr>
            <m:t>,</m:t>
          </m:r>
          <m:r>
            <m:t>  </m:t>
          </m:r>
          <m:r>
            <m:t>r</m:t>
          </m:r>
          <m:r>
            <m:rPr>
              <m:sty m:val="p"/>
            </m:rPr>
            <m:t>=</m:t>
          </m:r>
          <m:r>
            <m:rPr>
              <m:sty m:val="p"/>
            </m:rPr>
            <m:t>∥</m:t>
          </m:r>
          <m:r>
            <m:t>m</m:t>
          </m:r>
          <m:r>
            <m:rPr>
              <m:sty m:val="p"/>
            </m:rPr>
            <m:t>∥</m:t>
          </m:r>
          <m:r>
            <m:rPr>
              <m:sty m:val="p"/>
            </m:rPr>
            <m:t>.</m:t>
          </m:r>
        </m:oMath>
      </m:oMathPara>
    </w:p>
    <w:p>
      <w:pPr>
        <w:pStyle w:val="FirstParagraph"/>
      </w:pPr>
      <w:r>
        <w:t xml:space="preserve">For an admissible branch</w:t>
      </w:r>
      <w:r>
        <w:t xml:space="preserve"> </w:t>
      </w:r>
      <m:oMath>
        <m:sSub>
          <m:e>
            <m:r>
              <m:t>v</m:t>
            </m:r>
          </m:e>
          <m:sub>
            <m:r>
              <m:t>σ</m:t>
            </m:r>
          </m:sub>
        </m:sSub>
        <m:d>
          <m:dPr>
            <m:begChr m:val="("/>
            <m:endChr m:val=")"/>
            <m:sepChr m:val=""/>
            <m:grow/>
          </m:dPr>
          <m:e>
            <m:r>
              <m:t>y</m:t>
            </m:r>
          </m:e>
        </m:d>
        <m:r>
          <m:rPr>
            <m:sty m:val="p"/>
          </m:rPr>
          <m:t>∈</m:t>
        </m:r>
        <m:r>
          <m:t>F</m:t>
        </m:r>
        <m:d>
          <m:dPr>
            <m:begChr m:val="("/>
            <m:endChr m:val=")"/>
            <m:sepChr m:val=""/>
            <m:grow/>
          </m:dPr>
          <m:e>
            <m:r>
              <m:t>y</m:t>
            </m:r>
          </m:e>
        </m:d>
      </m:oMath>
      <w:r>
        <w:t xml:space="preserve">, decompose at</w:t>
      </w:r>
      <w:r>
        <w:t xml:space="preserve"> </w:t>
      </w:r>
      <m:oMath>
        <m:r>
          <m:t>q</m:t>
        </m:r>
      </m:oMath>
      <w:r>
        <w:t xml:space="preserve">:</w:t>
      </w:r>
    </w:p>
    <w:p>
      <w:pPr>
        <w:pStyle w:val="BodyText"/>
      </w:pPr>
      <m:oMathPara>
        <m:oMathParaPr>
          <m:jc m:val="center"/>
        </m:oMathParaPr>
        <m:oMath>
          <m:sSub>
            <m:e>
              <m:r>
                <m:t>v</m:t>
              </m:r>
            </m:e>
            <m:sub>
              <m:r>
                <m:t>σ</m:t>
              </m:r>
            </m:sub>
          </m:sSub>
          <m:d>
            <m:dPr>
              <m:begChr m:val="("/>
              <m:endChr m:val=")"/>
              <m:sepChr m:val=""/>
              <m:grow/>
            </m:dPr>
            <m:e>
              <m:r>
                <m:t>y</m:t>
              </m:r>
            </m:e>
          </m:d>
          <m:r>
            <m:rPr>
              <m:sty m:val="p"/>
            </m:rPr>
            <m:t>=</m:t>
          </m:r>
          <m:sSub>
            <m:e>
              <m:r>
                <m:t>T</m:t>
              </m:r>
            </m:e>
            <m:sub>
              <m:r>
                <m:t>σ</m:t>
              </m:r>
            </m:sub>
          </m:sSub>
          <m:d>
            <m:dPr>
              <m:begChr m:val="("/>
              <m:endChr m:val=")"/>
              <m:sepChr m:val=""/>
              <m:grow/>
            </m:dPr>
            <m:e>
              <m:r>
                <m:t>q</m:t>
              </m:r>
              <m:r>
                <m:rPr>
                  <m:sty m:val="p"/>
                </m:rPr>
                <m:t>,</m:t>
              </m:r>
              <m:r>
                <m:t>m</m:t>
              </m:r>
            </m:e>
          </m:d>
          <m:r>
            <m:rPr>
              <m:sty m:val="p"/>
            </m:rPr>
            <m:t>+</m:t>
          </m:r>
          <m:sSub>
            <m:e>
              <m:r>
                <m:t>N</m:t>
              </m:r>
            </m:e>
            <m:sub>
              <m:r>
                <m:t>σ</m:t>
              </m:r>
            </m:sub>
          </m:sSub>
          <m:d>
            <m:dPr>
              <m:begChr m:val="("/>
              <m:endChr m:val=")"/>
              <m:sepChr m:val=""/>
              <m:grow/>
            </m:dPr>
            <m:e>
              <m:r>
                <m:t>q</m:t>
              </m:r>
              <m:r>
                <m:rPr>
                  <m:sty m:val="p"/>
                </m:rPr>
                <m:t>,</m:t>
              </m:r>
              <m:r>
                <m:t>m</m:t>
              </m:r>
            </m:e>
          </m:d>
          <m:r>
            <m:rPr>
              <m:sty m:val="p"/>
            </m:rPr>
            <m:t>,</m:t>
          </m:r>
        </m:oMath>
      </m:oMathPara>
    </w:p>
    <w:p>
      <w:pPr>
        <w:pStyle w:val="FirstParagraph"/>
      </w:pPr>
      <w:r>
        <w:t xml:space="preserve">where</w:t>
      </w:r>
      <w:r>
        <w:t xml:space="preserve"> </w:t>
      </w:r>
      <m:oMath>
        <m:sSub>
          <m:e>
            <m:r>
              <m:t>T</m:t>
            </m:r>
          </m:e>
          <m:sub>
            <m:r>
              <m:t>σ</m:t>
            </m:r>
          </m:sub>
        </m:sSub>
        <m:d>
          <m:dPr>
            <m:begChr m:val="("/>
            <m:endChr m:val=")"/>
            <m:sepChr m:val=""/>
            <m:grow/>
          </m:dPr>
          <m:e>
            <m:r>
              <m:t>q</m:t>
            </m:r>
            <m:r>
              <m:rPr>
                <m:sty m:val="p"/>
              </m:rPr>
              <m:t>,</m:t>
            </m:r>
            <m:r>
              <m:t>m</m:t>
            </m:r>
          </m:e>
        </m:d>
        <m:r>
          <m:rPr>
            <m:sty m:val="p"/>
          </m:rPr>
          <m:t>∈</m:t>
        </m:r>
        <m:sSub>
          <m:e>
            <m:r>
              <m:t>T</m:t>
            </m:r>
          </m:e>
          <m:sub>
            <m:r>
              <m:t>S</m:t>
            </m:r>
          </m:sub>
        </m:sSub>
        <m:d>
          <m:dPr>
            <m:begChr m:val="("/>
            <m:endChr m:val=")"/>
            <m:sepChr m:val=""/>
            <m:grow/>
          </m:dPr>
          <m:e>
            <m:r>
              <m:t>q</m:t>
            </m:r>
          </m:e>
        </m:d>
      </m:oMath>
      <w:r>
        <w:t xml:space="preserve"> </w:t>
      </w:r>
      <w:r>
        <w:t xml:space="preserve">and</w:t>
      </w:r>
      <w:r>
        <w:t xml:space="preserve"> </w:t>
      </w:r>
      <m:oMath>
        <m:sSub>
          <m:e>
            <m:r>
              <m:t>N</m:t>
            </m:r>
          </m:e>
          <m:sub>
            <m:r>
              <m:t>σ</m:t>
            </m:r>
          </m:sub>
        </m:sSub>
        <m:d>
          <m:dPr>
            <m:begChr m:val="("/>
            <m:endChr m:val=")"/>
            <m:sepChr m:val=""/>
            <m:grow/>
          </m:dPr>
          <m:e>
            <m:r>
              <m:t>q</m:t>
            </m:r>
            <m:r>
              <m:rPr>
                <m:sty m:val="p"/>
              </m:rPr>
              <m:t>,</m:t>
            </m:r>
            <m:r>
              <m:t>m</m:t>
            </m:r>
          </m:e>
        </m:d>
        <m:r>
          <m:rPr>
            <m:sty m:val="p"/>
          </m:rPr>
          <m:t>∈</m:t>
        </m:r>
        <m:sSub>
          <m:e>
            <m:r>
              <m:t>N</m:t>
            </m:r>
          </m:e>
          <m:sub>
            <m:r>
              <m:t>S</m:t>
            </m:r>
          </m:sub>
        </m:sSub>
        <m:d>
          <m:dPr>
            <m:begChr m:val="("/>
            <m:endChr m:val=")"/>
            <m:sepChr m:val=""/>
            <m:grow/>
          </m:dPr>
          <m:e>
            <m:r>
              <m:t>q</m:t>
            </m:r>
          </m:e>
        </m:d>
      </m:oMath>
      <w:r>
        <w:t xml:space="preserve">.</w:t>
      </w:r>
    </w:p>
    <w:bookmarkStart w:id="21" w:name="scale-regularity"/>
    <w:p>
      <w:pPr>
        <w:pStyle w:val="Heading2"/>
      </w:pPr>
      <w:r>
        <w:t xml:space="preserve">1.1 Scale regularity</w:t>
      </w:r>
    </w:p>
    <w:p>
      <w:pPr>
        <w:pStyle w:val="FirstParagraph"/>
      </w:pPr>
      <w:r>
        <w:t xml:space="preserve">Let</w:t>
      </w:r>
      <w:r>
        <w:t xml:space="preserve"> </w:t>
      </w:r>
      <m:oMath>
        <m:r>
          <m:t>A</m:t>
        </m:r>
        <m:r>
          <m:rPr>
            <m:sty m:val="p"/>
          </m:rPr>
          <m:t>,</m:t>
        </m:r>
        <m:r>
          <m:t>B</m:t>
        </m:r>
        <m:r>
          <m:rPr>
            <m:sty m:val="p"/>
          </m:rPr>
          <m:t>:</m:t>
        </m:r>
        <m:d>
          <m:dPr>
            <m:begChr m:val="("/>
            <m:endChr m:val=")"/>
            <m:sepChr m:val=""/>
            <m:grow/>
          </m:dPr>
          <m:e>
            <m:r>
              <m:t>0</m:t>
            </m:r>
            <m:r>
              <m:rPr>
                <m:sty m:val="p"/>
              </m:rPr>
              <m:t>,</m:t>
            </m:r>
            <m:sSub>
              <m:e>
                <m:r>
                  <m:t>r</m:t>
                </m:r>
              </m:e>
              <m:sub>
                <m:r>
                  <m:t>0</m:t>
                </m:r>
              </m:sub>
            </m:sSub>
          </m:e>
        </m:d>
        <m:r>
          <m:rPr>
            <m:sty m:val="p"/>
          </m:rPr>
          <m:t>→</m:t>
        </m:r>
        <m:d>
          <m:dPr>
            <m:begChr m:val="("/>
            <m:endChr m:val=")"/>
            <m:sepChr m:val=""/>
            <m:grow/>
          </m:dPr>
          <m:e>
            <m:r>
              <m:t>0</m:t>
            </m:r>
            <m:r>
              <m:rPr>
                <m:sty m:val="p"/>
              </m:rPr>
              <m:t>,</m:t>
            </m:r>
            <m:r>
              <m:rPr>
                <m:sty m:val="p"/>
              </m:rPr>
              <m:t>∞</m:t>
            </m:r>
          </m:e>
        </m:d>
      </m:oMath>
      <w:r>
        <w:t xml:space="preserve"> </w:t>
      </w:r>
      <w:r>
        <w:t xml:space="preserve">be continuous, strictly increasing, and tend to zero at the origin. We call</w:t>
      </w:r>
      <w:r>
        <w:t xml:space="preserve"> </w:t>
      </w:r>
      <m:oMath>
        <m:d>
          <m:dPr>
            <m:begChr m:val="("/>
            <m:endChr m:val=")"/>
            <m:sepChr m:val=""/>
            <m:grow/>
          </m:dPr>
          <m:e>
            <m:r>
              <m:t>A</m:t>
            </m:r>
            <m:r>
              <m:rPr>
                <m:sty m:val="p"/>
              </m:rPr>
              <m:t>,</m:t>
            </m:r>
            <m:r>
              <m:t>B</m:t>
            </m:r>
          </m:e>
        </m:d>
      </m:oMath>
      <w:r>
        <w:t xml:space="preserve"> </w:t>
      </w:r>
      <w:r>
        <w:t xml:space="preserve">a basic tangent-normal scale pair if Conditions 1–3 below hold:</w:t>
      </w:r>
    </w:p>
    <w:p>
      <w:pPr>
        <w:numPr>
          <w:ilvl w:val="0"/>
          <w:numId w:val="1001"/>
        </w:numPr>
        <w:pStyle w:val="Compact"/>
      </w:pPr>
      <w:r>
        <w:rPr>
          <w:bCs/>
          <w:b/>
        </w:rPr>
        <w:t xml:space="preserve">normal proximal domination</w:t>
      </w:r>
      <w:r>
        <w:t xml:space="preserve">:</w:t>
      </w:r>
    </w:p>
    <w:p>
      <w:pPr>
        <w:pStyle w:val="Compact"/>
      </w:pPr>
      <m:oMathPara>
        <m:oMathParaPr>
          <m:jc m:val="center"/>
        </m:oMathParaPr>
        <m:oMath>
          <m:f>
            <m:fPr>
              <m:type m:val="bar"/>
            </m:fPr>
            <m:num>
              <m:r>
                <m:t>B</m:t>
              </m:r>
              <m:d>
                <m:dPr>
                  <m:begChr m:val="("/>
                  <m:endChr m:val=")"/>
                  <m:sepChr m:val=""/>
                  <m:grow/>
                </m:dPr>
                <m:e>
                  <m:r>
                    <m:t>r</m:t>
                  </m:r>
                </m:e>
              </m:d>
            </m:num>
            <m:den>
              <m:r>
                <m:t>r</m:t>
              </m:r>
            </m:den>
          </m:f>
          <m:r>
            <m:rPr>
              <m:sty m:val="p"/>
            </m:rPr>
            <m:t>→</m:t>
          </m:r>
          <m:r>
            <m:rPr>
              <m:sty m:val="p"/>
            </m:rPr>
            <m:t>∞</m:t>
          </m:r>
          <m:r>
            <m:rPr>
              <m:sty m:val="p"/>
            </m:rPr>
            <m:t>;</m:t>
          </m:r>
        </m:oMath>
      </m:oMathPara>
    </w:p>
    <w:p>
      <w:pPr>
        <w:numPr>
          <w:ilvl w:val="0"/>
          <w:numId w:val="1001"/>
        </w:numPr>
        <w:pStyle w:val="Compact"/>
      </w:pPr>
      <w:r>
        <w:rPr>
          <w:bCs/>
          <w:b/>
        </w:rPr>
        <w:t xml:space="preserve">tangential domination</w:t>
      </w:r>
      <w:r>
        <w:t xml:space="preserve">:</w:t>
      </w:r>
    </w:p>
    <w:p>
      <w:pPr>
        <w:pStyle w:val="Compact"/>
      </w:pPr>
      <m:oMathPara>
        <m:oMathParaPr>
          <m:jc m:val="center"/>
        </m:oMathParaPr>
        <m:oMath>
          <m:f>
            <m:fPr>
              <m:type m:val="bar"/>
            </m:fPr>
            <m:num>
              <m:r>
                <m:t>A</m:t>
              </m:r>
              <m:d>
                <m:dPr>
                  <m:begChr m:val="("/>
                  <m:endChr m:val=")"/>
                  <m:sepChr m:val=""/>
                  <m:grow/>
                </m:dPr>
                <m:e>
                  <m:r>
                    <m:t>r</m:t>
                  </m:r>
                </m:e>
              </m:d>
            </m:num>
            <m:den>
              <m:r>
                <m:t>B</m:t>
              </m:r>
              <m:d>
                <m:dPr>
                  <m:begChr m:val="("/>
                  <m:endChr m:val=")"/>
                  <m:sepChr m:val=""/>
                  <m:grow/>
                </m:dPr>
                <m:e>
                  <m:r>
                    <m:t>r</m:t>
                  </m:r>
                </m:e>
              </m:d>
            </m:den>
          </m:f>
          <m:r>
            <m:rPr>
              <m:sty m:val="p"/>
            </m:rPr>
            <m:t>→</m:t>
          </m:r>
          <m:r>
            <m:rPr>
              <m:sty m:val="p"/>
            </m:rPr>
            <m:t>∞</m:t>
          </m:r>
          <m:r>
            <m:rPr>
              <m:sty m:val="p"/>
            </m:rPr>
            <m:t>;</m:t>
          </m:r>
        </m:oMath>
      </m:oMathPara>
    </w:p>
    <w:p>
      <w:pPr>
        <w:numPr>
          <w:ilvl w:val="0"/>
          <w:numId w:val="1001"/>
        </w:numPr>
        <w:pStyle w:val="Compact"/>
      </w:pPr>
      <w:r>
        <w:rPr>
          <w:bCs/>
          <w:b/>
        </w:rPr>
        <w:t xml:space="preserve">curvature separation</w:t>
      </w:r>
      <w:r>
        <w:t xml:space="preserve">:</w:t>
      </w:r>
    </w:p>
    <w:p>
      <w:pPr>
        <w:pStyle w:val="Compact"/>
      </w:pPr>
      <m:oMathPara>
        <m:oMathParaPr>
          <m:jc m:val="center"/>
        </m:oMathParaPr>
        <m:oMath>
          <m:f>
            <m:fPr>
              <m:type m:val="bar"/>
            </m:fPr>
            <m:num>
              <m:r>
                <m:t>A</m:t>
              </m:r>
              <m:sSup>
                <m:e>
                  <m:d>
                    <m:dPr>
                      <m:begChr m:val="("/>
                      <m:endChr m:val=")"/>
                      <m:sepChr m:val=""/>
                      <m:grow/>
                    </m:dPr>
                    <m:e>
                      <m:r>
                        <m:t>r</m:t>
                      </m:r>
                    </m:e>
                  </m:d>
                </m:e>
                <m:sup>
                  <m:r>
                    <m:t>2</m:t>
                  </m:r>
                </m:sup>
              </m:sSup>
            </m:num>
            <m:den>
              <m:r>
                <m:t>B</m:t>
              </m:r>
              <m:d>
                <m:dPr>
                  <m:begChr m:val="("/>
                  <m:endChr m:val=")"/>
                  <m:sepChr m:val=""/>
                  <m:grow/>
                </m:dPr>
                <m:e>
                  <m:r>
                    <m:t>r</m:t>
                  </m:r>
                </m:e>
              </m:d>
            </m:den>
          </m:f>
          <m:r>
            <m:rPr>
              <m:sty m:val="p"/>
            </m:rPr>
            <m:t>→</m:t>
          </m:r>
          <m:r>
            <m:t>0</m:t>
          </m:r>
          <m:r>
            <m:rPr>
              <m:sty m:val="p"/>
            </m:rPr>
            <m:t>;</m:t>
          </m:r>
        </m:oMath>
      </m:oMathPara>
    </w:p>
    <w:p>
      <w:pPr>
        <w:numPr>
          <w:ilvl w:val="0"/>
          <w:numId w:val="1000"/>
        </w:numPr>
        <w:pStyle w:val="Compact"/>
      </w:pPr>
      <w:r>
        <w:t xml:space="preserve">this condition is unnecessary when</w:t>
      </w:r>
      <w:r>
        <w:t xml:space="preserve"> </w:t>
      </w:r>
      <m:oMath>
        <m:r>
          <m:t>S</m:t>
        </m:r>
      </m:oMath>
      <w:r>
        <w:t xml:space="preserve"> </w:t>
      </w:r>
      <w:r>
        <w:t xml:space="preserve">is affine.</w:t>
      </w:r>
    </w:p>
    <w:p>
      <w:pPr>
        <w:pStyle w:val="FirstParagraph"/>
      </w:pPr>
      <w:r>
        <w:t xml:space="preserve">For a coefficient-stable</w:t>
      </w:r>
      <w:r>
        <w:t xml:space="preserve"> </w:t>
      </w:r>
      <m:oMath>
        <m:r>
          <m:rPr>
            <m:sty m:val="p"/>
          </m:rPr>
          <m:t>≍</m:t>
        </m:r>
      </m:oMath>
      <w:r>
        <w:t xml:space="preserve"> </w:t>
      </w:r>
      <w:r>
        <w:t xml:space="preserve">formulation, impose one additional condition:</w:t>
      </w:r>
    </w:p>
    <w:p>
      <w:pPr>
        <w:numPr>
          <w:ilvl w:val="0"/>
          <w:numId w:val="1002"/>
        </w:numPr>
        <w:pStyle w:val="Compact"/>
      </w:pPr>
      <w:r>
        <w:rPr>
          <w:bCs/>
          <w:b/>
        </w:rPr>
        <w:t xml:space="preserve">bounded multiplicative distortion</w:t>
      </w:r>
      <w:r>
        <w:t xml:space="preserve">: for every compact</w:t>
      </w:r>
      <w:r>
        <w:t xml:space="preserve"> </w:t>
      </w:r>
      <m:oMath>
        <m:r>
          <m:t>K</m:t>
        </m:r>
        <m:r>
          <m:rPr>
            <m:sty m:val="p"/>
          </m:rPr>
          <m:t>⊂</m:t>
        </m:r>
        <m:d>
          <m:dPr>
            <m:begChr m:val="("/>
            <m:endChr m:val=")"/>
            <m:sepChr m:val=""/>
            <m:grow/>
          </m:dPr>
          <m:e>
            <m:r>
              <m:t>0</m:t>
            </m:r>
            <m:r>
              <m:rPr>
                <m:sty m:val="p"/>
              </m:rPr>
              <m:t>,</m:t>
            </m:r>
            <m:r>
              <m:rPr>
                <m:sty m:val="p"/>
              </m:rPr>
              <m:t>∞</m:t>
            </m:r>
          </m:e>
        </m:d>
      </m:oMath>
      <w:r>
        <w:t xml:space="preserve">, multiplication of the argument by a number in</w:t>
      </w:r>
      <w:r>
        <w:t xml:space="preserve"> </w:t>
      </w:r>
      <m:oMath>
        <m:r>
          <m:t>K</m:t>
        </m:r>
      </m:oMath>
      <w:r>
        <w:t xml:space="preserve"> </w:t>
      </w:r>
      <w:r>
        <w:t xml:space="preserve">changes each of</w:t>
      </w:r>
      <w:r>
        <w:t xml:space="preserve"> </w:t>
      </w:r>
      <m:oMath>
        <m:r>
          <m:t>A</m:t>
        </m:r>
        <m:r>
          <m:rPr>
            <m:sty m:val="p"/>
          </m:rPr>
          <m:t>,</m:t>
        </m:r>
        <m:r>
          <m:t>B</m:t>
        </m:r>
        <m:r>
          <m:rPr>
            <m:sty m:val="p"/>
          </m:rPr>
          <m:t>,</m:t>
        </m:r>
        <m:sSup>
          <m:e>
            <m:r>
              <m:t>A</m:t>
            </m:r>
          </m:e>
          <m:sup>
            <m:r>
              <m:rPr>
                <m:sty m:val="p"/>
              </m:rPr>
              <m:t>−</m:t>
            </m:r>
            <m:r>
              <m:t>1</m:t>
            </m:r>
          </m:sup>
        </m:sSup>
        <m:r>
          <m:rPr>
            <m:sty m:val="p"/>
          </m:rPr>
          <m:t>,</m:t>
        </m:r>
        <m:sSup>
          <m:e>
            <m:r>
              <m:t>B</m:t>
            </m:r>
          </m:e>
          <m:sup>
            <m:r>
              <m:rPr>
                <m:sty m:val="p"/>
              </m:rPr>
              <m:t>−</m:t>
            </m:r>
            <m:r>
              <m:t>1</m:t>
            </m:r>
          </m:sup>
        </m:sSup>
      </m:oMath>
      <w:r>
        <w:t xml:space="preserve"> </w:t>
      </w:r>
      <w:r>
        <w:t xml:space="preserve">by at most constant factors, uniformly near zero.</w:t>
      </w:r>
    </w:p>
    <w:p>
      <w:pPr>
        <w:pStyle w:val="FirstParagraph"/>
      </w:pPr>
      <w:r>
        <w:t xml:space="preserve">Formally, for each</w:t>
      </w:r>
      <w:r>
        <w:t xml:space="preserve"> </w:t>
      </w:r>
      <m:oMath>
        <m:r>
          <m:t>f</m:t>
        </m:r>
        <m:r>
          <m:rPr>
            <m:sty m:val="p"/>
          </m:rPr>
          <m:t>∈</m:t>
        </m:r>
        <m:r>
          <m:rPr>
            <m:sty m:val="p"/>
          </m:rPr>
          <m:t>{</m:t>
        </m:r>
        <m:r>
          <m:t>A</m:t>
        </m:r>
        <m:r>
          <m:rPr>
            <m:sty m:val="p"/>
          </m:rPr>
          <m:t>,</m:t>
        </m:r>
        <m:r>
          <m:t>B</m:t>
        </m:r>
        <m:r>
          <m:rPr>
            <m:sty m:val="p"/>
          </m:rPr>
          <m:t>,</m:t>
        </m:r>
        <m:sSup>
          <m:e>
            <m:r>
              <m:t>A</m:t>
            </m:r>
          </m:e>
          <m:sup>
            <m:r>
              <m:rPr>
                <m:sty m:val="p"/>
              </m:rPr>
              <m:t>−</m:t>
            </m:r>
            <m:r>
              <m:t>1</m:t>
            </m:r>
          </m:sup>
        </m:sSup>
        <m:r>
          <m:rPr>
            <m:sty m:val="p"/>
          </m:rPr>
          <m:t>,</m:t>
        </m:r>
        <m:sSup>
          <m:e>
            <m:r>
              <m:t>B</m:t>
            </m:r>
          </m:e>
          <m:sup>
            <m:r>
              <m:rPr>
                <m:sty m:val="p"/>
              </m:rPr>
              <m:t>−</m:t>
            </m:r>
            <m:r>
              <m:t>1</m:t>
            </m:r>
          </m:sup>
        </m:sSup>
        <m:r>
          <m:rPr>
            <m:sty m:val="p"/>
          </m:rPr>
          <m:t>}</m:t>
        </m:r>
      </m:oMath>
      <w:r>
        <w:t xml:space="preserve"> </w:t>
      </w:r>
      <w:r>
        <w:t xml:space="preserve">and compact</w:t>
      </w:r>
      <w:r>
        <w:t xml:space="preserve"> </w:t>
      </w:r>
      <m:oMath>
        <m:r>
          <m:t>K</m:t>
        </m:r>
        <m:r>
          <m:rPr>
            <m:sty m:val="p"/>
          </m:rPr>
          <m:t>=</m:t>
        </m:r>
        <m:d>
          <m:dPr>
            <m:begChr m:val="["/>
            <m:endChr m:val="]"/>
            <m:sepChr m:val=""/>
            <m:grow/>
          </m:dPr>
          <m:e>
            <m:sSub>
              <m:e>
                <m:r>
                  <m:t>k</m:t>
                </m:r>
              </m:e>
              <m:sub>
                <m:r>
                  <m:rPr>
                    <m:sty m:val="p"/>
                  </m:rPr>
                  <m:t>−</m:t>
                </m:r>
              </m:sub>
            </m:sSub>
            <m:r>
              <m:rPr>
                <m:sty m:val="p"/>
              </m:rPr>
              <m:t>,</m:t>
            </m:r>
            <m:sSub>
              <m:e>
                <m:r>
                  <m:t>k</m:t>
                </m:r>
              </m:e>
              <m:sub>
                <m:r>
                  <m:rPr>
                    <m:sty m:val="p"/>
                  </m:rPr>
                  <m:t>+</m:t>
                </m:r>
              </m:sub>
            </m:sSub>
          </m:e>
        </m:d>
        <m:r>
          <m:rPr>
            <m:sty m:val="p"/>
          </m:rPr>
          <m:t>⊂</m:t>
        </m:r>
        <m:d>
          <m:dPr>
            <m:begChr m:val="("/>
            <m:endChr m:val=")"/>
            <m:sepChr m:val=""/>
            <m:grow/>
          </m:dPr>
          <m:e>
            <m:r>
              <m:t>0</m:t>
            </m:r>
            <m:r>
              <m:rPr>
                <m:sty m:val="p"/>
              </m:rPr>
              <m:t>,</m:t>
            </m:r>
            <m:r>
              <m:rPr>
                <m:sty m:val="p"/>
              </m:rPr>
              <m:t>∞</m:t>
            </m:r>
          </m:e>
        </m:d>
      </m:oMath>
      <w:r>
        <w:t xml:space="preserve">, there are</w:t>
      </w:r>
      <w:r>
        <w:t xml:space="preserve"> </w:t>
      </w:r>
      <m:oMath>
        <m:r>
          <m:t>0</m:t>
        </m:r>
        <m:r>
          <m:rPr>
            <m:sty m:val="p"/>
          </m:rPr>
          <m:t>&lt;</m:t>
        </m:r>
        <m:sSub>
          <m:e>
            <m:r>
              <m:t>c</m:t>
            </m:r>
          </m:e>
          <m:sub>
            <m:r>
              <m:t>f</m:t>
            </m:r>
            <m:r>
              <m:rPr>
                <m:sty m:val="p"/>
              </m:rPr>
              <m:t>,</m:t>
            </m:r>
            <m:r>
              <m:t>K</m:t>
            </m:r>
          </m:sub>
        </m:sSub>
        <m:r>
          <m:rPr>
            <m:sty m:val="p"/>
          </m:rPr>
          <m:t>≤</m:t>
        </m:r>
        <m:sSub>
          <m:e>
            <m:r>
              <m:t>C</m:t>
            </m:r>
          </m:e>
          <m:sub>
            <m:r>
              <m:t>f</m:t>
            </m:r>
            <m:r>
              <m:rPr>
                <m:sty m:val="p"/>
              </m:rPr>
              <m:t>,</m:t>
            </m:r>
            <m:r>
              <m:t>K</m:t>
            </m:r>
          </m:sub>
        </m:sSub>
        <m:r>
          <m:rPr>
            <m:sty m:val="p"/>
          </m:rPr>
          <m:t>&lt;</m:t>
        </m:r>
        <m:r>
          <m:rPr>
            <m:sty m:val="p"/>
          </m:rPr>
          <m:t>∞</m:t>
        </m:r>
      </m:oMath>
      <w:r>
        <w:t xml:space="preserve"> </w:t>
      </w:r>
      <w:r>
        <w:t xml:space="preserve">such that, for all sufficiently small arguments</w:t>
      </w:r>
      <w:r>
        <w:t xml:space="preserve"> </w:t>
      </w:r>
      <m:oMath>
        <m:r>
          <m:t>t</m:t>
        </m:r>
      </m:oMath>
      <w:r>
        <w:t xml:space="preserve">,</w:t>
      </w:r>
    </w:p>
    <w:p>
      <w:pPr>
        <w:pStyle w:val="BodyText"/>
      </w:pPr>
      <m:oMathPara>
        <m:oMathParaPr>
          <m:jc m:val="center"/>
        </m:oMathParaPr>
        <m:oMath>
          <m:sSub>
            <m:e>
              <m:r>
                <m:t>c</m:t>
              </m:r>
            </m:e>
            <m:sub>
              <m:r>
                <m:t>f</m:t>
              </m:r>
              <m:r>
                <m:rPr>
                  <m:sty m:val="p"/>
                </m:rPr>
                <m:t>,</m:t>
              </m:r>
              <m:r>
                <m:t>K</m:t>
              </m:r>
            </m:sub>
          </m:sSub>
          <m:r>
            <m:rPr>
              <m:sty m:val="p"/>
            </m:rPr>
            <m:t>≤</m:t>
          </m:r>
          <m:f>
            <m:fPr>
              <m:type m:val="bar"/>
            </m:fPr>
            <m:num>
              <m:r>
                <m:t>f</m:t>
              </m:r>
              <m:d>
                <m:dPr>
                  <m:begChr m:val="("/>
                  <m:endChr m:val=")"/>
                  <m:sepChr m:val=""/>
                  <m:grow/>
                </m:dPr>
                <m:e>
                  <m:r>
                    <m:t>k</m:t>
                  </m:r>
                  <m:r>
                    <m:t>t</m:t>
                  </m:r>
                </m:e>
              </m:d>
            </m:num>
            <m:den>
              <m:r>
                <m:t>f</m:t>
              </m:r>
              <m:d>
                <m:dPr>
                  <m:begChr m:val="("/>
                  <m:endChr m:val=")"/>
                  <m:sepChr m:val=""/>
                  <m:grow/>
                </m:dPr>
                <m:e>
                  <m:r>
                    <m:t>t</m:t>
                  </m:r>
                </m:e>
              </m:d>
            </m:den>
          </m:f>
          <m:r>
            <m:rPr>
              <m:sty m:val="p"/>
            </m:rPr>
            <m:t>≤</m:t>
          </m:r>
          <m:sSub>
            <m:e>
              <m:r>
                <m:t>C</m:t>
              </m:r>
            </m:e>
            <m:sub>
              <m:r>
                <m:t>f</m:t>
              </m:r>
              <m:r>
                <m:rPr>
                  <m:sty m:val="p"/>
                </m:rPr>
                <m:t>,</m:t>
              </m:r>
              <m:r>
                <m:t>K</m:t>
              </m:r>
            </m:sub>
          </m:sSub>
          <m:r>
            <m:t>  </m:t>
          </m:r>
          <m:d>
            <m:dPr>
              <m:begChr m:val="("/>
              <m:endChr m:val=")"/>
              <m:sepChr m:val=""/>
              <m:grow/>
            </m:dPr>
            <m:e>
              <m:r>
                <m:t>k</m:t>
              </m:r>
              <m:r>
                <m:rPr>
                  <m:sty m:val="p"/>
                </m:rPr>
                <m:t>∈</m:t>
              </m:r>
              <m:r>
                <m:t>K</m:t>
              </m:r>
            </m:e>
          </m:d>
          <m:r>
            <m:rPr>
              <m:sty m:val="p"/>
            </m:rPr>
            <m:t>.</m:t>
          </m:r>
        </m:oMath>
      </m:oMathPara>
    </w:p>
    <w:p>
      <w:pPr>
        <w:pStyle w:val="FirstParagraph"/>
      </w:pPr>
      <w:r>
        <w:t xml:space="preserve">Condition 4 is not needed for the underlying estimates. It is the device that turns coefficient-dependent inverse envelopes into the compact notation</w:t>
      </w:r>
      <w:r>
        <w:t xml:space="preserve"> </w:t>
      </w:r>
      <m:oMath>
        <m:r>
          <m:rPr>
            <m:sty m:val="p"/>
          </m:rPr>
          <m:t>≍</m:t>
        </m:r>
      </m:oMath>
      <w:r>
        <w:t xml:space="preserve">. Regularly varying functions with positive index satisfy it. If it is omitted, the conclusions below use explicit upper and lower inverse envelopes and their</w:t>
      </w:r>
      <w:r>
        <w:t xml:space="preserve"> </w:t>
      </w:r>
      <m:oMath>
        <m:r>
          <m:t>A</m:t>
        </m:r>
      </m:oMath>
      <w:r>
        <w:t xml:space="preserve">-images.</w:t>
      </w:r>
    </w:p>
    <w:bookmarkEnd w:id="21"/>
    <w:bookmarkStart w:id="22" w:name="branch-hypotheses"/>
    <w:p>
      <w:pPr>
        <w:pStyle w:val="Heading2"/>
      </w:pPr>
      <w:r>
        <w:t xml:space="preserve">1.2 Branch hypotheses</w:t>
      </w:r>
    </w:p>
    <w:p>
      <w:pPr>
        <w:pStyle w:val="FirstParagraph"/>
      </w:pPr>
      <w:r>
        <w:t xml:space="preserve">Uniformly over the admissible branch family</w:t>
      </w:r>
      <w:r>
        <w:t xml:space="preserve"> </w:t>
      </w:r>
      <m:oMath>
        <m:r>
          <m:t>Σ</m:t>
        </m:r>
      </m:oMath>
      <w:r>
        <w:t xml:space="preserve">, assume</w:t>
      </w:r>
    </w:p>
    <w:p>
      <w:pPr>
        <w:pStyle w:val="BodyText"/>
      </w:pPr>
      <m:oMathPara>
        <m:oMathParaPr>
          <m:jc m:val="center"/>
        </m:oMathParaPr>
        <m:oMath>
          <m:sSub>
            <m:e>
              <m:r>
                <m:t>c</m:t>
              </m:r>
            </m:e>
            <m:sub>
              <m:r>
                <m:t>T</m:t>
              </m:r>
            </m:sub>
          </m:sSub>
          <m:r>
            <m:t>A</m:t>
          </m:r>
          <m:d>
            <m:dPr>
              <m:begChr m:val="("/>
              <m:endChr m:val=")"/>
              <m:sepChr m:val=""/>
              <m:grow/>
            </m:dPr>
            <m:e>
              <m:r>
                <m:t>r</m:t>
              </m:r>
            </m:e>
          </m:d>
          <m:r>
            <m:rPr>
              <m:sty m:val="p"/>
            </m:rPr>
            <m:t>≤</m:t>
          </m:r>
          <m:r>
            <m:rPr>
              <m:sty m:val="p"/>
            </m:rPr>
            <m:t>∥</m:t>
          </m:r>
          <m:sSub>
            <m:e>
              <m:r>
                <m:t>T</m:t>
              </m:r>
            </m:e>
            <m:sub>
              <m:r>
                <m:t>σ</m:t>
              </m:r>
            </m:sub>
          </m:sSub>
          <m:d>
            <m:dPr>
              <m:begChr m:val="("/>
              <m:endChr m:val=")"/>
              <m:sepChr m:val=""/>
              <m:grow/>
            </m:dPr>
            <m:e>
              <m:r>
                <m:t>q</m:t>
              </m:r>
              <m:r>
                <m:rPr>
                  <m:sty m:val="p"/>
                </m:rPr>
                <m:t>,</m:t>
              </m:r>
              <m:r>
                <m:t>m</m:t>
              </m:r>
            </m:e>
          </m:d>
          <m:r>
            <m:rPr>
              <m:sty m:val="p"/>
            </m:rPr>
            <m:t>∥</m:t>
          </m:r>
          <m:r>
            <m:rPr>
              <m:sty m:val="p"/>
            </m:rPr>
            <m:t>≤</m:t>
          </m:r>
          <m:sSub>
            <m:e>
              <m:r>
                <m:t>C</m:t>
              </m:r>
            </m:e>
            <m:sub>
              <m:r>
                <m:t>T</m:t>
              </m:r>
            </m:sub>
          </m:sSub>
          <m:r>
            <m:t>A</m:t>
          </m:r>
          <m:d>
            <m:dPr>
              <m:begChr m:val="("/>
              <m:endChr m:val=")"/>
              <m:sepChr m:val=""/>
              <m:grow/>
            </m:dPr>
            <m:e>
              <m:r>
                <m:t>r</m:t>
              </m:r>
            </m:e>
          </m:d>
          <m:r>
            <m:rPr>
              <m:sty m:val="p"/>
            </m:rPr>
            <m:t>,</m:t>
          </m:r>
        </m:oMath>
      </m:oMathPara>
    </w:p>
    <w:p>
      <w:pPr>
        <w:pStyle w:val="FirstParagraph"/>
      </w:pPr>
      <m:oMathPara>
        <m:oMathParaPr>
          <m:jc m:val="center"/>
        </m:oMathParaPr>
        <m:oMath>
          <m:sSub>
            <m:e>
              <m:r>
                <m:t>c</m:t>
              </m:r>
            </m:e>
            <m:sub>
              <m:r>
                <m:t>N</m:t>
              </m:r>
            </m:sub>
          </m:sSub>
          <m:r>
            <m:t>B</m:t>
          </m:r>
          <m:d>
            <m:dPr>
              <m:begChr m:val="("/>
              <m:endChr m:val=")"/>
              <m:sepChr m:val=""/>
              <m:grow/>
            </m:dPr>
            <m:e>
              <m:r>
                <m:t>r</m:t>
              </m:r>
            </m:e>
          </m:d>
          <m:r>
            <m:rPr>
              <m:sty m:val="p"/>
            </m:rPr>
            <m:t>≤</m:t>
          </m:r>
          <m:r>
            <m:rPr>
              <m:sty m:val="p"/>
            </m:rPr>
            <m:t>∥</m:t>
          </m:r>
          <m:sSub>
            <m:e>
              <m:r>
                <m:t>N</m:t>
              </m:r>
            </m:e>
            <m:sub>
              <m:r>
                <m:t>σ</m:t>
              </m:r>
            </m:sub>
          </m:sSub>
          <m:d>
            <m:dPr>
              <m:begChr m:val="("/>
              <m:endChr m:val=")"/>
              <m:sepChr m:val=""/>
              <m:grow/>
            </m:dPr>
            <m:e>
              <m:r>
                <m:t>q</m:t>
              </m:r>
              <m:r>
                <m:rPr>
                  <m:sty m:val="p"/>
                </m:rPr>
                <m:t>,</m:t>
              </m:r>
              <m:r>
                <m:t>m</m:t>
              </m:r>
            </m:e>
          </m:d>
          <m:r>
            <m:rPr>
              <m:sty m:val="p"/>
            </m:rPr>
            <m:t>∥</m:t>
          </m:r>
          <m:r>
            <m:rPr>
              <m:sty m:val="p"/>
            </m:rPr>
            <m:t>≤</m:t>
          </m:r>
          <m:sSub>
            <m:e>
              <m:r>
                <m:t>C</m:t>
              </m:r>
            </m:e>
            <m:sub>
              <m:r>
                <m:t>N</m:t>
              </m:r>
            </m:sub>
          </m:sSub>
          <m:r>
            <m:t>B</m:t>
          </m:r>
          <m:d>
            <m:dPr>
              <m:begChr m:val="("/>
              <m:endChr m:val=")"/>
              <m:sepChr m:val=""/>
              <m:grow/>
            </m:dPr>
            <m:e>
              <m:r>
                <m:t>r</m:t>
              </m:r>
            </m:e>
          </m:d>
          <m:r>
            <m:rPr>
              <m:sty m:val="p"/>
            </m:rPr>
            <m:t>.</m:t>
          </m:r>
        </m:oMath>
      </m:oMathPara>
    </w:p>
    <w:p>
      <w:pPr>
        <w:pStyle w:val="FirstParagraph"/>
      </w:pPr>
      <w:r>
        <w:t xml:space="preserve">For a direct local-existence certificate, assume the more informative expansions</w:t>
      </w:r>
    </w:p>
    <w:p>
      <w:pPr>
        <w:pStyle w:val="BodyText"/>
      </w:pPr>
      <m:oMathPara>
        <m:oMathParaPr>
          <m:jc m:val="center"/>
        </m:oMathParaPr>
        <m:oMath>
          <m:sSub>
            <m:e>
              <m:r>
                <m:t>T</m:t>
              </m:r>
            </m:e>
            <m:sub>
              <m:r>
                <m:t>σ</m:t>
              </m:r>
            </m:sub>
          </m:sSub>
          <m:d>
            <m:dPr>
              <m:begChr m:val="("/>
              <m:endChr m:val=")"/>
              <m:sepChr m:val=""/>
              <m:grow/>
            </m:dPr>
            <m:e>
              <m:r>
                <m:t>q</m:t>
              </m:r>
              <m:r>
                <m:rPr>
                  <m:sty m:val="p"/>
                </m:rPr>
                <m:t>,</m:t>
              </m:r>
              <m:r>
                <m:t>r</m:t>
              </m:r>
              <m:r>
                <m:t>θ</m:t>
              </m:r>
            </m:e>
          </m:d>
          <m:r>
            <m:rPr>
              <m:sty m:val="p"/>
            </m:rPr>
            <m:t>=</m:t>
          </m:r>
          <m:r>
            <m:t>A</m:t>
          </m:r>
          <m:d>
            <m:dPr>
              <m:begChr m:val="("/>
              <m:endChr m:val=")"/>
              <m:sepChr m:val=""/>
              <m:grow/>
            </m:dPr>
            <m:e>
              <m:r>
                <m:t>r</m:t>
              </m:r>
            </m:e>
          </m:d>
          <m:sSub>
            <m:e>
              <m:r>
                <m:t>a</m:t>
              </m:r>
            </m:e>
            <m:sub>
              <m:r>
                <m:t>σ</m:t>
              </m:r>
            </m:sub>
          </m:sSub>
          <m:d>
            <m:dPr>
              <m:begChr m:val="("/>
              <m:endChr m:val=")"/>
              <m:sepChr m:val=""/>
              <m:grow/>
            </m:dPr>
            <m:e>
              <m:r>
                <m:t>q</m:t>
              </m:r>
              <m:r>
                <m:rPr>
                  <m:sty m:val="p"/>
                </m:rPr>
                <m:t>,</m:t>
              </m:r>
              <m:r>
                <m:t>θ</m:t>
              </m:r>
            </m:e>
          </m:d>
          <m:r>
            <m:rPr>
              <m:sty m:val="p"/>
            </m:rPr>
            <m:t>+</m:t>
          </m:r>
          <m:r>
            <m:t>o</m:t>
          </m:r>
          <m:d>
            <m:dPr>
              <m:begChr m:val="("/>
              <m:endChr m:val=")"/>
              <m:sepChr m:val=""/>
              <m:grow/>
            </m:dPr>
            <m:e>
              <m:r>
                <m:t>A</m:t>
              </m:r>
              <m:d>
                <m:dPr>
                  <m:begChr m:val="("/>
                  <m:endChr m:val=")"/>
                  <m:sepChr m:val=""/>
                  <m:grow/>
                </m:dPr>
                <m:e>
                  <m:r>
                    <m:t>r</m:t>
                  </m:r>
                </m:e>
              </m:d>
            </m:e>
          </m:d>
          <m:r>
            <m:rPr>
              <m:sty m:val="p"/>
            </m:rPr>
            <m:t>,</m:t>
          </m:r>
        </m:oMath>
      </m:oMathPara>
    </w:p>
    <w:p>
      <w:pPr>
        <w:pStyle w:val="FirstParagraph"/>
      </w:pPr>
      <m:oMathPara>
        <m:oMathParaPr>
          <m:jc m:val="center"/>
        </m:oMathParaPr>
        <m:oMath>
          <m:sSub>
            <m:e>
              <m:r>
                <m:t>N</m:t>
              </m:r>
            </m:e>
            <m:sub>
              <m:r>
                <m:t>σ</m:t>
              </m:r>
            </m:sub>
          </m:sSub>
          <m:d>
            <m:dPr>
              <m:begChr m:val="("/>
              <m:endChr m:val=")"/>
              <m:sepChr m:val=""/>
              <m:grow/>
            </m:dPr>
            <m:e>
              <m:r>
                <m:t>q</m:t>
              </m:r>
              <m:r>
                <m:rPr>
                  <m:sty m:val="p"/>
                </m:rPr>
                <m:t>,</m:t>
              </m:r>
              <m:r>
                <m:t>r</m:t>
              </m:r>
              <m:r>
                <m:t>θ</m:t>
              </m:r>
            </m:e>
          </m:d>
          <m:r>
            <m:rPr>
              <m:sty m:val="p"/>
            </m:rPr>
            <m:t>=</m:t>
          </m:r>
          <m:r>
            <m:t>B</m:t>
          </m:r>
          <m:d>
            <m:dPr>
              <m:begChr m:val="("/>
              <m:endChr m:val=")"/>
              <m:sepChr m:val=""/>
              <m:grow/>
            </m:dPr>
            <m:e>
              <m:r>
                <m:t>r</m:t>
              </m:r>
            </m:e>
          </m:d>
          <m:sSub>
            <m:e>
              <m:r>
                <m:t>g</m:t>
              </m:r>
            </m:e>
            <m:sub>
              <m:r>
                <m:t>σ</m:t>
              </m:r>
            </m:sub>
          </m:sSub>
          <m:d>
            <m:dPr>
              <m:begChr m:val="("/>
              <m:endChr m:val=")"/>
              <m:sepChr m:val=""/>
              <m:grow/>
            </m:dPr>
            <m:e>
              <m:r>
                <m:t>q</m:t>
              </m:r>
              <m:r>
                <m:rPr>
                  <m:sty m:val="p"/>
                </m:rPr>
                <m:t>,</m:t>
              </m:r>
              <m:r>
                <m:t>θ</m:t>
              </m:r>
            </m:e>
          </m:d>
          <m:r>
            <m:rPr>
              <m:sty m:val="p"/>
            </m:rPr>
            <m:t>+</m:t>
          </m:r>
          <m:r>
            <m:t>o</m:t>
          </m:r>
          <m:d>
            <m:dPr>
              <m:begChr m:val="("/>
              <m:endChr m:val=")"/>
              <m:sepChr m:val=""/>
              <m:grow/>
            </m:dPr>
            <m:e>
              <m:r>
                <m:t>B</m:t>
              </m:r>
              <m:d>
                <m:dPr>
                  <m:begChr m:val="("/>
                  <m:endChr m:val=")"/>
                  <m:sepChr m:val=""/>
                  <m:grow/>
                </m:dPr>
                <m:e>
                  <m:r>
                    <m:t>r</m:t>
                  </m:r>
                </m:e>
              </m:d>
            </m:e>
          </m:d>
          <m:r>
            <m:rPr>
              <m:sty m:val="p"/>
            </m:rPr>
            <m:t>,</m:t>
          </m:r>
        </m:oMath>
      </m:oMathPara>
    </w:p>
    <w:p>
      <w:pPr>
        <w:pStyle w:val="FirstParagraph"/>
      </w:pPr>
      <w:r>
        <w:t xml:space="preserve">uniformly in</w:t>
      </w:r>
      <w:r>
        <w:t xml:space="preserve"> </w:t>
      </w:r>
      <m:oMath>
        <m:r>
          <m:t>q</m:t>
        </m:r>
        <m:r>
          <m:rPr>
            <m:sty m:val="p"/>
          </m:rPr>
          <m:t>,</m:t>
        </m:r>
        <m:r>
          <m:t>θ</m:t>
        </m:r>
        <m:r>
          <m:rPr>
            <m:sty m:val="p"/>
          </m:rPr>
          <m:t>,</m:t>
        </m:r>
        <m:r>
          <m:t>σ</m:t>
        </m:r>
      </m:oMath>
      <w:r>
        <w:t xml:space="preserve">, where</w:t>
      </w:r>
      <w:r>
        <w:t xml:space="preserve"> </w:t>
      </w:r>
      <m:oMath>
        <m:sSub>
          <m:e>
            <m:r>
              <m:t>a</m:t>
            </m:r>
          </m:e>
          <m:sub>
            <m:r>
              <m:t>σ</m:t>
            </m:r>
          </m:sub>
        </m:sSub>
      </m:oMath>
      <w:r>
        <w:t xml:space="preserve"> </w:t>
      </w:r>
      <w:r>
        <w:t xml:space="preserve">is bounded above and away from zero,</w:t>
      </w:r>
      <w:r>
        <w:t xml:space="preserve"> </w:t>
      </w:r>
      <m:oMath>
        <m:sSub>
          <m:e>
            <m:r>
              <m:t>g</m:t>
            </m:r>
          </m:e>
          <m:sub>
            <m:r>
              <m:t>σ</m:t>
            </m:r>
          </m:sub>
        </m:sSub>
      </m:oMath>
      <w:r>
        <w:t xml:space="preserve"> </w:t>
      </w:r>
      <w:r>
        <w:t xml:space="preserve">is bounded above and away from zero, and</w:t>
      </w:r>
    </w:p>
    <w:p>
      <w:pPr>
        <w:pStyle w:val="BodyText"/>
      </w:pPr>
      <m:oMathPara>
        <m:oMathParaPr>
          <m:jc m:val="center"/>
        </m:oMathParaPr>
        <m:oMath>
          <m:r>
            <m:t>θ</m:t>
          </m:r>
          <m:r>
            <m:rPr>
              <m:sty m:val="p"/>
            </m:rPr>
            <m:t>↦</m:t>
          </m:r>
          <m:f>
            <m:fPr>
              <m:type m:val="bar"/>
            </m:fPr>
            <m:num>
              <m:sSub>
                <m:e>
                  <m:r>
                    <m:t>g</m:t>
                  </m:r>
                </m:e>
                <m:sub>
                  <m:r>
                    <m:t>σ</m:t>
                  </m:r>
                </m:sub>
              </m:sSub>
              <m:d>
                <m:dPr>
                  <m:begChr m:val="("/>
                  <m:endChr m:val=")"/>
                  <m:sepChr m:val=""/>
                  <m:grow/>
                </m:dPr>
                <m:e>
                  <m:r>
                    <m:t>q</m:t>
                  </m:r>
                  <m:r>
                    <m:rPr>
                      <m:sty m:val="p"/>
                    </m:rPr>
                    <m:t>,</m:t>
                  </m:r>
                  <m:r>
                    <m:t>θ</m:t>
                  </m:r>
                </m:e>
              </m:d>
            </m:num>
            <m:den>
              <m:r>
                <m:rPr>
                  <m:sty m:val="p"/>
                </m:rPr>
                <m:t>∥</m:t>
              </m:r>
              <m:sSub>
                <m:e>
                  <m:r>
                    <m:t>g</m:t>
                  </m:r>
                </m:e>
                <m:sub>
                  <m:r>
                    <m:t>σ</m:t>
                  </m:r>
                </m:sub>
              </m:sSub>
              <m:d>
                <m:dPr>
                  <m:begChr m:val="("/>
                  <m:endChr m:val=")"/>
                  <m:sepChr m:val=""/>
                  <m:grow/>
                </m:dPr>
                <m:e>
                  <m:r>
                    <m:t>q</m:t>
                  </m:r>
                  <m:r>
                    <m:rPr>
                      <m:sty m:val="p"/>
                    </m:rPr>
                    <m:t>,</m:t>
                  </m:r>
                  <m:r>
                    <m:t>θ</m:t>
                  </m:r>
                </m:e>
              </m:d>
              <m:r>
                <m:rPr>
                  <m:sty m:val="p"/>
                </m:rPr>
                <m:t>∥</m:t>
              </m:r>
            </m:den>
          </m:f>
        </m:oMath>
      </m:oMathPara>
    </w:p>
    <w:p>
      <w:pPr>
        <w:pStyle w:val="FirstParagraph"/>
      </w:pPr>
      <w:r>
        <w:t xml:space="preserve">has nonzero degree on every normal sphere, uniformly on the local bundle chart. Degree is used only for existence. The scale conclusions apply to every already-existing proximal pair under (1.1)–(1.2).</w:t>
      </w:r>
    </w:p>
    <w:bookmarkEnd w:id="22"/>
    <w:bookmarkEnd w:id="23"/>
    <w:bookmarkStart w:id="27" w:name="the-f-side-tangentnormal-scale-theorem"/>
    <w:p>
      <w:pPr>
        <w:pStyle w:val="Heading1"/>
      </w:pPr>
      <w:r>
        <w:t xml:space="preserve">2. The F-side tangent–normal scale theorem</w:t>
      </w:r>
    </w:p>
    <w:bookmarkStart w:id="24" w:name="Xcd90536281b4eff622e399a5d064dfceb2c5254"/>
    <w:p>
      <w:pPr>
        <w:pStyle w:val="Heading2"/>
      </w:pPr>
      <w:r>
        <w:t xml:space="preserve">Theorem 2.1 — scale transport through the proximal equation</w:t>
      </w:r>
    </w:p>
    <w:p>
      <w:pPr>
        <w:pStyle w:val="FirstParagraph"/>
      </w:pPr>
      <w:r>
        <w:t xml:space="preserve">Fix</w:t>
      </w:r>
      <w:r>
        <w:t xml:space="preserve"> </w:t>
      </w:r>
      <m:oMath>
        <m:r>
          <m:t>λ</m:t>
        </m:r>
        <m:r>
          <m:rPr>
            <m:sty m:val="p"/>
          </m:rPr>
          <m:t>&gt;</m:t>
        </m:r>
        <m:r>
          <m:t>0</m:t>
        </m:r>
      </m:oMath>
      <w:r>
        <w:t xml:space="preserve">. Suppose</w:t>
      </w:r>
      <w:r>
        <w:t xml:space="preserve"> </w:t>
      </w:r>
      <m:oMath>
        <m:r>
          <m:t>S</m:t>
        </m:r>
      </m:oMath>
      <w:r>
        <w:t xml:space="preserve">, a basic scale pair</w:t>
      </w:r>
      <w:r>
        <w:t xml:space="preserve"> </w:t>
      </w:r>
      <m:oMath>
        <m:d>
          <m:dPr>
            <m:begChr m:val="("/>
            <m:endChr m:val=")"/>
            <m:sepChr m:val=""/>
            <m:grow/>
          </m:dPr>
          <m:e>
            <m:r>
              <m:t>A</m:t>
            </m:r>
            <m:r>
              <m:rPr>
                <m:sty m:val="p"/>
              </m:rPr>
              <m:t>,</m:t>
            </m:r>
            <m:r>
              <m:t>B</m:t>
            </m:r>
          </m:e>
        </m:d>
      </m:oMath>
      <w:r>
        <w:t xml:space="preserve">, and an admissible branch family satisfy Section 1. For every sufficiently local proximal pair</w:t>
      </w:r>
    </w:p>
    <w:p>
      <w:pPr>
        <w:pStyle w:val="BodyText"/>
      </w:pPr>
      <m:oMathPara>
        <m:oMathParaPr>
          <m:jc m:val="center"/>
        </m:oMathParaPr>
        <m:oMath>
          <m:r>
            <m:t>x</m:t>
          </m:r>
          <m:r>
            <m:rPr>
              <m:sty m:val="p"/>
            </m:rPr>
            <m:t>=</m:t>
          </m:r>
          <m:r>
            <m:t>y</m:t>
          </m:r>
          <m:r>
            <m:rPr>
              <m:sty m:val="p"/>
            </m:rPr>
            <m:t>+</m:t>
          </m:r>
          <m:r>
            <m:t>λ</m:t>
          </m:r>
          <m:sSub>
            <m:e>
              <m:r>
                <m:t>v</m:t>
              </m:r>
            </m:e>
            <m:sub>
              <m:r>
                <m:t>σ</m:t>
              </m:r>
            </m:sub>
          </m:sSub>
          <m:d>
            <m:dPr>
              <m:begChr m:val="("/>
              <m:endChr m:val=")"/>
              <m:sepChr m:val=""/>
              <m:grow/>
            </m:dPr>
            <m:e>
              <m:r>
                <m:t>y</m:t>
              </m:r>
            </m:e>
          </m:d>
          <m:r>
            <m:rPr>
              <m:sty m:val="p"/>
            </m:rPr>
            <m:t>,</m:t>
          </m:r>
          <m:r>
            <m:t>  </m:t>
          </m:r>
          <m:r>
            <m:t>p</m:t>
          </m:r>
          <m:r>
            <m:rPr>
              <m:sty m:val="p"/>
            </m:rPr>
            <m:t>=</m:t>
          </m:r>
          <m:r>
            <m:t>π</m:t>
          </m:r>
          <m:d>
            <m:dPr>
              <m:begChr m:val="("/>
              <m:endChr m:val=")"/>
              <m:sepChr m:val=""/>
              <m:grow/>
            </m:dPr>
            <m:e>
              <m:r>
                <m:t>x</m:t>
              </m:r>
            </m:e>
          </m:d>
          <m:r>
            <m:rPr>
              <m:sty m:val="p"/>
            </m:rPr>
            <m:t>,</m:t>
          </m:r>
          <m:r>
            <m:t>  </m:t>
          </m:r>
          <m:r>
            <m:t>d</m:t>
          </m:r>
          <m:r>
            <m:rPr>
              <m:sty m:val="p"/>
            </m:rPr>
            <m:t>=</m:t>
          </m:r>
          <m:r>
            <m:t>d</m:t>
          </m:r>
          <m:d>
            <m:dPr>
              <m:begChr m:val="("/>
              <m:endChr m:val=")"/>
              <m:sepChr m:val=""/>
              <m:grow/>
            </m:dPr>
            <m:e>
              <m:r>
                <m:t>x</m:t>
              </m:r>
              <m:r>
                <m:rPr>
                  <m:sty m:val="p"/>
                </m:rPr>
                <m:t>,</m:t>
              </m:r>
              <m:r>
                <m:t>S</m:t>
              </m:r>
            </m:e>
          </m:d>
          <m:r>
            <m:rPr>
              <m:sty m:val="p"/>
            </m:rPr>
            <m:t>,</m:t>
          </m:r>
        </m:oMath>
      </m:oMathPara>
    </w:p>
    <w:p>
      <w:pPr>
        <w:pStyle w:val="FirstParagraph"/>
      </w:pPr>
      <w:r>
        <w:t xml:space="preserve">the following conclusions hold uniformly in</w:t>
      </w:r>
      <w:r>
        <w:t xml:space="preserve"> </w:t>
      </w:r>
      <m:oMath>
        <m:r>
          <m:t>σ</m:t>
        </m:r>
      </m:oMath>
      <w:r>
        <w:t xml:space="preserve">:</w:t>
      </w:r>
    </w:p>
    <w:p>
      <w:pPr>
        <w:pStyle w:val="BodyText"/>
      </w:pPr>
      <w:r>
        <w:t xml:space="preserve">More explicitly, after shrinking the tube, for every fixed</w:t>
      </w:r>
      <w:r>
        <w:t xml:space="preserve"> </w:t>
      </w:r>
      <m:oMath>
        <m:r>
          <m:t>ε</m:t>
        </m:r>
        <m:r>
          <m:rPr>
            <m:sty m:val="p"/>
          </m:rPr>
          <m:t>&gt;</m:t>
        </m:r>
        <m:r>
          <m:t>0</m:t>
        </m:r>
      </m:oMath>
      <w:r>
        <w:t xml:space="preserve">,</w:t>
      </w:r>
    </w:p>
    <w:p>
      <w:pPr>
        <w:pStyle w:val="BodyText"/>
      </w:pPr>
      <m:oMathPara>
        <m:oMathParaPr>
          <m:jc m:val="center"/>
        </m:oMathParaPr>
        <m:oMath>
          <m:d>
            <m:dPr>
              <m:begChr m:val="("/>
              <m:endChr m:val=")"/>
              <m:sepChr m:val=""/>
              <m:grow/>
            </m:dPr>
            <m:e>
              <m:r>
                <m:t>λ</m:t>
              </m:r>
              <m:sSub>
                <m:e>
                  <m:r>
                    <m:t>c</m:t>
                  </m:r>
                </m:e>
                <m:sub>
                  <m:r>
                    <m:t>N</m:t>
                  </m:r>
                </m:sub>
              </m:sSub>
              <m:r>
                <m:rPr>
                  <m:sty m:val="p"/>
                </m:rPr>
                <m:t>−</m:t>
              </m:r>
              <m:r>
                <m:t>ε</m:t>
              </m:r>
            </m:e>
          </m:d>
          <m:r>
            <m:t>B</m:t>
          </m:r>
          <m:d>
            <m:dPr>
              <m:begChr m:val="("/>
              <m:endChr m:val=")"/>
              <m:sepChr m:val=""/>
              <m:grow/>
            </m:dPr>
            <m:e>
              <m:r>
                <m:t>r</m:t>
              </m:r>
            </m:e>
          </m:d>
          <m:r>
            <m:rPr>
              <m:sty m:val="p"/>
            </m:rPr>
            <m:t>≤</m:t>
          </m:r>
          <m:r>
            <m:t>d</m:t>
          </m:r>
          <m:r>
            <m:rPr>
              <m:sty m:val="p"/>
            </m:rPr>
            <m:t>≤</m:t>
          </m:r>
          <m:d>
            <m:dPr>
              <m:begChr m:val="("/>
              <m:endChr m:val=")"/>
              <m:sepChr m:val=""/>
              <m:grow/>
            </m:dPr>
            <m:e>
              <m:r>
                <m:t>λ</m:t>
              </m:r>
              <m:sSub>
                <m:e>
                  <m:r>
                    <m:t>C</m:t>
                  </m:r>
                </m:e>
                <m:sub>
                  <m:r>
                    <m:t>N</m:t>
                  </m:r>
                </m:sub>
              </m:sSub>
              <m:r>
                <m:rPr>
                  <m:sty m:val="p"/>
                </m:rPr>
                <m:t>+</m:t>
              </m:r>
              <m:r>
                <m:t>ε</m:t>
              </m:r>
            </m:e>
          </m:d>
          <m:r>
            <m:t>B</m:t>
          </m:r>
          <m:d>
            <m:dPr>
              <m:begChr m:val="("/>
              <m:endChr m:val=")"/>
              <m:sepChr m:val=""/>
              <m:grow/>
            </m:dPr>
            <m:e>
              <m:r>
                <m:t>r</m:t>
              </m:r>
            </m:e>
          </m:d>
          <m:r>
            <m:rPr>
              <m:sty m:val="p"/>
            </m:rPr>
            <m:t>,</m:t>
          </m:r>
        </m:oMath>
      </m:oMathPara>
    </w:p>
    <w:p>
      <w:pPr>
        <w:pStyle w:val="FirstParagraph"/>
      </w:pPr>
      <m:oMathPara>
        <m:oMathParaPr>
          <m:jc m:val="center"/>
        </m:oMathParaPr>
        <m:oMath>
          <m:d>
            <m:dPr>
              <m:begChr m:val="("/>
              <m:endChr m:val=")"/>
              <m:sepChr m:val=""/>
              <m:grow/>
            </m:dPr>
            <m:e>
              <m:r>
                <m:t>λ</m:t>
              </m:r>
              <m:sSub>
                <m:e>
                  <m:r>
                    <m:t>c</m:t>
                  </m:r>
                </m:e>
                <m:sub>
                  <m:r>
                    <m:t>T</m:t>
                  </m:r>
                </m:sub>
              </m:sSub>
              <m:r>
                <m:rPr>
                  <m:sty m:val="p"/>
                </m:rPr>
                <m:t>−</m:t>
              </m:r>
              <m:r>
                <m:t>ε</m:t>
              </m:r>
            </m:e>
          </m:d>
          <m:r>
            <m:t>A</m:t>
          </m:r>
          <m:d>
            <m:dPr>
              <m:begChr m:val="("/>
              <m:endChr m:val=")"/>
              <m:sepChr m:val=""/>
              <m:grow/>
            </m:dPr>
            <m:e>
              <m:r>
                <m:t>r</m:t>
              </m:r>
            </m:e>
          </m:d>
          <m:r>
            <m:rPr>
              <m:sty m:val="p"/>
            </m:rPr>
            <m:t>≤</m:t>
          </m:r>
          <m:r>
            <m:rPr>
              <m:sty m:val="p"/>
            </m:rPr>
            <m:t>∥</m:t>
          </m:r>
          <m:r>
            <m:t>x</m:t>
          </m:r>
          <m:r>
            <m:rPr>
              <m:sty m:val="p"/>
            </m:rPr>
            <m:t>−</m:t>
          </m:r>
          <m:r>
            <m:t>y</m:t>
          </m:r>
          <m:r>
            <m:rPr>
              <m:sty m:val="p"/>
            </m:rPr>
            <m:t>∥</m:t>
          </m:r>
          <m:r>
            <m:rPr>
              <m:sty m:val="p"/>
            </m:rPr>
            <m:t>≤</m:t>
          </m:r>
          <m:d>
            <m:dPr>
              <m:begChr m:val="("/>
              <m:endChr m:val=")"/>
              <m:sepChr m:val=""/>
              <m:grow/>
            </m:dPr>
            <m:e>
              <m:r>
                <m:t>λ</m:t>
              </m:r>
              <m:sSub>
                <m:e>
                  <m:r>
                    <m:t>C</m:t>
                  </m:r>
                </m:e>
                <m:sub>
                  <m:r>
                    <m:t>T</m:t>
                  </m:r>
                </m:sub>
              </m:sSub>
              <m:r>
                <m:rPr>
                  <m:sty m:val="p"/>
                </m:rPr>
                <m:t>+</m:t>
              </m:r>
              <m:r>
                <m:t>ε</m:t>
              </m:r>
            </m:e>
          </m:d>
          <m:r>
            <m:t>A</m:t>
          </m:r>
          <m:d>
            <m:dPr>
              <m:begChr m:val="("/>
              <m:endChr m:val=")"/>
              <m:sepChr m:val=""/>
              <m:grow/>
            </m:dPr>
            <m:e>
              <m:r>
                <m:t>r</m:t>
              </m:r>
            </m:e>
          </m:d>
          <m:r>
            <m:rPr>
              <m:sty m:val="p"/>
            </m:rPr>
            <m:t>,</m:t>
          </m:r>
        </m:oMath>
      </m:oMathPara>
    </w:p>
    <w:p>
      <w:pPr>
        <w:pStyle w:val="FirstParagraph"/>
      </w:pPr>
      <w:r>
        <w:t xml:space="preserve">and</w:t>
      </w:r>
    </w:p>
    <w:p>
      <w:pPr>
        <w:pStyle w:val="BodyText"/>
      </w:pPr>
      <m:oMathPara>
        <m:oMathParaPr>
          <m:jc m:val="center"/>
        </m:oMathParaPr>
        <m:oMath>
          <m:d>
            <m:dPr>
              <m:begChr m:val="("/>
              <m:endChr m:val=")"/>
              <m:sepChr m:val=""/>
              <m:grow/>
            </m:dPr>
            <m:e>
              <m:r>
                <m:t>2</m:t>
              </m:r>
              <m:r>
                <m:t>λ</m:t>
              </m:r>
              <m:sSub>
                <m:e>
                  <m:r>
                    <m:t>c</m:t>
                  </m:r>
                </m:e>
                <m:sub>
                  <m:r>
                    <m:t>T</m:t>
                  </m:r>
                </m:sub>
              </m:sSub>
              <m:r>
                <m:rPr>
                  <m:sty m:val="p"/>
                </m:rPr>
                <m:t>−</m:t>
              </m:r>
              <m:r>
                <m:t>ε</m:t>
              </m:r>
            </m:e>
          </m:d>
          <m:r>
            <m:t>A</m:t>
          </m:r>
          <m:d>
            <m:dPr>
              <m:begChr m:val="("/>
              <m:endChr m:val=")"/>
              <m:sepChr m:val=""/>
              <m:grow/>
            </m:dPr>
            <m:e>
              <m:r>
                <m:t>r</m:t>
              </m:r>
            </m:e>
          </m:d>
          <m:r>
            <m:rPr>
              <m:sty m:val="p"/>
            </m:rPr>
            <m:t>≤</m:t>
          </m:r>
          <m:r>
            <m:rPr>
              <m:sty m:val="p"/>
            </m:rPr>
            <m:t>∥</m:t>
          </m:r>
          <m:sSub>
            <m:e>
              <m:r>
                <m:t>R</m:t>
              </m:r>
            </m:e>
            <m:sub>
              <m:r>
                <m:t>p</m:t>
              </m:r>
            </m:sub>
          </m:sSub>
          <m:r>
            <m:rPr>
              <m:sty m:val="p"/>
            </m:rPr>
            <m:t>∥</m:t>
          </m:r>
          <m:r>
            <m:rPr>
              <m:sty m:val="p"/>
            </m:rPr>
            <m:t>≤</m:t>
          </m:r>
          <m:d>
            <m:dPr>
              <m:begChr m:val="("/>
              <m:endChr m:val=")"/>
              <m:sepChr m:val=""/>
              <m:grow/>
            </m:dPr>
            <m:e>
              <m:r>
                <m:t>2</m:t>
              </m:r>
              <m:r>
                <m:t>λ</m:t>
              </m:r>
              <m:sSub>
                <m:e>
                  <m:r>
                    <m:t>C</m:t>
                  </m:r>
                </m:e>
                <m:sub>
                  <m:r>
                    <m:t>T</m:t>
                  </m:r>
                </m:sub>
              </m:sSub>
              <m:r>
                <m:rPr>
                  <m:sty m:val="p"/>
                </m:rPr>
                <m:t>+</m:t>
              </m:r>
              <m:r>
                <m:t>ε</m:t>
              </m:r>
            </m:e>
          </m:d>
          <m:r>
            <m:t>A</m:t>
          </m:r>
          <m:d>
            <m:dPr>
              <m:begChr m:val="("/>
              <m:endChr m:val=")"/>
              <m:sepChr m:val=""/>
              <m:grow/>
            </m:dPr>
            <m:e>
              <m:r>
                <m:t>r</m:t>
              </m:r>
            </m:e>
          </m:d>
          <m:r>
            <m:rPr>
              <m:sty m:val="p"/>
            </m:rPr>
            <m:t>.</m:t>
          </m:r>
        </m:oMath>
      </m:oMathPara>
    </w:p>
    <w:p>
      <w:pPr>
        <w:pStyle w:val="FirstParagraph"/>
      </w:pPr>
      <w:r>
        <w:t xml:space="preserve">Consequently, without Condition 4,</w:t>
      </w:r>
    </w:p>
    <w:p>
      <w:pPr>
        <w:pStyle w:val="BodyText"/>
      </w:pPr>
      <m:oMathPara>
        <m:oMathParaPr>
          <m:jc m:val="center"/>
        </m:oMathParaPr>
        <m:oMath>
          <m:sSup>
            <m:e>
              <m:r>
                <m:t>B</m:t>
              </m:r>
            </m:e>
            <m:sup>
              <m:r>
                <m:rPr>
                  <m:sty m:val="p"/>
                </m:rPr>
                <m:t>−</m:t>
              </m:r>
              <m:r>
                <m:t>1</m:t>
              </m:r>
            </m:sup>
          </m:sSup>
          <m:r>
            <m:t>​</m:t>
          </m:r>
          <m:d>
            <m:dPr>
              <m:begChr m:val="("/>
              <m:endChr m:val=")"/>
              <m:sepChr m:val=""/>
              <m:grow/>
            </m:dPr>
            <m:e>
              <m:f>
                <m:fPr>
                  <m:type m:val="bar"/>
                </m:fPr>
                <m:num>
                  <m:r>
                    <m:t>d</m:t>
                  </m:r>
                </m:num>
                <m:den>
                  <m:r>
                    <m:t>λ</m:t>
                  </m:r>
                  <m:sSub>
                    <m:e>
                      <m:r>
                        <m:t>C</m:t>
                      </m:r>
                    </m:e>
                    <m:sub>
                      <m:r>
                        <m:t>N</m:t>
                      </m:r>
                    </m:sub>
                  </m:sSub>
                  <m:r>
                    <m:rPr>
                      <m:sty m:val="p"/>
                    </m:rPr>
                    <m:t>+</m:t>
                  </m:r>
                  <m:r>
                    <m:t>ε</m:t>
                  </m:r>
                </m:den>
              </m:f>
            </m:e>
          </m:d>
          <m:r>
            <m:rPr>
              <m:sty m:val="p"/>
            </m:rPr>
            <m:t>≤</m:t>
          </m:r>
          <m:r>
            <m:t>r</m:t>
          </m:r>
          <m:r>
            <m:rPr>
              <m:sty m:val="p"/>
            </m:rPr>
            <m:t>≤</m:t>
          </m:r>
          <m:sSup>
            <m:e>
              <m:r>
                <m:t>B</m:t>
              </m:r>
            </m:e>
            <m:sup>
              <m:r>
                <m:rPr>
                  <m:sty m:val="p"/>
                </m:rPr>
                <m:t>−</m:t>
              </m:r>
              <m:r>
                <m:t>1</m:t>
              </m:r>
            </m:sup>
          </m:sSup>
          <m:r>
            <m:t>​</m:t>
          </m:r>
          <m:d>
            <m:dPr>
              <m:begChr m:val="("/>
              <m:endChr m:val=")"/>
              <m:sepChr m:val=""/>
              <m:grow/>
            </m:dPr>
            <m:e>
              <m:f>
                <m:fPr>
                  <m:type m:val="bar"/>
                </m:fPr>
                <m:num>
                  <m:r>
                    <m:t>d</m:t>
                  </m:r>
                </m:num>
                <m:den>
                  <m:r>
                    <m:t>λ</m:t>
                  </m:r>
                  <m:sSub>
                    <m:e>
                      <m:r>
                        <m:t>c</m:t>
                      </m:r>
                    </m:e>
                    <m:sub>
                      <m:r>
                        <m:t>N</m:t>
                      </m:r>
                    </m:sub>
                  </m:sSub>
                  <m:r>
                    <m:rPr>
                      <m:sty m:val="p"/>
                    </m:rPr>
                    <m:t>−</m:t>
                  </m:r>
                  <m:r>
                    <m:t>ε</m:t>
                  </m:r>
                </m:den>
              </m:f>
            </m:e>
          </m:d>
          <m:r>
            <m:rPr>
              <m:sty m:val="p"/>
            </m:rPr>
            <m:t>.</m:t>
          </m:r>
        </m:oMath>
      </m:oMathPara>
    </w:p>
    <w:p>
      <w:pPr>
        <w:pStyle w:val="FirstParagraph"/>
      </w:pPr>
      <w:r>
        <w:t xml:space="preserve">The corresponding tangential bounds are obtained by applying the increasing function</w:t>
      </w:r>
      <w:r>
        <w:t xml:space="preserve"> </w:t>
      </w:r>
      <m:oMath>
        <m:r>
          <m:t>A</m:t>
        </m:r>
      </m:oMath>
      <w:r>
        <w:t xml:space="preserve">. If Condition 4 holds, these envelopes collapse to the following compact relations:</w:t>
      </w:r>
    </w:p>
    <w:p>
      <w:pPr>
        <w:pStyle w:val="BodyText"/>
      </w:pPr>
      <m:oMathPara>
        <m:oMathParaPr>
          <m:jc m:val="center"/>
        </m:oMathParaPr>
        <m:oMath>
          <m:r>
            <m:t>d</m:t>
          </m:r>
          <m:r>
            <m:rPr>
              <m:sty m:val="p"/>
            </m:rPr>
            <m:t>≍</m:t>
          </m:r>
          <m:r>
            <m:t>λ</m:t>
          </m:r>
          <m:r>
            <m:t>B</m:t>
          </m:r>
          <m:d>
            <m:dPr>
              <m:begChr m:val="("/>
              <m:endChr m:val=")"/>
              <m:sepChr m:val=""/>
              <m:grow/>
            </m:dPr>
            <m:e>
              <m:r>
                <m:t>r</m:t>
              </m:r>
            </m:e>
          </m:d>
          <m:r>
            <m:rPr>
              <m:sty m:val="p"/>
            </m:rPr>
            <m:t>,</m:t>
          </m:r>
          <m:r>
            <m:t>  </m:t>
          </m:r>
          <m:r>
            <m:t>r</m:t>
          </m:r>
          <m:r>
            <m:rPr>
              <m:sty m:val="p"/>
            </m:rPr>
            <m:t>≍</m:t>
          </m:r>
          <m:sSup>
            <m:e>
              <m:r>
                <m:t>B</m:t>
              </m:r>
            </m:e>
            <m:sup>
              <m:r>
                <m:rPr>
                  <m:sty m:val="p"/>
                </m:rPr>
                <m:t>−</m:t>
              </m:r>
              <m:r>
                <m:t>1</m:t>
              </m:r>
            </m:sup>
          </m:sSup>
          <m:d>
            <m:dPr>
              <m:begChr m:val="("/>
              <m:endChr m:val=")"/>
              <m:sepChr m:val=""/>
              <m:grow/>
            </m:dPr>
            <m:e>
              <m:r>
                <m:t>d</m:t>
              </m:r>
              <m:r>
                <m:rPr>
                  <m:sty m:val="p"/>
                </m:rPr>
                <m:t>/</m:t>
              </m:r>
              <m:r>
                <m:t>λ</m:t>
              </m:r>
            </m:e>
          </m:d>
          <m:r>
            <m:rPr>
              <m:sty m:val="p"/>
            </m:rPr>
            <m:t>,</m:t>
          </m:r>
        </m:oMath>
      </m:oMathPara>
    </w:p>
    <w:p>
      <w:pPr>
        <w:pStyle w:val="FirstParagraph"/>
      </w:pPr>
      <m:oMathPara>
        <m:oMathParaPr>
          <m:jc m:val="center"/>
        </m:oMathParaPr>
        <m:oMath>
          <m:r>
            <m:rPr>
              <m:sty m:val="p"/>
            </m:rPr>
            <m:t>∥</m:t>
          </m:r>
          <m:r>
            <m:t>x</m:t>
          </m:r>
          <m:r>
            <m:rPr>
              <m:sty m:val="p"/>
            </m:rPr>
            <m:t>−</m:t>
          </m:r>
          <m:r>
            <m:t>y</m:t>
          </m:r>
          <m:r>
            <m:rPr>
              <m:sty m:val="p"/>
            </m:rPr>
            <m:t>∥</m:t>
          </m:r>
          <m:r>
            <m:rPr>
              <m:sty m:val="p"/>
            </m:rPr>
            <m:t>≍</m:t>
          </m:r>
          <m:r>
            <m:t>λ</m:t>
          </m:r>
          <m:r>
            <m:t>A</m:t>
          </m:r>
          <m:d>
            <m:dPr>
              <m:begChr m:val="("/>
              <m:endChr m:val=")"/>
              <m:sepChr m:val=""/>
              <m:grow/>
            </m:dPr>
            <m:e>
              <m:r>
                <m:t>r</m:t>
              </m:r>
            </m:e>
          </m:d>
          <m:r>
            <m:rPr>
              <m:sty m:val="p"/>
            </m:rPr>
            <m:t>≍</m:t>
          </m:r>
          <m:sSub>
            <m:e>
              <m:r>
                <m:t>Ω</m:t>
              </m:r>
            </m:e>
            <m:sub>
              <m:r>
                <m:t>λ</m:t>
              </m:r>
            </m:sub>
          </m:sSub>
          <m:d>
            <m:dPr>
              <m:begChr m:val="("/>
              <m:endChr m:val=")"/>
              <m:sepChr m:val=""/>
              <m:grow/>
            </m:dPr>
            <m:e>
              <m:r>
                <m:t>d</m:t>
              </m:r>
            </m:e>
          </m:d>
          <m:r>
            <m:rPr>
              <m:sty m:val="p"/>
            </m:rPr>
            <m:t>,</m:t>
          </m:r>
        </m:oMath>
      </m:oMathPara>
    </w:p>
    <w:p>
      <w:pPr>
        <w:pStyle w:val="FirstParagraph"/>
      </w:pPr>
      <m:oMathPara>
        <m:oMathParaPr>
          <m:jc m:val="center"/>
        </m:oMathParaPr>
        <m:oMath>
          <m:r>
            <m:rPr>
              <m:sty m:val="p"/>
            </m:rPr>
            <m:t>∥</m:t>
          </m:r>
          <m:r>
            <m:t>p</m:t>
          </m:r>
          <m:r>
            <m:rPr>
              <m:sty m:val="p"/>
            </m:rPr>
            <m:t>−</m:t>
          </m:r>
          <m:r>
            <m:t>q</m:t>
          </m:r>
          <m:r>
            <m:rPr>
              <m:sty m:val="p"/>
            </m:rPr>
            <m:t>∥</m:t>
          </m:r>
          <m:r>
            <m:rPr>
              <m:sty m:val="p"/>
            </m:rPr>
            <m:t>≍</m:t>
          </m:r>
          <m:r>
            <m:t>λ</m:t>
          </m:r>
          <m:r>
            <m:t>A</m:t>
          </m:r>
          <m:d>
            <m:dPr>
              <m:begChr m:val="("/>
              <m:endChr m:val=")"/>
              <m:sepChr m:val=""/>
              <m:grow/>
            </m:dPr>
            <m:e>
              <m:r>
                <m:t>r</m:t>
              </m:r>
            </m:e>
          </m:d>
          <m:r>
            <m:rPr>
              <m:sty m:val="p"/>
            </m:rPr>
            <m:t>≍</m:t>
          </m:r>
          <m:sSub>
            <m:e>
              <m:r>
                <m:t>Ω</m:t>
              </m:r>
            </m:e>
            <m:sub>
              <m:r>
                <m:t>λ</m:t>
              </m:r>
            </m:sub>
          </m:sSub>
          <m:d>
            <m:dPr>
              <m:begChr m:val="("/>
              <m:endChr m:val=")"/>
              <m:sepChr m:val=""/>
              <m:grow/>
            </m:dPr>
            <m:e>
              <m:r>
                <m:t>d</m:t>
              </m:r>
            </m:e>
          </m:d>
          <m:r>
            <m:rPr>
              <m:sty m:val="p"/>
            </m:rPr>
            <m:t>,</m:t>
          </m:r>
        </m:oMath>
      </m:oMathPara>
    </w:p>
    <w:p>
      <w:pPr>
        <w:pStyle w:val="FirstParagraph"/>
      </w:pPr>
      <w:r>
        <w:t xml:space="preserve">and, for the input-nearest anchored reflected displacement</w:t>
      </w:r>
    </w:p>
    <w:p>
      <w:pPr>
        <w:pStyle w:val="BodyText"/>
      </w:pPr>
      <m:oMathPara>
        <m:oMathParaPr>
          <m:jc m:val="center"/>
        </m:oMathParaPr>
        <m:oMath>
          <m:sSub>
            <m:e>
              <m:r>
                <m:t>R</m:t>
              </m:r>
            </m:e>
            <m:sub>
              <m:r>
                <m:t>p</m:t>
              </m:r>
            </m:sub>
          </m:sSub>
          <m:box>
            <m:boxPr>
              <m:opEmu m:val="on"/>
            </m:boxPr>
            <m:e>
              <m:r>
                <m:rPr>
                  <m:sty m:val="p"/>
                </m:rPr>
                <m:t>:=</m:t>
              </m:r>
            </m:e>
          </m:box>
          <m:d>
            <m:dPr>
              <m:begChr m:val="("/>
              <m:endChr m:val=")"/>
              <m:sepChr m:val=""/>
              <m:grow/>
            </m:dPr>
            <m:e>
              <m:r>
                <m:t>y</m:t>
              </m:r>
              <m:r>
                <m:rPr>
                  <m:sty m:val="p"/>
                </m:rPr>
                <m:t>−</m:t>
              </m:r>
              <m:r>
                <m:t>p</m:t>
              </m:r>
            </m:e>
          </m:d>
          <m:r>
            <m:rPr>
              <m:sty m:val="p"/>
            </m:rPr>
            <m:t>−</m:t>
          </m:r>
          <m:r>
            <m:t>λ</m:t>
          </m:r>
          <m:sSub>
            <m:e>
              <m:r>
                <m:t>v</m:t>
              </m:r>
            </m:e>
            <m:sub>
              <m:r>
                <m:t>σ</m:t>
              </m:r>
            </m:sub>
          </m:sSub>
          <m:d>
            <m:dPr>
              <m:begChr m:val="("/>
              <m:endChr m:val=")"/>
              <m:sepChr m:val=""/>
              <m:grow/>
            </m:dPr>
            <m:e>
              <m:r>
                <m:t>y</m:t>
              </m:r>
            </m:e>
          </m:d>
          <m:r>
            <m:rPr>
              <m:sty m:val="p"/>
            </m:rPr>
            <m:t>=</m:t>
          </m:r>
          <m:r>
            <m:t>2</m:t>
          </m:r>
          <m:d>
            <m:dPr>
              <m:begChr m:val="("/>
              <m:endChr m:val=")"/>
              <m:sepChr m:val=""/>
              <m:grow/>
            </m:dPr>
            <m:e>
              <m:r>
                <m:t>y</m:t>
              </m:r>
              <m:r>
                <m:rPr>
                  <m:sty m:val="p"/>
                </m:rPr>
                <m:t>−</m:t>
              </m:r>
              <m:r>
                <m:t>p</m:t>
              </m:r>
            </m:e>
          </m:d>
          <m:r>
            <m:rPr>
              <m:sty m:val="p"/>
            </m:rPr>
            <m:t>−</m:t>
          </m:r>
          <m:d>
            <m:dPr>
              <m:begChr m:val="("/>
              <m:endChr m:val=")"/>
              <m:sepChr m:val=""/>
              <m:grow/>
            </m:dPr>
            <m:e>
              <m:r>
                <m:t>x</m:t>
              </m:r>
              <m:r>
                <m:rPr>
                  <m:sty m:val="p"/>
                </m:rPr>
                <m:t>−</m:t>
              </m:r>
              <m:r>
                <m:t>p</m:t>
              </m:r>
            </m:e>
          </m:d>
          <m:r>
            <m:rPr>
              <m:sty m:val="p"/>
            </m:rPr>
            <m:t>,</m:t>
          </m:r>
        </m:oMath>
      </m:oMathPara>
    </w:p>
    <w:p>
      <w:pPr>
        <w:pStyle w:val="FirstParagraph"/>
      </w:pPr>
      <m:oMathPara>
        <m:oMathParaPr>
          <m:jc m:val="center"/>
        </m:oMathParaPr>
        <m:oMath>
          <m:r>
            <m:rPr>
              <m:sty m:val="p"/>
            </m:rPr>
            <m:t>∥</m:t>
          </m:r>
          <m:sSub>
            <m:e>
              <m:r>
                <m:t>R</m:t>
              </m:r>
            </m:e>
            <m:sub>
              <m:r>
                <m:t>p</m:t>
              </m:r>
            </m:sub>
          </m:sSub>
          <m:r>
            <m:rPr>
              <m:sty m:val="p"/>
            </m:rPr>
            <m:t>∥</m:t>
          </m:r>
          <m:r>
            <m:rPr>
              <m:sty m:val="p"/>
            </m:rPr>
            <m:t>≍</m:t>
          </m:r>
          <m:r>
            <m:t>λ</m:t>
          </m:r>
          <m:r>
            <m:t>A</m:t>
          </m:r>
          <m:d>
            <m:dPr>
              <m:begChr m:val="("/>
              <m:endChr m:val=")"/>
              <m:sepChr m:val=""/>
              <m:grow/>
            </m:dPr>
            <m:e>
              <m:r>
                <m:t>r</m:t>
              </m:r>
            </m:e>
          </m:d>
          <m:r>
            <m:rPr>
              <m:sty m:val="p"/>
            </m:rPr>
            <m:t>≍</m:t>
          </m:r>
          <m:sSub>
            <m:e>
              <m:r>
                <m:t>Ω</m:t>
              </m:r>
            </m:e>
            <m:sub>
              <m:r>
                <m:t>λ</m:t>
              </m:r>
            </m:sub>
          </m:sSub>
          <m:d>
            <m:dPr>
              <m:begChr m:val="("/>
              <m:endChr m:val=")"/>
              <m:sepChr m:val=""/>
              <m:grow/>
            </m:dPr>
            <m:e>
              <m:r>
                <m:t>d</m:t>
              </m:r>
            </m:e>
          </m:d>
          <m:r>
            <m:rPr>
              <m:sty m:val="p"/>
            </m:rPr>
            <m:t>.</m:t>
          </m:r>
        </m:oMath>
      </m:oMathPara>
    </w:p>
    <w:p>
      <w:pPr>
        <w:pStyle w:val="FirstParagraph"/>
      </w:pPr>
      <w:r>
        <w:t xml:space="preserve">If (1.3)–(1.4) and the nonzero-degree condition hold, every sufficiently small input in the local tube has at least one proximal preimage on each uniformly controlled branch. No radial alignment of</w:t>
      </w:r>
      <w:r>
        <w:t xml:space="preserve"> </w:t>
      </w:r>
      <m:oMath>
        <m:sSub>
          <m:e>
            <m:r>
              <m:t>N</m:t>
            </m:r>
          </m:e>
          <m:sub>
            <m:r>
              <m:t>σ</m:t>
            </m:r>
          </m:sub>
        </m:sSub>
      </m:oMath>
      <w:r>
        <w:t xml:space="preserve"> </w:t>
      </w:r>
      <w:r>
        <w:t xml:space="preserve">is needed for the scale estimates. A difference-level injectivity or monotonicity condition is required only if uniqueness of the branch is desired.</w:t>
      </w:r>
    </w:p>
    <w:bookmarkEnd w:id="24"/>
    <w:bookmarkStart w:id="25" w:name="proof"/>
    <w:p>
      <w:pPr>
        <w:pStyle w:val="Heading2"/>
      </w:pPr>
      <w:r>
        <w:t xml:space="preserve">Proof</w:t>
      </w:r>
    </w:p>
    <w:p>
      <w:pPr>
        <w:pStyle w:val="FirstParagraph"/>
      </w:pPr>
      <w:r>
        <w:t xml:space="preserve">Put</w:t>
      </w:r>
    </w:p>
    <w:p>
      <w:pPr>
        <w:pStyle w:val="BodyText"/>
      </w:pPr>
      <m:oMathPara>
        <m:oMathParaPr>
          <m:jc m:val="center"/>
        </m:oMathParaPr>
        <m:oMath>
          <m:r>
            <m:t>h</m:t>
          </m:r>
          <m:box>
            <m:boxPr>
              <m:opEmu m:val="on"/>
            </m:boxPr>
            <m:e>
              <m:r>
                <m:rPr>
                  <m:sty m:val="p"/>
                </m:rPr>
                <m:t>:=</m:t>
              </m:r>
            </m:e>
          </m:box>
          <m:r>
            <m:t>λ</m:t>
          </m:r>
          <m:sSub>
            <m:e>
              <m:r>
                <m:t>T</m:t>
              </m:r>
            </m:e>
            <m:sub>
              <m:r>
                <m:t>σ</m:t>
              </m:r>
            </m:sub>
          </m:sSub>
          <m:d>
            <m:dPr>
              <m:begChr m:val="("/>
              <m:endChr m:val=")"/>
              <m:sepChr m:val=""/>
              <m:grow/>
            </m:dPr>
            <m:e>
              <m:r>
                <m:t>q</m:t>
              </m:r>
              <m:r>
                <m:rPr>
                  <m:sty m:val="p"/>
                </m:rPr>
                <m:t>,</m:t>
              </m:r>
              <m:r>
                <m:t>m</m:t>
              </m:r>
            </m:e>
          </m:d>
          <m:r>
            <m:rPr>
              <m:sty m:val="p"/>
            </m:rPr>
            <m:t>,</m:t>
          </m:r>
          <m:r>
            <m:t>  </m:t>
          </m:r>
          <m:r>
            <m:t>k</m:t>
          </m:r>
          <m:box>
            <m:boxPr>
              <m:opEmu m:val="on"/>
            </m:boxPr>
            <m:e>
              <m:r>
                <m:rPr>
                  <m:sty m:val="p"/>
                </m:rPr>
                <m:t>:=</m:t>
              </m:r>
            </m:e>
          </m:box>
          <m:r>
            <m:t>m</m:t>
          </m:r>
          <m:r>
            <m:rPr>
              <m:sty m:val="p"/>
            </m:rPr>
            <m:t>+</m:t>
          </m:r>
          <m:r>
            <m:t>λ</m:t>
          </m:r>
          <m:sSub>
            <m:e>
              <m:r>
                <m:t>N</m:t>
              </m:r>
            </m:e>
            <m:sub>
              <m:r>
                <m:t>σ</m:t>
              </m:r>
            </m:sub>
          </m:sSub>
          <m:d>
            <m:dPr>
              <m:begChr m:val="("/>
              <m:endChr m:val=")"/>
              <m:sepChr m:val=""/>
              <m:grow/>
            </m:dPr>
            <m:e>
              <m:r>
                <m:t>q</m:t>
              </m:r>
              <m:r>
                <m:rPr>
                  <m:sty m:val="p"/>
                </m:rPr>
                <m:t>,</m:t>
              </m:r>
              <m:r>
                <m:t>m</m:t>
              </m:r>
            </m:e>
          </m:d>
          <m:r>
            <m:rPr>
              <m:sty m:val="p"/>
            </m:rPr>
            <m:t>,</m:t>
          </m:r>
        </m:oMath>
      </m:oMathPara>
    </w:p>
    <w:p>
      <w:pPr>
        <w:pStyle w:val="FirstParagraph"/>
      </w:pPr>
      <w:r>
        <w:t xml:space="preserve">so</w:t>
      </w:r>
      <w:r>
        <w:t xml:space="preserve"> </w:t>
      </w:r>
      <m:oMath>
        <m:r>
          <m:t>x</m:t>
        </m:r>
        <m:r>
          <m:rPr>
            <m:sty m:val="p"/>
          </m:rPr>
          <m:t>=</m:t>
        </m:r>
        <m:r>
          <m:t>q</m:t>
        </m:r>
        <m:r>
          <m:rPr>
            <m:sty m:val="p"/>
          </m:rPr>
          <m:t>+</m:t>
        </m:r>
        <m:r>
          <m:t>h</m:t>
        </m:r>
        <m:r>
          <m:rPr>
            <m:sty m:val="p"/>
          </m:rPr>
          <m:t>+</m:t>
        </m:r>
        <m:r>
          <m:t>k</m:t>
        </m:r>
      </m:oMath>
      <w:r>
        <w:t xml:space="preserve">, with</w:t>
      </w:r>
      <w:r>
        <w:t xml:space="preserve"> </w:t>
      </w:r>
      <m:oMath>
        <m:r>
          <m:t>h</m:t>
        </m:r>
        <m:r>
          <m:rPr>
            <m:sty m:val="p"/>
          </m:rPr>
          <m:t>∈</m:t>
        </m:r>
        <m:sSub>
          <m:e>
            <m:r>
              <m:t>T</m:t>
            </m:r>
          </m:e>
          <m:sub>
            <m:r>
              <m:t>S</m:t>
            </m:r>
          </m:sub>
        </m:sSub>
        <m:d>
          <m:dPr>
            <m:begChr m:val="("/>
            <m:endChr m:val=")"/>
            <m:sepChr m:val=""/>
            <m:grow/>
          </m:dPr>
          <m:e>
            <m:r>
              <m:t>q</m:t>
            </m:r>
          </m:e>
        </m:d>
      </m:oMath>
      <w:r>
        <w:t xml:space="preserve"> </w:t>
      </w:r>
      <w:r>
        <w:t xml:space="preserve">and</w:t>
      </w:r>
      <w:r>
        <w:t xml:space="preserve"> </w:t>
      </w:r>
      <m:oMath>
        <m:r>
          <m:t>k</m:t>
        </m:r>
        <m:r>
          <m:rPr>
            <m:sty m:val="p"/>
          </m:rPr>
          <m:t>∈</m:t>
        </m:r>
        <m:sSub>
          <m:e>
            <m:r>
              <m:t>N</m:t>
            </m:r>
          </m:e>
          <m:sub>
            <m:r>
              <m:t>S</m:t>
            </m:r>
          </m:sub>
        </m:sSub>
        <m:d>
          <m:dPr>
            <m:begChr m:val="("/>
            <m:endChr m:val=")"/>
            <m:sepChr m:val=""/>
            <m:grow/>
          </m:dPr>
          <m:e>
            <m:r>
              <m:t>q</m:t>
            </m:r>
          </m:e>
        </m:d>
      </m:oMath>
      <w:r>
        <w:t xml:space="preserve">. Standard</w:t>
      </w:r>
      <w:r>
        <w:t xml:space="preserve"> </w:t>
      </w:r>
      <m:oMath>
        <m:sSup>
          <m:e>
            <m:r>
              <m:t>C</m:t>
            </m:r>
          </m:e>
          <m:sup>
            <m:r>
              <m:t>2</m:t>
            </m:r>
          </m:sup>
        </m:sSup>
      </m:oMath>
      <w:r>
        <w:t xml:space="preserve"> </w:t>
      </w:r>
      <w:r>
        <w:t xml:space="preserve">tubular geometry gives, uniformly on a compact local patch,</w:t>
      </w:r>
    </w:p>
    <w:p>
      <w:pPr>
        <w:pStyle w:val="BodyText"/>
      </w:pPr>
      <m:oMathPara>
        <m:oMathParaPr>
          <m:jc m:val="center"/>
        </m:oMathParaPr>
        <m:oMath>
          <m:r>
            <m:t>p</m:t>
          </m:r>
          <m:r>
            <m:rPr>
              <m:sty m:val="p"/>
            </m:rPr>
            <m:t>−</m:t>
          </m:r>
          <m:r>
            <m:t>q</m:t>
          </m:r>
          <m:r>
            <m:rPr>
              <m:sty m:val="p"/>
            </m:rPr>
            <m:t>=</m:t>
          </m:r>
          <m:r>
            <m:t>h</m:t>
          </m:r>
          <m:r>
            <m:rPr>
              <m:sty m:val="p"/>
            </m:rPr>
            <m:t>+</m:t>
          </m:r>
          <m:r>
            <m:t>O</m:t>
          </m:r>
          <m:d>
            <m:dPr>
              <m:begChr m:val="("/>
              <m:endChr m:val=")"/>
              <m:sepChr m:val=""/>
              <m:grow/>
            </m:dPr>
            <m:e>
              <m:r>
                <m:rPr>
                  <m:sty m:val="p"/>
                </m:rPr>
                <m:t>∥</m:t>
              </m:r>
              <m:r>
                <m:t>h</m:t>
              </m:r>
              <m:r>
                <m:rPr>
                  <m:sty m:val="p"/>
                </m:rPr>
                <m:t>∥</m:t>
              </m:r>
              <m:r>
                <m:rPr>
                  <m:sty m:val="p"/>
                </m:rPr>
                <m:t>∥</m:t>
              </m:r>
              <m:r>
                <m:t>k</m:t>
              </m:r>
              <m:r>
                <m:rPr>
                  <m:sty m:val="p"/>
                </m:rPr>
                <m:t>∥</m:t>
              </m:r>
            </m:e>
          </m:d>
          <m:r>
            <m:rPr>
              <m:sty m:val="p"/>
            </m:rPr>
            <m:t>+</m:t>
          </m:r>
          <m:r>
            <m:t>O</m:t>
          </m:r>
          <m:d>
            <m:dPr>
              <m:begChr m:val="("/>
              <m:endChr m:val=")"/>
              <m:sepChr m:val=""/>
              <m:grow/>
            </m:dPr>
            <m:e>
              <m:r>
                <m:rPr>
                  <m:sty m:val="p"/>
                </m:rPr>
                <m:t>∥</m:t>
              </m:r>
              <m:r>
                <m:t>h</m:t>
              </m:r>
              <m:sSup>
                <m:e>
                  <m:r>
                    <m:rPr>
                      <m:sty m:val="p"/>
                    </m:rPr>
                    <m:t>∥</m:t>
                  </m:r>
                </m:e>
                <m:sup>
                  <m:r>
                    <m:t>2</m:t>
                  </m:r>
                </m:sup>
              </m:sSup>
            </m:e>
          </m:d>
          <m:r>
            <m:rPr>
              <m:sty m:val="p"/>
            </m:rPr>
            <m:t>,</m:t>
          </m:r>
        </m:oMath>
      </m:oMathPara>
    </w:p>
    <w:p>
      <w:pPr>
        <w:pStyle w:val="FirstParagraph"/>
      </w:pPr>
      <w:r>
        <w:t xml:space="preserve">in tangential size, and</w:t>
      </w:r>
    </w:p>
    <w:p>
      <w:pPr>
        <w:pStyle w:val="BodyText"/>
      </w:pPr>
      <m:oMathPara>
        <m:oMathParaPr>
          <m:jc m:val="center"/>
        </m:oMathParaPr>
        <m:oMath>
          <m:r>
            <m:t>x</m:t>
          </m:r>
          <m:r>
            <m:rPr>
              <m:sty m:val="p"/>
            </m:rPr>
            <m:t>−</m:t>
          </m:r>
          <m:r>
            <m:t>p</m:t>
          </m:r>
          <m:r>
            <m:rPr>
              <m:sty m:val="p"/>
            </m:rPr>
            <m:t>=</m:t>
          </m:r>
          <m:r>
            <m:t>k</m:t>
          </m:r>
          <m:r>
            <m:rPr>
              <m:sty m:val="p"/>
            </m:rPr>
            <m:t>−</m:t>
          </m:r>
          <m:f>
            <m:fPr>
              <m:type m:val="bar"/>
            </m:fPr>
            <m:num>
              <m:r>
                <m:t>1</m:t>
              </m:r>
            </m:num>
            <m:den>
              <m:r>
                <m:t>2</m:t>
              </m:r>
            </m:den>
          </m:f>
          <m:sSub>
            <m:e>
              <m:r>
                <m:rPr>
                  <m:sty m:val="p"/>
                </m:rPr>
                <m:t>II</m:t>
              </m:r>
            </m:e>
            <m:sub>
              <m:r>
                <m:t>q</m:t>
              </m:r>
            </m:sub>
          </m:sSub>
          <m:d>
            <m:dPr>
              <m:begChr m:val="["/>
              <m:endChr m:val="]"/>
              <m:sepChr m:val=""/>
              <m:grow/>
            </m:dPr>
            <m:e>
              <m:r>
                <m:t>h</m:t>
              </m:r>
              <m:r>
                <m:rPr>
                  <m:sty m:val="p"/>
                </m:rPr>
                <m:t>,</m:t>
              </m:r>
              <m:r>
                <m:t>h</m:t>
              </m:r>
            </m:e>
          </m:d>
          <m:r>
            <m:rPr>
              <m:sty m:val="p"/>
            </m:rPr>
            <m:t>+</m:t>
          </m:r>
          <m:r>
            <m:t>o</m:t>
          </m:r>
          <m:d>
            <m:dPr>
              <m:begChr m:val="("/>
              <m:endChr m:val=")"/>
              <m:sepChr m:val=""/>
              <m:grow/>
            </m:dPr>
            <m:e>
              <m:r>
                <m:rPr>
                  <m:sty m:val="p"/>
                </m:rPr>
                <m:t>∥</m:t>
              </m:r>
              <m:r>
                <m:t>h</m:t>
              </m:r>
              <m:sSup>
                <m:e>
                  <m:r>
                    <m:rPr>
                      <m:sty m:val="p"/>
                    </m:rPr>
                    <m:t>∥</m:t>
                  </m:r>
                </m:e>
                <m:sup>
                  <m:r>
                    <m:t>2</m:t>
                  </m:r>
                </m:sup>
              </m:sSup>
            </m:e>
          </m:d>
          <m:r>
            <m:rPr>
              <m:sty m:val="p"/>
            </m:rPr>
            <m:t>+</m:t>
          </m:r>
          <m:r>
            <m:t>O</m:t>
          </m:r>
          <m:d>
            <m:dPr>
              <m:begChr m:val="("/>
              <m:endChr m:val=")"/>
              <m:sepChr m:val=""/>
              <m:grow/>
            </m:dPr>
            <m:e>
              <m:r>
                <m:rPr>
                  <m:sty m:val="p"/>
                </m:rPr>
                <m:t>∥</m:t>
              </m:r>
              <m:r>
                <m:t>h</m:t>
              </m:r>
              <m:r>
                <m:rPr>
                  <m:sty m:val="p"/>
                </m:rPr>
                <m:t>∥</m:t>
              </m:r>
              <m:r>
                <m:rPr>
                  <m:sty m:val="p"/>
                </m:rPr>
                <m:t>∥</m:t>
              </m:r>
              <m:r>
                <m:t>k</m:t>
              </m:r>
              <m:r>
                <m:rPr>
                  <m:sty m:val="p"/>
                </m:rPr>
                <m:t>∥</m:t>
              </m:r>
            </m:e>
          </m:d>
          <m:r>
            <m:rPr>
              <m:sty m:val="p"/>
            </m:rPr>
            <m:t>,</m:t>
          </m:r>
        </m:oMath>
      </m:oMathPara>
    </w:p>
    <w:p>
      <w:pPr>
        <w:pStyle w:val="FirstParagraph"/>
      </w:pPr>
      <w:r>
        <w:t xml:space="preserve">after identifying nearby normal spaces. Here</w:t>
      </w:r>
      <w:r>
        <w:t xml:space="preserve"> </w:t>
      </w:r>
      <m:oMath>
        <m:r>
          <m:rPr>
            <m:sty m:val="p"/>
          </m:rPr>
          <m:t>II</m:t>
        </m:r>
      </m:oMath>
      <w:r>
        <w:t xml:space="preserve"> </w:t>
      </w:r>
      <w:r>
        <w:t xml:space="preserve">is the second fundamental form.</w:t>
      </w:r>
    </w:p>
    <w:p>
      <w:pPr>
        <w:pStyle w:val="BodyText"/>
      </w:pPr>
      <w:r>
        <w:t xml:space="preserve">By</w:t>
      </w:r>
      <w:r>
        <w:t xml:space="preserve"> </w:t>
      </w:r>
      <m:oMath>
        <m:r>
          <m:t>B</m:t>
        </m:r>
        <m:d>
          <m:dPr>
            <m:begChr m:val="("/>
            <m:endChr m:val=")"/>
            <m:sepChr m:val=""/>
            <m:grow/>
          </m:dPr>
          <m:e>
            <m:r>
              <m:t>r</m:t>
            </m:r>
          </m:e>
        </m:d>
        <m:r>
          <m:rPr>
            <m:sty m:val="p"/>
          </m:rPr>
          <m:t>/</m:t>
        </m:r>
        <m:r>
          <m:t>r</m:t>
        </m:r>
        <m:r>
          <m:rPr>
            <m:sty m:val="p"/>
          </m:rPr>
          <m:t>→</m:t>
        </m:r>
        <m:r>
          <m:rPr>
            <m:sty m:val="p"/>
          </m:rPr>
          <m:t>∞</m:t>
        </m:r>
      </m:oMath>
      <w:r>
        <w:t xml:space="preserve"> </w:t>
      </w:r>
      <w:r>
        <w:t xml:space="preserve">and (1.2),</w:t>
      </w:r>
    </w:p>
    <w:p>
      <w:pPr>
        <w:pStyle w:val="BodyText"/>
      </w:pPr>
      <m:oMathPara>
        <m:oMathParaPr>
          <m:jc m:val="center"/>
        </m:oMathParaPr>
        <m:oMath>
          <m:r>
            <m:t>k</m:t>
          </m:r>
          <m:r>
            <m:rPr>
              <m:sty m:val="p"/>
            </m:rPr>
            <m:t>=</m:t>
          </m:r>
          <m:r>
            <m:t>λ</m:t>
          </m:r>
          <m:sSub>
            <m:e>
              <m:r>
                <m:t>N</m:t>
              </m:r>
            </m:e>
            <m:sub>
              <m:r>
                <m:t>σ</m:t>
              </m:r>
            </m:sub>
          </m:sSub>
          <m:d>
            <m:dPr>
              <m:begChr m:val="("/>
              <m:endChr m:val=")"/>
              <m:sepChr m:val=""/>
              <m:grow/>
            </m:dPr>
            <m:e>
              <m:r>
                <m:t>q</m:t>
              </m:r>
              <m:r>
                <m:rPr>
                  <m:sty m:val="p"/>
                </m:rPr>
                <m:t>,</m:t>
              </m:r>
              <m:r>
                <m:t>m</m:t>
              </m:r>
            </m:e>
          </m:d>
          <m:r>
            <m:rPr>
              <m:sty m:val="p"/>
            </m:rPr>
            <m:t>+</m:t>
          </m:r>
          <m:r>
            <m:t>o</m:t>
          </m:r>
          <m:d>
            <m:dPr>
              <m:begChr m:val="("/>
              <m:endChr m:val=")"/>
              <m:sepChr m:val=""/>
              <m:grow/>
            </m:dPr>
            <m:e>
              <m:r>
                <m:t>B</m:t>
              </m:r>
              <m:d>
                <m:dPr>
                  <m:begChr m:val="("/>
                  <m:endChr m:val=")"/>
                  <m:sepChr m:val=""/>
                  <m:grow/>
                </m:dPr>
                <m:e>
                  <m:r>
                    <m:t>r</m:t>
                  </m:r>
                </m:e>
              </m:d>
            </m:e>
          </m:d>
          <m:r>
            <m:rPr>
              <m:sty m:val="p"/>
            </m:rPr>
            <m:t>,</m:t>
          </m:r>
          <m:r>
            <m:t>  </m:t>
          </m:r>
          <m:r>
            <m:rPr>
              <m:sty m:val="p"/>
            </m:rPr>
            <m:t>∥</m:t>
          </m:r>
          <m:r>
            <m:t>k</m:t>
          </m:r>
          <m:r>
            <m:rPr>
              <m:sty m:val="p"/>
            </m:rPr>
            <m:t>∥</m:t>
          </m:r>
          <m:r>
            <m:rPr>
              <m:sty m:val="p"/>
            </m:rPr>
            <m:t>≍</m:t>
          </m:r>
          <m:r>
            <m:t>λ</m:t>
          </m:r>
          <m:r>
            <m:t>B</m:t>
          </m:r>
          <m:d>
            <m:dPr>
              <m:begChr m:val="("/>
              <m:endChr m:val=")"/>
              <m:sepChr m:val=""/>
              <m:grow/>
            </m:dPr>
            <m:e>
              <m:r>
                <m:t>r</m:t>
              </m:r>
            </m:e>
          </m:d>
          <m:r>
            <m:rPr>
              <m:sty m:val="p"/>
            </m:rPr>
            <m:t>.</m:t>
          </m:r>
        </m:oMath>
      </m:oMathPara>
    </w:p>
    <w:p>
      <w:pPr>
        <w:pStyle w:val="FirstParagraph"/>
      </w:pPr>
      <w:r>
        <w:t xml:space="preserve">Moreover</w:t>
      </w:r>
      <w:r>
        <w:t xml:space="preserve"> </w:t>
      </w:r>
      <m:oMath>
        <m:r>
          <m:rPr>
            <m:sty m:val="p"/>
          </m:rPr>
          <m:t>∥</m:t>
        </m:r>
        <m:r>
          <m:t>h</m:t>
        </m:r>
        <m:r>
          <m:rPr>
            <m:sty m:val="p"/>
          </m:rPr>
          <m:t>∥</m:t>
        </m:r>
        <m:r>
          <m:rPr>
            <m:sty m:val="p"/>
          </m:rPr>
          <m:t>≍</m:t>
        </m:r>
        <m:r>
          <m:t>λ</m:t>
        </m:r>
        <m:r>
          <m:t>A</m:t>
        </m:r>
        <m:d>
          <m:dPr>
            <m:begChr m:val="("/>
            <m:endChr m:val=")"/>
            <m:sepChr m:val=""/>
            <m:grow/>
          </m:dPr>
          <m:e>
            <m:r>
              <m:t>r</m:t>
            </m:r>
          </m:e>
        </m:d>
      </m:oMath>
      <w:r>
        <w:t xml:space="preserve">. Since</w:t>
      </w:r>
      <w:r>
        <w:t xml:space="preserve"> </w:t>
      </w:r>
      <m:oMath>
        <m:r>
          <m:t>A</m:t>
        </m:r>
        <m:d>
          <m:dPr>
            <m:begChr m:val="("/>
            <m:endChr m:val=")"/>
            <m:sepChr m:val=""/>
            <m:grow/>
          </m:dPr>
          <m:e>
            <m:r>
              <m:t>r</m:t>
            </m:r>
          </m:e>
        </m:d>
        <m:r>
          <m:rPr>
            <m:sty m:val="p"/>
          </m:rPr>
          <m:t>→</m:t>
        </m:r>
        <m:r>
          <m:t>0</m:t>
        </m:r>
      </m:oMath>
      <w:r>
        <w:t xml:space="preserve">,</w:t>
      </w:r>
    </w:p>
    <w:p>
      <w:pPr>
        <w:pStyle w:val="BodyText"/>
      </w:pPr>
      <m:oMathPara>
        <m:oMathParaPr>
          <m:jc m:val="center"/>
        </m:oMathParaPr>
        <m:oMath>
          <m:r>
            <m:rPr>
              <m:sty m:val="p"/>
            </m:rPr>
            <m:t>∥</m:t>
          </m:r>
          <m:r>
            <m:t>h</m:t>
          </m:r>
          <m:r>
            <m:rPr>
              <m:sty m:val="p"/>
            </m:rPr>
            <m:t>∥</m:t>
          </m:r>
          <m:r>
            <m:rPr>
              <m:sty m:val="p"/>
            </m:rPr>
            <m:t>∥</m:t>
          </m:r>
          <m:r>
            <m:t>k</m:t>
          </m:r>
          <m:r>
            <m:rPr>
              <m:sty m:val="p"/>
            </m:rPr>
            <m:t>∥</m:t>
          </m:r>
          <m:r>
            <m:rPr>
              <m:sty m:val="p"/>
            </m:rPr>
            <m:t>=</m:t>
          </m:r>
          <m:r>
            <m:t>o</m:t>
          </m:r>
          <m:d>
            <m:dPr>
              <m:begChr m:val="("/>
              <m:endChr m:val=")"/>
              <m:sepChr m:val=""/>
              <m:grow/>
            </m:dPr>
            <m:e>
              <m:r>
                <m:t>B</m:t>
              </m:r>
              <m:d>
                <m:dPr>
                  <m:begChr m:val="("/>
                  <m:endChr m:val=")"/>
                  <m:sepChr m:val=""/>
                  <m:grow/>
                </m:dPr>
                <m:e>
                  <m:r>
                    <m:t>r</m:t>
                  </m:r>
                </m:e>
              </m:d>
            </m:e>
          </m:d>
          <m:r>
            <m:rPr>
              <m:sty m:val="p"/>
            </m:rPr>
            <m:t>,</m:t>
          </m:r>
        </m:oMath>
      </m:oMathPara>
    </w:p>
    <w:p>
      <w:pPr>
        <w:pStyle w:val="FirstParagraph"/>
      </w:pPr>
      <w:r>
        <w:t xml:space="preserve">and curvature separation gives</w:t>
      </w:r>
      <w:r>
        <w:t xml:space="preserve"> </w:t>
      </w:r>
      <m:oMath>
        <m:r>
          <m:rPr>
            <m:sty m:val="p"/>
          </m:rPr>
          <m:t>∥</m:t>
        </m:r>
        <m:r>
          <m:t>h</m:t>
        </m:r>
        <m:sSup>
          <m:e>
            <m:r>
              <m:rPr>
                <m:sty m:val="p"/>
              </m:rPr>
              <m:t>∥</m:t>
            </m:r>
          </m:e>
          <m:sup>
            <m:r>
              <m:t>2</m:t>
            </m:r>
          </m:sup>
        </m:sSup>
        <m:r>
          <m:rPr>
            <m:sty m:val="p"/>
          </m:rPr>
          <m:t>=</m:t>
        </m:r>
        <m:r>
          <m:t>o</m:t>
        </m:r>
        <m:d>
          <m:dPr>
            <m:begChr m:val="("/>
            <m:endChr m:val=")"/>
            <m:sepChr m:val=""/>
            <m:grow/>
          </m:dPr>
          <m:e>
            <m:r>
              <m:t>B</m:t>
            </m:r>
            <m:d>
              <m:dPr>
                <m:begChr m:val="("/>
                <m:endChr m:val=")"/>
                <m:sepChr m:val=""/>
                <m:grow/>
              </m:dPr>
              <m:e>
                <m:r>
                  <m:t>r</m:t>
                </m:r>
              </m:e>
            </m:d>
          </m:e>
        </m:d>
      </m:oMath>
      <w:r>
        <w:t xml:space="preserve">. Therefore (2.6) reduces to</w:t>
      </w:r>
    </w:p>
    <w:p>
      <w:pPr>
        <w:pStyle w:val="BodyText"/>
      </w:pPr>
      <m:oMathPara>
        <m:oMathParaPr>
          <m:jc m:val="center"/>
        </m:oMathParaPr>
        <m:oMath>
          <m:r>
            <m:t>x</m:t>
          </m:r>
          <m:r>
            <m:rPr>
              <m:sty m:val="p"/>
            </m:rPr>
            <m:t>−</m:t>
          </m:r>
          <m:r>
            <m:t>p</m:t>
          </m:r>
          <m:r>
            <m:rPr>
              <m:sty m:val="p"/>
            </m:rPr>
            <m:t>=</m:t>
          </m:r>
          <m:r>
            <m:t>λ</m:t>
          </m:r>
          <m:sSub>
            <m:e>
              <m:r>
                <m:t>N</m:t>
              </m:r>
            </m:e>
            <m:sub>
              <m:r>
                <m:t>σ</m:t>
              </m:r>
            </m:sub>
          </m:sSub>
          <m:d>
            <m:dPr>
              <m:begChr m:val="("/>
              <m:endChr m:val=")"/>
              <m:sepChr m:val=""/>
              <m:grow/>
            </m:dPr>
            <m:e>
              <m:r>
                <m:t>q</m:t>
              </m:r>
              <m:r>
                <m:rPr>
                  <m:sty m:val="p"/>
                </m:rPr>
                <m:t>,</m:t>
              </m:r>
              <m:r>
                <m:t>m</m:t>
              </m:r>
            </m:e>
          </m:d>
          <m:r>
            <m:rPr>
              <m:sty m:val="p"/>
            </m:rPr>
            <m:t>+</m:t>
          </m:r>
          <m:r>
            <m:t>o</m:t>
          </m:r>
          <m:d>
            <m:dPr>
              <m:begChr m:val="("/>
              <m:endChr m:val=")"/>
              <m:sepChr m:val=""/>
              <m:grow/>
            </m:dPr>
            <m:e>
              <m:r>
                <m:t>B</m:t>
              </m:r>
              <m:d>
                <m:dPr>
                  <m:begChr m:val="("/>
                  <m:endChr m:val=")"/>
                  <m:sepChr m:val=""/>
                  <m:grow/>
                </m:dPr>
                <m:e>
                  <m:r>
                    <m:t>r</m:t>
                  </m:r>
                </m:e>
              </m:d>
            </m:e>
          </m:d>
          <m:r>
            <m:rPr>
              <m:sty m:val="p"/>
            </m:rPr>
            <m:t>.</m:t>
          </m:r>
        </m:oMath>
      </m:oMathPara>
    </w:p>
    <w:p>
      <w:pPr>
        <w:pStyle w:val="FirstParagraph"/>
      </w:pPr>
      <w:r>
        <w:t xml:space="preserve">The lower bound in (1.2) prevents cancellation, so</w:t>
      </w:r>
    </w:p>
    <w:p>
      <w:pPr>
        <w:pStyle w:val="BodyText"/>
      </w:pPr>
      <m:oMathPara>
        <m:oMathParaPr>
          <m:jc m:val="center"/>
        </m:oMathParaPr>
        <m:oMath>
          <m:r>
            <m:t>c</m:t>
          </m:r>
          <m:r>
            <m:t>λ</m:t>
          </m:r>
          <m:r>
            <m:t>B</m:t>
          </m:r>
          <m:d>
            <m:dPr>
              <m:begChr m:val="("/>
              <m:endChr m:val=")"/>
              <m:sepChr m:val=""/>
              <m:grow/>
            </m:dPr>
            <m:e>
              <m:r>
                <m:t>r</m:t>
              </m:r>
            </m:e>
          </m:d>
          <m:r>
            <m:rPr>
              <m:sty m:val="p"/>
            </m:rPr>
            <m:t>≤</m:t>
          </m:r>
          <m:r>
            <m:t>d</m:t>
          </m:r>
          <m:r>
            <m:rPr>
              <m:sty m:val="p"/>
            </m:rPr>
            <m:t>≤</m:t>
          </m:r>
          <m:r>
            <m:t>C</m:t>
          </m:r>
          <m:r>
            <m:t>λ</m:t>
          </m:r>
          <m:r>
            <m:t>B</m:t>
          </m:r>
          <m:d>
            <m:dPr>
              <m:begChr m:val="("/>
              <m:endChr m:val=")"/>
              <m:sepChr m:val=""/>
              <m:grow/>
            </m:dPr>
            <m:e>
              <m:r>
                <m:t>r</m:t>
              </m:r>
            </m:e>
          </m:d>
          <m:r>
            <m:rPr>
              <m:sty m:val="p"/>
            </m:rPr>
            <m:t>.</m:t>
          </m:r>
        </m:oMath>
      </m:oMathPara>
    </w:p>
    <w:p>
      <w:pPr>
        <w:pStyle w:val="FirstParagraph"/>
      </w:pPr>
      <w:r>
        <w:t xml:space="preserve">Bounded multiplicative distortion of</w:t>
      </w:r>
      <w:r>
        <w:t xml:space="preserve"> </w:t>
      </w:r>
      <m:oMath>
        <m:sSup>
          <m:e>
            <m:r>
              <m:t>B</m:t>
            </m:r>
          </m:e>
          <m:sup>
            <m:r>
              <m:rPr>
                <m:sty m:val="p"/>
              </m:rPr>
              <m:t>−</m:t>
            </m:r>
            <m:r>
              <m:t>1</m:t>
            </m:r>
          </m:sup>
        </m:sSup>
      </m:oMath>
      <w:r>
        <w:t xml:space="preserve"> </w:t>
      </w:r>
      <w:r>
        <w:t xml:space="preserve">proves (2.1).</w:t>
      </w:r>
    </w:p>
    <w:p>
      <w:pPr>
        <w:pStyle w:val="BodyText"/>
      </w:pPr>
      <w:r>
        <w:t xml:space="preserve">Tangential domination</w:t>
      </w:r>
      <w:r>
        <w:t xml:space="preserve"> </w:t>
      </w:r>
      <m:oMath>
        <m:r>
          <m:t>A</m:t>
        </m:r>
        <m:r>
          <m:rPr>
            <m:sty m:val="p"/>
          </m:rPr>
          <m:t>/</m:t>
        </m:r>
        <m:r>
          <m:t>B</m:t>
        </m:r>
        <m:r>
          <m:rPr>
            <m:sty m:val="p"/>
          </m:rPr>
          <m:t>→</m:t>
        </m:r>
        <m:r>
          <m:rPr>
            <m:sty m:val="p"/>
          </m:rPr>
          <m:t>∞</m:t>
        </m:r>
      </m:oMath>
      <w:r>
        <w:t xml:space="preserve"> </w:t>
      </w:r>
      <w:r>
        <w:t xml:space="preserve">implies</w:t>
      </w:r>
    </w:p>
    <w:p>
      <w:pPr>
        <w:pStyle w:val="BodyText"/>
      </w:pPr>
      <m:oMathPara>
        <m:oMathParaPr>
          <m:jc m:val="center"/>
        </m:oMathParaPr>
        <m:oMath>
          <m:r>
            <m:rPr>
              <m:sty m:val="p"/>
            </m:rPr>
            <m:t>∥</m:t>
          </m:r>
          <m:sSub>
            <m:e>
              <m:r>
                <m:t>v</m:t>
              </m:r>
            </m:e>
            <m:sub>
              <m:r>
                <m:t>σ</m:t>
              </m:r>
            </m:sub>
          </m:sSub>
          <m:d>
            <m:dPr>
              <m:begChr m:val="("/>
              <m:endChr m:val=")"/>
              <m:sepChr m:val=""/>
              <m:grow/>
            </m:dPr>
            <m:e>
              <m:r>
                <m:t>y</m:t>
              </m:r>
            </m:e>
          </m:d>
          <m:r>
            <m:rPr>
              <m:sty m:val="p"/>
            </m:rPr>
            <m:t>∥</m:t>
          </m:r>
          <m:r>
            <m:rPr>
              <m:sty m:val="p"/>
            </m:rPr>
            <m:t>=</m:t>
          </m:r>
          <m:r>
            <m:rPr>
              <m:sty m:val="p"/>
            </m:rPr>
            <m:t>∥</m:t>
          </m:r>
          <m:sSub>
            <m:e>
              <m:r>
                <m:t>T</m:t>
              </m:r>
            </m:e>
            <m:sub>
              <m:r>
                <m:t>σ</m:t>
              </m:r>
            </m:sub>
          </m:sSub>
          <m:r>
            <m:rPr>
              <m:sty m:val="p"/>
            </m:rPr>
            <m:t>+</m:t>
          </m:r>
          <m:sSub>
            <m:e>
              <m:r>
                <m:t>N</m:t>
              </m:r>
            </m:e>
            <m:sub>
              <m:r>
                <m:t>σ</m:t>
              </m:r>
            </m:sub>
          </m:sSub>
          <m:r>
            <m:rPr>
              <m:sty m:val="p"/>
            </m:rPr>
            <m:t>∥</m:t>
          </m:r>
          <m:r>
            <m:rPr>
              <m:sty m:val="p"/>
            </m:rPr>
            <m:t>≍</m:t>
          </m:r>
          <m:r>
            <m:t>A</m:t>
          </m:r>
          <m:d>
            <m:dPr>
              <m:begChr m:val="("/>
              <m:endChr m:val=")"/>
              <m:sepChr m:val=""/>
              <m:grow/>
            </m:dPr>
            <m:e>
              <m:r>
                <m:t>r</m:t>
              </m:r>
            </m:e>
          </m:d>
          <m:r>
            <m:rPr>
              <m:sty m:val="p"/>
            </m:rPr>
            <m:t>,</m:t>
          </m:r>
        </m:oMath>
      </m:oMathPara>
    </w:p>
    <w:p>
      <w:pPr>
        <w:pStyle w:val="FirstParagraph"/>
      </w:pPr>
      <w:r>
        <w:t xml:space="preserve">which proves (2.2). Equation (2.5), together with</w:t>
      </w:r>
      <w:r>
        <w:t xml:space="preserve"> </w:t>
      </w:r>
      <m:oMath>
        <m:r>
          <m:t>B</m:t>
        </m:r>
        <m:r>
          <m:rPr>
            <m:sty m:val="p"/>
          </m:rPr>
          <m:t>=</m:t>
        </m:r>
        <m:r>
          <m:t>o</m:t>
        </m:r>
        <m:d>
          <m:dPr>
            <m:begChr m:val="("/>
            <m:endChr m:val=")"/>
            <m:sepChr m:val=""/>
            <m:grow/>
          </m:dPr>
          <m:e>
            <m:r>
              <m:t>A</m:t>
            </m:r>
          </m:e>
        </m:d>
      </m:oMath>
      <w:r>
        <w:t xml:space="preserve"> </w:t>
      </w:r>
      <w:r>
        <w:t xml:space="preserve">and</w:t>
      </w:r>
      <w:r>
        <w:t xml:space="preserve"> </w:t>
      </w:r>
      <m:oMath>
        <m:sSup>
          <m:e>
            <m:r>
              <m:t>A</m:t>
            </m:r>
          </m:e>
          <m:sup>
            <m:r>
              <m:t>2</m:t>
            </m:r>
          </m:sup>
        </m:sSup>
        <m:r>
          <m:rPr>
            <m:sty m:val="p"/>
          </m:rPr>
          <m:t>=</m:t>
        </m:r>
        <m:r>
          <m:t>o</m:t>
        </m:r>
        <m:d>
          <m:dPr>
            <m:begChr m:val="("/>
            <m:endChr m:val=")"/>
            <m:sepChr m:val=""/>
            <m:grow/>
          </m:dPr>
          <m:e>
            <m:r>
              <m:t>A</m:t>
            </m:r>
          </m:e>
        </m:d>
      </m:oMath>
      <w:r>
        <w:t xml:space="preserve">, gives</w:t>
      </w:r>
    </w:p>
    <w:p>
      <w:pPr>
        <w:pStyle w:val="BodyText"/>
      </w:pPr>
      <m:oMathPara>
        <m:oMathParaPr>
          <m:jc m:val="center"/>
        </m:oMathParaPr>
        <m:oMath>
          <m:r>
            <m:t>p</m:t>
          </m:r>
          <m:r>
            <m:rPr>
              <m:sty m:val="p"/>
            </m:rPr>
            <m:t>−</m:t>
          </m:r>
          <m:r>
            <m:t>q</m:t>
          </m:r>
          <m:r>
            <m:rPr>
              <m:sty m:val="p"/>
            </m:rPr>
            <m:t>=</m:t>
          </m:r>
          <m:r>
            <m:t>λ</m:t>
          </m:r>
          <m:sSub>
            <m:e>
              <m:r>
                <m:t>T</m:t>
              </m:r>
            </m:e>
            <m:sub>
              <m:r>
                <m:t>σ</m:t>
              </m:r>
            </m:sub>
          </m:sSub>
          <m:d>
            <m:dPr>
              <m:begChr m:val="("/>
              <m:endChr m:val=")"/>
              <m:sepChr m:val=""/>
              <m:grow/>
            </m:dPr>
            <m:e>
              <m:r>
                <m:t>q</m:t>
              </m:r>
              <m:r>
                <m:rPr>
                  <m:sty m:val="p"/>
                </m:rPr>
                <m:t>,</m:t>
              </m:r>
              <m:r>
                <m:t>m</m:t>
              </m:r>
            </m:e>
          </m:d>
          <m:r>
            <m:rPr>
              <m:sty m:val="p"/>
            </m:rPr>
            <m:t>+</m:t>
          </m:r>
          <m:r>
            <m:t>o</m:t>
          </m:r>
          <m:d>
            <m:dPr>
              <m:begChr m:val="("/>
              <m:endChr m:val=")"/>
              <m:sepChr m:val=""/>
              <m:grow/>
            </m:dPr>
            <m:e>
              <m:r>
                <m:t>A</m:t>
              </m:r>
              <m:d>
                <m:dPr>
                  <m:begChr m:val="("/>
                  <m:endChr m:val=")"/>
                  <m:sepChr m:val=""/>
                  <m:grow/>
                </m:dPr>
                <m:e>
                  <m:r>
                    <m:t>r</m:t>
                  </m:r>
                </m:e>
              </m:d>
            </m:e>
          </m:d>
          <m:r>
            <m:rPr>
              <m:sty m:val="p"/>
            </m:rPr>
            <m:t>,</m:t>
          </m:r>
        </m:oMath>
      </m:oMathPara>
    </w:p>
    <w:p>
      <w:pPr>
        <w:pStyle w:val="FirstParagraph"/>
      </w:pPr>
      <w:r>
        <w:t xml:space="preserve">and hence (2.3).</w:t>
      </w:r>
    </w:p>
    <w:p>
      <w:pPr>
        <w:pStyle w:val="BodyText"/>
      </w:pPr>
      <w:r>
        <w:t xml:space="preserve">Finally,</w:t>
      </w:r>
    </w:p>
    <w:p>
      <w:pPr>
        <w:pStyle w:val="BodyText"/>
      </w:pPr>
      <m:oMathPara>
        <m:oMathParaPr>
          <m:jc m:val="center"/>
        </m:oMathParaPr>
        <m:oMath>
          <m:r>
            <m:t>y</m:t>
          </m:r>
          <m:r>
            <m:rPr>
              <m:sty m:val="p"/>
            </m:rPr>
            <m:t>−</m:t>
          </m:r>
          <m:r>
            <m:t>p</m:t>
          </m:r>
          <m:r>
            <m:rPr>
              <m:sty m:val="p"/>
            </m:rPr>
            <m:t>=</m:t>
          </m:r>
          <m:d>
            <m:dPr>
              <m:begChr m:val="("/>
              <m:endChr m:val=")"/>
              <m:sepChr m:val=""/>
              <m:grow/>
            </m:dPr>
            <m:e>
              <m:r>
                <m:t>q</m:t>
              </m:r>
              <m:r>
                <m:rPr>
                  <m:sty m:val="p"/>
                </m:rPr>
                <m:t>−</m:t>
              </m:r>
              <m:r>
                <m:t>p</m:t>
              </m:r>
            </m:e>
          </m:d>
          <m:r>
            <m:rPr>
              <m:sty m:val="p"/>
            </m:rPr>
            <m:t>+</m:t>
          </m:r>
          <m:r>
            <m:t>m</m:t>
          </m:r>
          <m:r>
            <m:rPr>
              <m:sty m:val="p"/>
            </m:rPr>
            <m:t>=</m:t>
          </m:r>
          <m:r>
            <m:rPr>
              <m:sty m:val="p"/>
            </m:rPr>
            <m:t>−</m:t>
          </m:r>
          <m:r>
            <m:t>λ</m:t>
          </m:r>
          <m:sSub>
            <m:e>
              <m:r>
                <m:t>T</m:t>
              </m:r>
            </m:e>
            <m:sub>
              <m:r>
                <m:t>σ</m:t>
              </m:r>
            </m:sub>
          </m:sSub>
          <m:d>
            <m:dPr>
              <m:begChr m:val="("/>
              <m:endChr m:val=")"/>
              <m:sepChr m:val=""/>
              <m:grow/>
            </m:dPr>
            <m:e>
              <m:r>
                <m:t>q</m:t>
              </m:r>
              <m:r>
                <m:rPr>
                  <m:sty m:val="p"/>
                </m:rPr>
                <m:t>,</m:t>
              </m:r>
              <m:r>
                <m:t>m</m:t>
              </m:r>
            </m:e>
          </m:d>
          <m:r>
            <m:rPr>
              <m:sty m:val="p"/>
            </m:rPr>
            <m:t>+</m:t>
          </m:r>
          <m:r>
            <m:t>o</m:t>
          </m:r>
          <m:d>
            <m:dPr>
              <m:begChr m:val="("/>
              <m:endChr m:val=")"/>
              <m:sepChr m:val=""/>
              <m:grow/>
            </m:dPr>
            <m:e>
              <m:r>
                <m:t>A</m:t>
              </m:r>
              <m:d>
                <m:dPr>
                  <m:begChr m:val="("/>
                  <m:endChr m:val=")"/>
                  <m:sepChr m:val=""/>
                  <m:grow/>
                </m:dPr>
                <m:e>
                  <m:r>
                    <m:t>r</m:t>
                  </m:r>
                </m:e>
              </m:d>
            </m:e>
          </m:d>
          <m:r>
            <m:rPr>
              <m:sty m:val="p"/>
            </m:rPr>
            <m:t>,</m:t>
          </m:r>
        </m:oMath>
      </m:oMathPara>
    </w:p>
    <w:p>
      <w:pPr>
        <w:pStyle w:val="FirstParagraph"/>
      </w:pPr>
      <w:r>
        <w:t xml:space="preserve">while</w:t>
      </w:r>
    </w:p>
    <w:p>
      <w:pPr>
        <w:pStyle w:val="BodyText"/>
      </w:pPr>
      <m:oMathPara>
        <m:oMathParaPr>
          <m:jc m:val="center"/>
        </m:oMathParaPr>
        <m:oMath>
          <m:r>
            <m:t>λ</m:t>
          </m:r>
          <m:sSub>
            <m:e>
              <m:r>
                <m:t>v</m:t>
              </m:r>
            </m:e>
            <m:sub>
              <m:r>
                <m:t>σ</m:t>
              </m:r>
            </m:sub>
          </m:sSub>
          <m:d>
            <m:dPr>
              <m:begChr m:val="("/>
              <m:endChr m:val=")"/>
              <m:sepChr m:val=""/>
              <m:grow/>
            </m:dPr>
            <m:e>
              <m:r>
                <m:t>y</m:t>
              </m:r>
            </m:e>
          </m:d>
          <m:r>
            <m:rPr>
              <m:sty m:val="p"/>
            </m:rPr>
            <m:t>=</m:t>
          </m:r>
          <m:r>
            <m:t>λ</m:t>
          </m:r>
          <m:sSub>
            <m:e>
              <m:r>
                <m:t>T</m:t>
              </m:r>
            </m:e>
            <m:sub>
              <m:r>
                <m:t>σ</m:t>
              </m:r>
            </m:sub>
          </m:sSub>
          <m:d>
            <m:dPr>
              <m:begChr m:val="("/>
              <m:endChr m:val=")"/>
              <m:sepChr m:val=""/>
              <m:grow/>
            </m:dPr>
            <m:e>
              <m:r>
                <m:t>q</m:t>
              </m:r>
              <m:r>
                <m:rPr>
                  <m:sty m:val="p"/>
                </m:rPr>
                <m:t>,</m:t>
              </m:r>
              <m:r>
                <m:t>m</m:t>
              </m:r>
            </m:e>
          </m:d>
          <m:r>
            <m:rPr>
              <m:sty m:val="p"/>
            </m:rPr>
            <m:t>+</m:t>
          </m:r>
          <m:r>
            <m:t>o</m:t>
          </m:r>
          <m:d>
            <m:dPr>
              <m:begChr m:val="("/>
              <m:endChr m:val=")"/>
              <m:sepChr m:val=""/>
              <m:grow/>
            </m:dPr>
            <m:e>
              <m:r>
                <m:t>A</m:t>
              </m:r>
              <m:d>
                <m:dPr>
                  <m:begChr m:val="("/>
                  <m:endChr m:val=")"/>
                  <m:sepChr m:val=""/>
                  <m:grow/>
                </m:dPr>
                <m:e>
                  <m:r>
                    <m:t>r</m:t>
                  </m:r>
                </m:e>
              </m:d>
            </m:e>
          </m:d>
          <m:r>
            <m:rPr>
              <m:sty m:val="p"/>
            </m:rPr>
            <m:t>.</m:t>
          </m:r>
        </m:oMath>
      </m:oMathPara>
    </w:p>
    <w:p>
      <w:pPr>
        <w:pStyle w:val="FirstParagraph"/>
      </w:pPr>
      <w:r>
        <w:t xml:space="preserve">Thus</w:t>
      </w:r>
    </w:p>
    <w:p>
      <w:pPr>
        <w:pStyle w:val="BodyText"/>
      </w:pPr>
      <m:oMathPara>
        <m:oMathParaPr>
          <m:jc m:val="center"/>
        </m:oMathParaPr>
        <m:oMath>
          <m:sSub>
            <m:e>
              <m:r>
                <m:t>R</m:t>
              </m:r>
            </m:e>
            <m:sub>
              <m:r>
                <m:t>p</m:t>
              </m:r>
            </m:sub>
          </m:sSub>
          <m:r>
            <m:rPr>
              <m:sty m:val="p"/>
            </m:rPr>
            <m:t>=</m:t>
          </m:r>
          <m:r>
            <m:rPr>
              <m:sty m:val="p"/>
            </m:rPr>
            <m:t>−</m:t>
          </m:r>
          <m:r>
            <m:t>2</m:t>
          </m:r>
          <m:r>
            <m:t>λ</m:t>
          </m:r>
          <m:sSub>
            <m:e>
              <m:r>
                <m:t>T</m:t>
              </m:r>
            </m:e>
            <m:sub>
              <m:r>
                <m:t>σ</m:t>
              </m:r>
            </m:sub>
          </m:sSub>
          <m:d>
            <m:dPr>
              <m:begChr m:val="("/>
              <m:endChr m:val=")"/>
              <m:sepChr m:val=""/>
              <m:grow/>
            </m:dPr>
            <m:e>
              <m:r>
                <m:t>q</m:t>
              </m:r>
              <m:r>
                <m:rPr>
                  <m:sty m:val="p"/>
                </m:rPr>
                <m:t>,</m:t>
              </m:r>
              <m:r>
                <m:t>m</m:t>
              </m:r>
            </m:e>
          </m:d>
          <m:r>
            <m:rPr>
              <m:sty m:val="p"/>
            </m:rPr>
            <m:t>+</m:t>
          </m:r>
          <m:r>
            <m:t>o</m:t>
          </m:r>
          <m:d>
            <m:dPr>
              <m:begChr m:val="("/>
              <m:endChr m:val=")"/>
              <m:sepChr m:val=""/>
              <m:grow/>
            </m:dPr>
            <m:e>
              <m:r>
                <m:t>A</m:t>
              </m:r>
              <m:d>
                <m:dPr>
                  <m:begChr m:val="("/>
                  <m:endChr m:val=")"/>
                  <m:sepChr m:val=""/>
                  <m:grow/>
                </m:dPr>
                <m:e>
                  <m:r>
                    <m:t>r</m:t>
                  </m:r>
                </m:e>
              </m:d>
            </m:e>
          </m:d>
          <m:r>
            <m:rPr>
              <m:sty m:val="p"/>
            </m:rPr>
            <m:t>,</m:t>
          </m:r>
        </m:oMath>
      </m:oMathPara>
    </w:p>
    <w:p>
      <w:pPr>
        <w:pStyle w:val="FirstParagraph"/>
      </w:pPr>
      <w:r>
        <w:t xml:space="preserve">which proves (2.4), including its two-sided lower bound.</w:t>
      </w:r>
    </w:p>
    <w:p>
      <w:pPr>
        <w:pStyle w:val="BodyText"/>
      </w:pPr>
      <w:r>
        <w:t xml:space="preserve">For existence, express the branchwise Minty map</w:t>
      </w:r>
      <w:r>
        <w:t xml:space="preserve"> </w:t>
      </w:r>
      <m:oMath>
        <m:sSub>
          <m:e>
            <m:r>
              <m:t>M</m:t>
            </m:r>
          </m:e>
          <m:sub>
            <m:r>
              <m:t>λ</m:t>
            </m:r>
            <m:r>
              <m:rPr>
                <m:sty m:val="p"/>
              </m:rPr>
              <m:t>,</m:t>
            </m:r>
            <m:r>
              <m:t>σ</m:t>
            </m:r>
          </m:sub>
        </m:sSub>
        <m:d>
          <m:dPr>
            <m:begChr m:val="("/>
            <m:endChr m:val=")"/>
            <m:sepChr m:val=""/>
            <m:grow/>
          </m:dPr>
          <m:e>
            <m:r>
              <m:t>y</m:t>
            </m:r>
          </m:e>
        </m:d>
        <m:r>
          <m:rPr>
            <m:sty m:val="p"/>
          </m:rPr>
          <m:t>=</m:t>
        </m:r>
        <m:r>
          <m:t>y</m:t>
        </m:r>
        <m:r>
          <m:rPr>
            <m:sty m:val="p"/>
          </m:rPr>
          <m:t>+</m:t>
        </m:r>
        <m:r>
          <m:t>λ</m:t>
        </m:r>
        <m:sSub>
          <m:e>
            <m:r>
              <m:t>v</m:t>
            </m:r>
          </m:e>
          <m:sub>
            <m:r>
              <m:t>σ</m:t>
            </m:r>
          </m:sub>
        </m:sSub>
        <m:d>
          <m:dPr>
            <m:begChr m:val="("/>
            <m:endChr m:val=")"/>
            <m:sepChr m:val=""/>
            <m:grow/>
          </m:dPr>
          <m:e>
            <m:r>
              <m:t>y</m:t>
            </m:r>
          </m:e>
        </m:d>
      </m:oMath>
      <w:r>
        <w:t xml:space="preserve"> </w:t>
      </w:r>
      <w:r>
        <w:t xml:space="preserve">in a local tangent-normal bundle chart. Its tangent component is the identity plus a perturbation tending to zero. Its normal leading component is</w:t>
      </w:r>
      <w:r>
        <w:t xml:space="preserve"> </w:t>
      </w:r>
      <m:oMath>
        <m:r>
          <m:t>λ</m:t>
        </m:r>
        <m:r>
          <m:t>B</m:t>
        </m:r>
        <m:d>
          <m:dPr>
            <m:begChr m:val="("/>
            <m:endChr m:val=")"/>
            <m:sepChr m:val=""/>
            <m:grow/>
          </m:dPr>
          <m:e>
            <m:r>
              <m:t>r</m:t>
            </m:r>
          </m:e>
        </m:d>
        <m:sSub>
          <m:e>
            <m:r>
              <m:t>g</m:t>
            </m:r>
          </m:e>
          <m:sub>
            <m:r>
              <m:t>σ</m:t>
            </m:r>
          </m:sub>
        </m:sSub>
        <m:d>
          <m:dPr>
            <m:begChr m:val="("/>
            <m:endChr m:val=")"/>
            <m:sepChr m:val=""/>
            <m:grow/>
          </m:dPr>
          <m:e>
            <m:r>
              <m:t>q</m:t>
            </m:r>
            <m:r>
              <m:rPr>
                <m:sty m:val="p"/>
              </m:rPr>
              <m:t>,</m:t>
            </m:r>
            <m:r>
              <m:t>θ</m:t>
            </m:r>
          </m:e>
        </m:d>
      </m:oMath>
      <w:r>
        <w:t xml:space="preserve">. On a product domain, choose the tangent boundary outside the small tangential perturbation and the normal boundary at the radius determined by the target normal size. Homotopy to the identity in the tangent variable and to the angular symbol in the normal variable gives product degree</w:t>
      </w:r>
    </w:p>
    <w:p>
      <w:pPr>
        <w:pStyle w:val="BodyText"/>
      </w:pPr>
      <m:oMathPara>
        <m:oMathParaPr>
          <m:jc m:val="center"/>
        </m:oMathParaPr>
        <m:oMath>
          <m:r>
            <m:t>1</m:t>
          </m:r>
          <m:r>
            <m:rPr>
              <m:sty m:val="p"/>
            </m:rPr>
            <m:t>⋅</m:t>
          </m:r>
          <m:r>
            <m:rPr>
              <m:sty m:val="p"/>
            </m:rPr>
            <m:t>deg</m:t>
          </m:r>
          <m:d>
            <m:dPr>
              <m:begChr m:val="("/>
              <m:endChr m:val=")"/>
              <m:sepChr m:val=""/>
              <m:grow/>
            </m:dPr>
            <m:e>
              <m:sSub>
                <m:e>
                  <m:r>
                    <m:t>g</m:t>
                  </m:r>
                </m:e>
                <m:sub>
                  <m:r>
                    <m:t>σ</m:t>
                  </m:r>
                </m:sub>
              </m:sSub>
              <m:r>
                <m:rPr>
                  <m:sty m:val="p"/>
                </m:rPr>
                <m:t>/</m:t>
              </m:r>
              <m:r>
                <m:rPr>
                  <m:sty m:val="p"/>
                </m:rPr>
                <m:t>∥</m:t>
              </m:r>
              <m:sSub>
                <m:e>
                  <m:r>
                    <m:t>g</m:t>
                  </m:r>
                </m:e>
                <m:sub>
                  <m:r>
                    <m:t>σ</m:t>
                  </m:r>
                </m:sub>
              </m:sSub>
              <m:r>
                <m:rPr>
                  <m:sty m:val="p"/>
                </m:rPr>
                <m:t>∥</m:t>
              </m:r>
            </m:e>
          </m:d>
          <m:r>
            <m:rPr>
              <m:sty m:val="p"/>
            </m:rPr>
            <m:t>≠</m:t>
          </m:r>
          <m:r>
            <m:t>0</m:t>
          </m:r>
          <m:r>
            <m:rPr>
              <m:sty m:val="p"/>
            </m:rPr>
            <m:t>.</m:t>
          </m:r>
        </m:oMath>
      </m:oMathPara>
    </w:p>
    <w:p>
      <w:pPr>
        <w:pStyle w:val="FirstParagraph"/>
      </w:pPr>
      <w:r>
        <w:t xml:space="preserve">Hence a local preimage exists. The estimates already proved apply to every such preimage. This completes the proof.</w:t>
      </w:r>
    </w:p>
    <w:bookmarkEnd w:id="25"/>
    <w:bookmarkStart w:id="26" w:name="X61247b6bf22871c120f8795ab1485e2c1181428"/>
    <w:p>
      <w:pPr>
        <w:pStyle w:val="Heading2"/>
      </w:pPr>
      <w:r>
        <w:t xml:space="preserve">2.1 Why magnitude alone is insufficient for existence</w:t>
      </w:r>
    </w:p>
    <w:p>
      <w:pPr>
        <w:pStyle w:val="FirstParagraph"/>
      </w:pPr>
      <w:r>
        <w:t xml:space="preserve">In a two-dimensional normal space, the field</w:t>
      </w:r>
    </w:p>
    <w:p>
      <w:pPr>
        <w:pStyle w:val="BodyText"/>
      </w:pPr>
      <m:oMathPara>
        <m:oMathParaPr>
          <m:jc m:val="center"/>
        </m:oMathParaPr>
        <m:oMath>
          <m:r>
            <m:t>N</m:t>
          </m:r>
          <m:d>
            <m:dPr>
              <m:begChr m:val="("/>
              <m:endChr m:val=")"/>
              <m:sepChr m:val=""/>
              <m:grow/>
            </m:dPr>
            <m:e>
              <m:r>
                <m:t>m</m:t>
              </m:r>
            </m:e>
          </m:d>
          <m:r>
            <m:rPr>
              <m:sty m:val="p"/>
            </m:rPr>
            <m:t>=</m:t>
          </m:r>
          <m:r>
            <m:t>B</m:t>
          </m:r>
          <m:d>
            <m:dPr>
              <m:begChr m:val="("/>
              <m:endChr m:val=")"/>
              <m:sepChr m:val=""/>
              <m:grow/>
            </m:dPr>
            <m:e>
              <m:r>
                <m:rPr>
                  <m:sty m:val="p"/>
                </m:rPr>
                <m:t>∥</m:t>
              </m:r>
              <m:r>
                <m:t>m</m:t>
              </m:r>
              <m:r>
                <m:rPr>
                  <m:sty m:val="p"/>
                </m:rPr>
                <m:t>∥</m:t>
              </m:r>
            </m:e>
          </m:d>
          <m:sSub>
            <m:e>
              <m:r>
                <m:t>e</m:t>
              </m:r>
            </m:e>
            <m:sub>
              <m:r>
                <m:t>1</m:t>
              </m:r>
            </m:sub>
          </m:sSub>
        </m:oMath>
      </m:oMathPara>
    </w:p>
    <w:p>
      <w:pPr>
        <w:pStyle w:val="FirstParagraph"/>
      </w:pPr>
      <w:r>
        <w:t xml:space="preserve">has the correct magnitude everywhere but its normalized angular image is one point. Inputs with normal direction</w:t>
      </w:r>
      <w:r>
        <w:t xml:space="preserve"> </w:t>
      </w:r>
      <m:oMath>
        <m:sSub>
          <m:e>
            <m:r>
              <m:t>e</m:t>
            </m:r>
          </m:e>
          <m:sub>
            <m:r>
              <m:t>2</m:t>
            </m:r>
          </m:sub>
        </m:sSub>
      </m:oMath>
      <w:r>
        <w:t xml:space="preserve"> </w:t>
      </w:r>
      <w:r>
        <w:t xml:space="preserve">have no small preimage under</w:t>
      </w:r>
      <w:r>
        <w:t xml:space="preserve"> </w:t>
      </w:r>
      <m:oMath>
        <m:r>
          <m:t>m</m:t>
        </m:r>
        <m:r>
          <m:rPr>
            <m:sty m:val="p"/>
          </m:rPr>
          <m:t>↦</m:t>
        </m:r>
        <m:r>
          <m:t>m</m:t>
        </m:r>
        <m:r>
          <m:rPr>
            <m:sty m:val="p"/>
          </m:rPr>
          <m:t>+</m:t>
        </m:r>
        <m:r>
          <m:t>λ</m:t>
        </m:r>
        <m:r>
          <m:t>N</m:t>
        </m:r>
        <m:d>
          <m:dPr>
            <m:begChr m:val="("/>
            <m:endChr m:val=")"/>
            <m:sepChr m:val=""/>
            <m:grow/>
          </m:dPr>
          <m:e>
            <m:r>
              <m:t>m</m:t>
            </m:r>
          </m:e>
        </m:d>
      </m:oMath>
      <w:r>
        <w:t xml:space="preserve"> </w:t>
      </w:r>
      <w:r>
        <w:t xml:space="preserve">in the regime</w:t>
      </w:r>
      <w:r>
        <w:t xml:space="preserve"> </w:t>
      </w:r>
      <m:oMath>
        <m:r>
          <m:t>B</m:t>
        </m:r>
        <m:d>
          <m:dPr>
            <m:begChr m:val="("/>
            <m:endChr m:val=")"/>
            <m:sepChr m:val=""/>
            <m:grow/>
          </m:dPr>
          <m:e>
            <m:r>
              <m:t>r</m:t>
            </m:r>
          </m:e>
        </m:d>
        <m:r>
          <m:rPr>
            <m:sty m:val="p"/>
          </m:rPr>
          <m:t>≫</m:t>
        </m:r>
        <m:r>
          <m:t>r</m:t>
        </m:r>
      </m:oMath>
      <w:r>
        <w:t xml:space="preserve">. Thus magnitude controls the scale of an existing solution; angular degree supplies normal coverage.</w:t>
      </w:r>
    </w:p>
    <w:bookmarkEnd w:id="26"/>
    <w:bookmarkEnd w:id="27"/>
    <w:bookmarkStart w:id="31" w:name="Xed68b520ac53448904aaf808f89443b63b4d4ee"/>
    <w:p>
      <w:pPr>
        <w:pStyle w:val="Heading1"/>
      </w:pPr>
      <w:r>
        <w:t xml:space="preserve">3. Residual regularity and the closed scale loop</w:t>
      </w:r>
    </w:p>
    <w:p>
      <w:pPr>
        <w:pStyle w:val="FirstParagraph"/>
      </w:pPr>
      <w:r>
        <w:t xml:space="preserve">Let</w:t>
      </w:r>
    </w:p>
    <w:p>
      <w:pPr>
        <w:pStyle w:val="BodyText"/>
      </w:pPr>
      <m:oMathPara>
        <m:oMathParaPr>
          <m:jc m:val="center"/>
        </m:oMathParaPr>
        <m:oMath>
          <m:r>
            <m:rPr>
              <m:sty m:val="p"/>
              <m:scr m:val="fraktur"/>
            </m:rPr>
            <m:t>r</m:t>
          </m:r>
          <m:d>
            <m:dPr>
              <m:begChr m:val="("/>
              <m:endChr m:val=")"/>
              <m:sepChr m:val=""/>
              <m:grow/>
            </m:dPr>
            <m:e>
              <m:r>
                <m:t>y</m:t>
              </m:r>
            </m:e>
          </m:d>
          <m:box>
            <m:boxPr>
              <m:opEmu m:val="on"/>
            </m:boxPr>
            <m:e>
              <m:r>
                <m:rPr>
                  <m:sty m:val="p"/>
                </m:rPr>
                <m:t>:=</m:t>
              </m:r>
            </m:e>
          </m:box>
          <m:r>
            <m:t>d</m:t>
          </m:r>
          <m:d>
            <m:dPr>
              <m:begChr m:val="("/>
              <m:endChr m:val=")"/>
              <m:sepChr m:val=""/>
              <m:grow/>
            </m:dPr>
            <m:e>
              <m:r>
                <m:t>0</m:t>
              </m:r>
              <m:r>
                <m:rPr>
                  <m:sty m:val="p"/>
                </m:rPr>
                <m:t>,</m:t>
              </m:r>
              <m:r>
                <m:t>F</m:t>
              </m:r>
              <m:d>
                <m:dPr>
                  <m:begChr m:val="("/>
                  <m:endChr m:val=")"/>
                  <m:sepChr m:val=""/>
                  <m:grow/>
                </m:dPr>
                <m:e>
                  <m:r>
                    <m:t>y</m:t>
                  </m:r>
                </m:e>
              </m:d>
            </m:e>
          </m:d>
          <m:r>
            <m:rPr>
              <m:sty m:val="p"/>
            </m:rPr>
            <m:t>=</m:t>
          </m:r>
          <m:r>
            <m:rPr>
              <m:sty m:val="p"/>
            </m:rPr>
            <m:t>inf</m:t>
          </m:r>
          <m:r>
            <m:rPr>
              <m:sty m:val="p"/>
            </m:rPr>
            <m:t>{</m:t>
          </m:r>
          <m:r>
            <m:rPr>
              <m:sty m:val="p"/>
            </m:rPr>
            <m:t>∥</m:t>
          </m:r>
          <m:r>
            <m:t>w</m:t>
          </m:r>
          <m:r>
            <m:rPr>
              <m:sty m:val="p"/>
            </m:rPr>
            <m:t>∥</m:t>
          </m:r>
          <m:r>
            <m:rPr>
              <m:sty m:val="p"/>
            </m:rPr>
            <m:t>:</m:t>
          </m:r>
          <m:r>
            <m:t>w</m:t>
          </m:r>
          <m:r>
            <m:rPr>
              <m:sty m:val="p"/>
            </m:rPr>
            <m:t>∈</m:t>
          </m:r>
          <m:r>
            <m:t>F</m:t>
          </m:r>
          <m:d>
            <m:dPr>
              <m:begChr m:val="("/>
              <m:endChr m:val=")"/>
              <m:sepChr m:val=""/>
              <m:grow/>
            </m:dPr>
            <m:e>
              <m:r>
                <m:t>y</m:t>
              </m:r>
            </m:e>
          </m:d>
          <m:r>
            <m:rPr>
              <m:sty m:val="p"/>
            </m:rPr>
            <m:t>}</m:t>
          </m:r>
          <m:r>
            <m:rPr>
              <m:sty m:val="p"/>
            </m:rPr>
            <m:t>.</m:t>
          </m:r>
        </m:oMath>
      </m:oMathPara>
    </w:p>
    <w:bookmarkStart w:id="29" w:name="theorem-3.1-minimum-residual-scale"/>
    <w:p>
      <w:pPr>
        <w:pStyle w:val="Heading2"/>
      </w:pPr>
      <w:r>
        <w:t xml:space="preserve">Theorem 3.1 — minimum-residual scale</w:t>
      </w:r>
    </w:p>
    <w:p>
      <w:pPr>
        <w:pStyle w:val="FirstParagraph"/>
      </w:pPr>
      <w:r>
        <w:t xml:space="preserve">Assume, uniformly for every</w:t>
      </w:r>
      <w:r>
        <w:t xml:space="preserve"> </w:t>
      </w:r>
      <m:oMath>
        <m:r>
          <m:t>y</m:t>
        </m:r>
        <m:r>
          <m:rPr>
            <m:sty m:val="p"/>
          </m:rPr>
          <m:t>=</m:t>
        </m:r>
        <m:r>
          <m:t>q</m:t>
        </m:r>
        <m:r>
          <m:rPr>
            <m:sty m:val="p"/>
          </m:rPr>
          <m:t>+</m:t>
        </m:r>
        <m:r>
          <m:t>m</m:t>
        </m:r>
      </m:oMath>
      <w:r>
        <w:t xml:space="preserve"> </w:t>
      </w:r>
      <w:r>
        <w:t xml:space="preserve">near</w:t>
      </w:r>
      <w:r>
        <w:t xml:space="preserve"> </w:t>
      </w:r>
      <m:oMath>
        <m:r>
          <m:t>S</m:t>
        </m:r>
      </m:oMath>
      <w:r>
        <w:t xml:space="preserve">,</w:t>
      </w:r>
    </w:p>
    <w:p>
      <w:pPr>
        <w:pStyle w:val="BodyText"/>
      </w:pPr>
      <m:oMathPara>
        <m:oMathParaPr>
          <m:jc m:val="center"/>
        </m:oMathParaPr>
        <m:oMath>
          <m:sSub>
            <m:e>
              <m:r>
                <m:t>c</m:t>
              </m:r>
            </m:e>
            <m:sub>
              <m:r>
                <m:t>R</m:t>
              </m:r>
            </m:sub>
          </m:sSub>
          <m:r>
            <m:t>A</m:t>
          </m:r>
          <m:d>
            <m:dPr>
              <m:begChr m:val="("/>
              <m:endChr m:val=")"/>
              <m:sepChr m:val=""/>
              <m:grow/>
            </m:dPr>
            <m:e>
              <m:r>
                <m:t>r</m:t>
              </m:r>
            </m:e>
          </m:d>
          <m:r>
            <m:rPr>
              <m:sty m:val="p"/>
            </m:rPr>
            <m:t>≤</m:t>
          </m:r>
          <m:r>
            <m:rPr>
              <m:sty m:val="p"/>
            </m:rPr>
            <m:t>∥</m:t>
          </m:r>
          <m:r>
            <m:t>w</m:t>
          </m:r>
          <m:r>
            <m:rPr>
              <m:sty m:val="p"/>
            </m:rPr>
            <m:t>∥</m:t>
          </m:r>
          <m:r>
            <m:t> </m:t>
          </m:r>
          <m:r>
            <m:rPr>
              <m:nor/>
              <m:sty m:val="p"/>
            </m:rPr>
            <m:t>for every </m:t>
          </m:r>
          <m:r>
            <m:t>w</m:t>
          </m:r>
          <m:r>
            <m:rPr>
              <m:sty m:val="p"/>
            </m:rPr>
            <m:t>∈</m:t>
          </m:r>
          <m:r>
            <m:t>F</m:t>
          </m:r>
          <m:d>
            <m:dPr>
              <m:begChr m:val="("/>
              <m:endChr m:val=")"/>
              <m:sepChr m:val=""/>
              <m:grow/>
            </m:dPr>
            <m:e>
              <m:r>
                <m:t>y</m:t>
              </m:r>
            </m:e>
          </m:d>
          <m:r>
            <m:rPr>
              <m:sty m:val="p"/>
            </m:rPr>
            <m:t>,</m:t>
          </m:r>
        </m:oMath>
      </m:oMathPara>
    </w:p>
    <w:p>
      <w:pPr>
        <w:pStyle w:val="FirstParagraph"/>
      </w:pPr>
      <w:r>
        <w:t xml:space="preserve">and at least one branch satisfies</w:t>
      </w:r>
    </w:p>
    <w:p>
      <w:pPr>
        <w:pStyle w:val="BodyText"/>
      </w:pPr>
      <m:oMathPara>
        <m:oMathParaPr>
          <m:jc m:val="center"/>
        </m:oMathParaPr>
        <m:oMath>
          <m:r>
            <m:rPr>
              <m:sty m:val="p"/>
            </m:rPr>
            <m:t>∥</m:t>
          </m:r>
          <m:sSub>
            <m:e>
              <m:r>
                <m:t>w</m:t>
              </m:r>
            </m:e>
            <m:sub>
              <m:r>
                <m:t>0</m:t>
              </m:r>
            </m:sub>
          </m:sSub>
          <m:d>
            <m:dPr>
              <m:begChr m:val="("/>
              <m:endChr m:val=")"/>
              <m:sepChr m:val=""/>
              <m:grow/>
            </m:dPr>
            <m:e>
              <m:r>
                <m:t>y</m:t>
              </m:r>
            </m:e>
          </m:d>
          <m:r>
            <m:rPr>
              <m:sty m:val="p"/>
            </m:rPr>
            <m:t>∥</m:t>
          </m:r>
          <m:r>
            <m:rPr>
              <m:sty m:val="p"/>
            </m:rPr>
            <m:t>≤</m:t>
          </m:r>
          <m:sSub>
            <m:e>
              <m:r>
                <m:t>C</m:t>
              </m:r>
            </m:e>
            <m:sub>
              <m:r>
                <m:t>R</m:t>
              </m:r>
            </m:sub>
          </m:sSub>
          <m:r>
            <m:t>A</m:t>
          </m:r>
          <m:d>
            <m:dPr>
              <m:begChr m:val="("/>
              <m:endChr m:val=")"/>
              <m:sepChr m:val=""/>
              <m:grow/>
            </m:dPr>
            <m:e>
              <m:r>
                <m:t>r</m:t>
              </m:r>
            </m:e>
          </m:d>
          <m:r>
            <m:rPr>
              <m:sty m:val="p"/>
            </m:rPr>
            <m:t>.</m:t>
          </m:r>
        </m:oMath>
      </m:oMathPara>
    </w:p>
    <w:p>
      <w:pPr>
        <w:pStyle w:val="FirstParagraph"/>
      </w:pPr>
      <w:r>
        <w:t xml:space="preserve">Then</w:t>
      </w:r>
    </w:p>
    <w:p>
      <w:pPr>
        <w:pStyle w:val="BodyText"/>
      </w:pPr>
      <m:oMathPara>
        <m:oMathParaPr>
          <m:jc m:val="center"/>
        </m:oMathParaPr>
        <m:oMath>
          <m:r>
            <m:rPr>
              <m:sty m:val="p"/>
              <m:scr m:val="fraktur"/>
            </m:rPr>
            <m:t>r</m:t>
          </m:r>
          <m:d>
            <m:dPr>
              <m:begChr m:val="("/>
              <m:endChr m:val=")"/>
              <m:sepChr m:val=""/>
              <m:grow/>
            </m:dPr>
            <m:e>
              <m:r>
                <m:t>y</m:t>
              </m:r>
            </m:e>
          </m:d>
          <m:r>
            <m:rPr>
              <m:sty m:val="p"/>
            </m:rPr>
            <m:t>≍</m:t>
          </m:r>
          <m:r>
            <m:t>A</m:t>
          </m:r>
          <m:d>
            <m:dPr>
              <m:begChr m:val="("/>
              <m:endChr m:val=")"/>
              <m:sepChr m:val=""/>
              <m:grow/>
            </m:dPr>
            <m:e>
              <m:r>
                <m:t>r</m:t>
              </m:r>
            </m:e>
          </m:d>
          <m:r>
            <m:rPr>
              <m:sty m:val="p"/>
            </m:rPr>
            <m:t>.</m:t>
          </m:r>
        </m:oMath>
      </m:oMathPara>
    </w:p>
    <w:p>
      <w:pPr>
        <w:pStyle w:val="FirstParagraph"/>
      </w:pPr>
      <w:r>
        <w:t xml:space="preserve">Without inverse distortion one still has the exact envelopes</w:t>
      </w:r>
    </w:p>
    <w:p>
      <w:pPr>
        <w:pStyle w:val="BodyText"/>
      </w:pPr>
      <m:oMathPara>
        <m:oMathParaPr>
          <m:jc m:val="center"/>
        </m:oMathParaPr>
        <m:oMath>
          <m:sSup>
            <m:e>
              <m:r>
                <m:t>A</m:t>
              </m:r>
            </m:e>
            <m:sup>
              <m:r>
                <m:rPr>
                  <m:sty m:val="p"/>
                </m:rPr>
                <m:t>−</m:t>
              </m:r>
              <m:r>
                <m:t>1</m:t>
              </m:r>
            </m:sup>
          </m:sSup>
          <m:r>
            <m:t>​</m:t>
          </m:r>
          <m:d>
            <m:dPr>
              <m:begChr m:val="("/>
              <m:endChr m:val=")"/>
              <m:sepChr m:val=""/>
              <m:grow/>
            </m:dPr>
            <m:e>
              <m:f>
                <m:fPr>
                  <m:type m:val="bar"/>
                </m:fPr>
                <m:num>
                  <m:r>
                    <m:rPr>
                      <m:sty m:val="p"/>
                      <m:scr m:val="fraktur"/>
                    </m:rPr>
                    <m:t>r</m:t>
                  </m:r>
                  <m:d>
                    <m:dPr>
                      <m:begChr m:val="("/>
                      <m:endChr m:val=")"/>
                      <m:sepChr m:val=""/>
                      <m:grow/>
                    </m:dPr>
                    <m:e>
                      <m:r>
                        <m:t>y</m:t>
                      </m:r>
                    </m:e>
                  </m:d>
                </m:num>
                <m:den>
                  <m:sSub>
                    <m:e>
                      <m:r>
                        <m:t>C</m:t>
                      </m:r>
                    </m:e>
                    <m:sub>
                      <m:r>
                        <m:t>R</m:t>
                      </m:r>
                    </m:sub>
                  </m:sSub>
                </m:den>
              </m:f>
            </m:e>
          </m:d>
          <m:r>
            <m:rPr>
              <m:sty m:val="p"/>
            </m:rPr>
            <m:t>≤</m:t>
          </m:r>
          <m:r>
            <m:t>r</m:t>
          </m:r>
          <m:r>
            <m:rPr>
              <m:sty m:val="p"/>
            </m:rPr>
            <m:t>≤</m:t>
          </m:r>
          <m:sSup>
            <m:e>
              <m:r>
                <m:t>A</m:t>
              </m:r>
            </m:e>
            <m:sup>
              <m:r>
                <m:rPr>
                  <m:sty m:val="p"/>
                </m:rPr>
                <m:t>−</m:t>
              </m:r>
              <m:r>
                <m:t>1</m:t>
              </m:r>
            </m:sup>
          </m:sSup>
          <m:r>
            <m:t>​</m:t>
          </m:r>
          <m:d>
            <m:dPr>
              <m:begChr m:val="("/>
              <m:endChr m:val=")"/>
              <m:sepChr m:val=""/>
              <m:grow/>
            </m:dPr>
            <m:e>
              <m:f>
                <m:fPr>
                  <m:type m:val="bar"/>
                </m:fPr>
                <m:num>
                  <m:r>
                    <m:rPr>
                      <m:sty m:val="p"/>
                      <m:scr m:val="fraktur"/>
                    </m:rPr>
                    <m:t>r</m:t>
                  </m:r>
                  <m:d>
                    <m:dPr>
                      <m:begChr m:val="("/>
                      <m:endChr m:val=")"/>
                      <m:sepChr m:val=""/>
                      <m:grow/>
                    </m:dPr>
                    <m:e>
                      <m:r>
                        <m:t>y</m:t>
                      </m:r>
                    </m:e>
                  </m:d>
                </m:num>
                <m:den>
                  <m:sSub>
                    <m:e>
                      <m:r>
                        <m:t>c</m:t>
                      </m:r>
                    </m:e>
                    <m:sub>
                      <m:r>
                        <m:t>R</m:t>
                      </m:r>
                    </m:sub>
                  </m:sSub>
                </m:den>
              </m:f>
            </m:e>
          </m:d>
          <m:r>
            <m:rPr>
              <m:sty m:val="p"/>
            </m:rPr>
            <m:t>.</m:t>
          </m:r>
        </m:oMath>
      </m:oMathPara>
    </w:p>
    <w:p>
      <w:pPr>
        <w:pStyle w:val="FirstParagraph"/>
      </w:pPr>
      <w:r>
        <w:t xml:space="preserve">Thus an explicit residual regularity gauge is</w:t>
      </w:r>
    </w:p>
    <w:p>
      <w:pPr>
        <w:pStyle w:val="BodyText"/>
      </w:pPr>
      <m:oMathPara>
        <m:oMathParaPr>
          <m:jc m:val="center"/>
        </m:oMathParaPr>
        <m:oMath>
          <m:r>
            <m:t>ψ</m:t>
          </m:r>
          <m:d>
            <m:dPr>
              <m:begChr m:val="("/>
              <m:endChr m:val=")"/>
              <m:sepChr m:val=""/>
              <m:grow/>
            </m:dPr>
            <m:e>
              <m:r>
                <m:t>t</m:t>
              </m:r>
            </m:e>
          </m:d>
          <m:r>
            <m:rPr>
              <m:sty m:val="p"/>
            </m:rPr>
            <m:t>=</m:t>
          </m:r>
          <m:sSup>
            <m:e>
              <m:r>
                <m:t>A</m:t>
              </m:r>
            </m:e>
            <m:sup>
              <m:r>
                <m:rPr>
                  <m:sty m:val="p"/>
                </m:rPr>
                <m:t>−</m:t>
              </m:r>
              <m:r>
                <m:t>1</m:t>
              </m:r>
            </m:sup>
          </m:sSup>
          <m:d>
            <m:dPr>
              <m:begChr m:val="("/>
              <m:endChr m:val=")"/>
              <m:sepChr m:val=""/>
              <m:grow/>
            </m:dPr>
            <m:e>
              <m:r>
                <m:t>t</m:t>
              </m:r>
              <m:r>
                <m:rPr>
                  <m:sty m:val="p"/>
                </m:rPr>
                <m:t>/</m:t>
              </m:r>
              <m:sSub>
                <m:e>
                  <m:r>
                    <m:t>c</m:t>
                  </m:r>
                </m:e>
                <m:sub>
                  <m:r>
                    <m:t>R</m:t>
                  </m:r>
                </m:sub>
              </m:sSub>
            </m:e>
          </m:d>
          <m:r>
            <m:rPr>
              <m:sty m:val="p"/>
            </m:rPr>
            <m:t>.</m:t>
          </m:r>
        </m:oMath>
      </m:oMathPara>
    </w:p>
    <w:p>
      <w:pPr>
        <w:pStyle w:val="FirstParagraph"/>
      </w:pPr>
      <w:r>
        <w:t xml:space="preserve">Under Condition 4,</w:t>
      </w:r>
      <w:r>
        <w:t xml:space="preserve"> </w:t>
      </w:r>
      <m:oMath>
        <m:r>
          <m:t>r</m:t>
        </m:r>
        <m:r>
          <m:rPr>
            <m:sty m:val="p"/>
          </m:rPr>
          <m:t>≍</m:t>
        </m:r>
        <m:sSup>
          <m:e>
            <m:r>
              <m:t>A</m:t>
            </m:r>
          </m:e>
          <m:sup>
            <m:r>
              <m:rPr>
                <m:sty m:val="p"/>
              </m:rPr>
              <m:t>−</m:t>
            </m:r>
            <m:r>
              <m:t>1</m:t>
            </m:r>
          </m:sup>
        </m:sSup>
        <m:d>
          <m:dPr>
            <m:begChr m:val="("/>
            <m:endChr m:val=")"/>
            <m:sepChr m:val=""/>
            <m:grow/>
          </m:dPr>
          <m:e>
            <m:r>
              <m:rPr>
                <m:sty m:val="p"/>
                <m:scr m:val="fraktur"/>
              </m:rPr>
              <m:t>r</m:t>
            </m:r>
            <m:d>
              <m:dPr>
                <m:begChr m:val="("/>
                <m:endChr m:val=")"/>
                <m:sepChr m:val=""/>
                <m:grow/>
              </m:dPr>
              <m:e>
                <m:r>
                  <m:t>y</m:t>
                </m:r>
              </m:e>
            </m:d>
          </m:e>
        </m:d>
      </m:oMath>
      <w:r>
        <w:t xml:space="preserve"> </w:t>
      </w:r>
      <w:r>
        <w:t xml:space="preserve">and</w:t>
      </w:r>
      <w:r>
        <w:t xml:space="preserve"> </w:t>
      </w:r>
      <m:oMath>
        <m:r>
          <m:t>ψ</m:t>
        </m:r>
        <m:r>
          <m:rPr>
            <m:sty m:val="p"/>
          </m:rPr>
          <m:t>≍</m:t>
        </m:r>
        <m:sSup>
          <m:e>
            <m:r>
              <m:t>A</m:t>
            </m:r>
          </m:e>
          <m:sup>
            <m:r>
              <m:rPr>
                <m:sty m:val="p"/>
              </m:rPr>
              <m:t>−</m:t>
            </m:r>
            <m:r>
              <m:t>1</m:t>
            </m:r>
          </m:sup>
        </m:sSup>
      </m:oMath>
      <w:r>
        <w:t xml:space="preserve">. Combined with Theorem 2.1,</w:t>
      </w:r>
    </w:p>
    <w:p>
      <w:pPr>
        <w:pStyle w:val="BodyText"/>
      </w:pPr>
      <m:oMathPara>
        <m:oMathParaPr>
          <m:jc m:val="center"/>
        </m:oMathParaPr>
        <m:oMath>
          <m:r>
            <m:t>ψ</m:t>
          </m:r>
          <m:r>
            <m:t>​</m:t>
          </m:r>
          <m:d>
            <m:dPr>
              <m:begChr m:val="("/>
              <m:endChr m:val=")"/>
              <m:sepChr m:val=""/>
              <m:grow/>
            </m:dPr>
            <m:e>
              <m:f>
                <m:fPr>
                  <m:type m:val="bar"/>
                </m:fPr>
                <m:num>
                  <m:sSub>
                    <m:e>
                      <m:r>
                        <m:t>Ω</m:t>
                      </m:r>
                    </m:e>
                    <m:sub>
                      <m:r>
                        <m:t>λ</m:t>
                      </m:r>
                    </m:sub>
                  </m:sSub>
                  <m:d>
                    <m:dPr>
                      <m:begChr m:val="("/>
                      <m:endChr m:val=")"/>
                      <m:sepChr m:val=""/>
                      <m:grow/>
                    </m:dPr>
                    <m:e>
                      <m:r>
                        <m:t>d</m:t>
                      </m:r>
                    </m:e>
                  </m:d>
                </m:num>
                <m:den>
                  <m:r>
                    <m:t>λ</m:t>
                  </m:r>
                </m:den>
              </m:f>
            </m:e>
          </m:d>
          <m:r>
            <m:rPr>
              <m:sty m:val="p"/>
            </m:rPr>
            <m:t>≍</m:t>
          </m:r>
          <m:sSup>
            <m:e>
              <m:r>
                <m:t>A</m:t>
              </m:r>
            </m:e>
            <m:sup>
              <m:r>
                <m:rPr>
                  <m:sty m:val="p"/>
                </m:rPr>
                <m:t>−</m:t>
              </m:r>
              <m:r>
                <m:t>1</m:t>
              </m:r>
            </m:sup>
          </m:sSup>
          <m:r>
            <m:t>​</m:t>
          </m:r>
          <m:d>
            <m:dPr>
              <m:begChr m:val="("/>
              <m:endChr m:val=")"/>
              <m:sepChr m:val=""/>
              <m:grow/>
            </m:dPr>
            <m:e>
              <m:r>
                <m:t>A</m:t>
              </m:r>
              <m:d>
                <m:dPr>
                  <m:begChr m:val="("/>
                  <m:endChr m:val=")"/>
                  <m:sepChr m:val=""/>
                  <m:grow/>
                </m:dPr>
                <m:e>
                  <m:sSup>
                    <m:e>
                      <m:r>
                        <m:t>B</m:t>
                      </m:r>
                    </m:e>
                    <m:sup>
                      <m:r>
                        <m:rPr>
                          <m:sty m:val="p"/>
                        </m:rPr>
                        <m:t>−</m:t>
                      </m:r>
                      <m:r>
                        <m:t>1</m:t>
                      </m:r>
                    </m:sup>
                  </m:sSup>
                  <m:d>
                    <m:dPr>
                      <m:begChr m:val="("/>
                      <m:endChr m:val=")"/>
                      <m:sepChr m:val=""/>
                      <m:grow/>
                    </m:dPr>
                    <m:e>
                      <m:r>
                        <m:t>d</m:t>
                      </m:r>
                      <m:r>
                        <m:rPr>
                          <m:sty m:val="p"/>
                        </m:rPr>
                        <m:t>/</m:t>
                      </m:r>
                      <m:r>
                        <m:t>λ</m:t>
                      </m:r>
                    </m:e>
                  </m:d>
                </m:e>
              </m:d>
            </m:e>
          </m:d>
          <m:r>
            <m:rPr>
              <m:sty m:val="p"/>
            </m:rPr>
            <m:t>=</m:t>
          </m:r>
          <m:sSup>
            <m:e>
              <m:r>
                <m:t>B</m:t>
              </m:r>
            </m:e>
            <m:sup>
              <m:r>
                <m:rPr>
                  <m:sty m:val="p"/>
                </m:rPr>
                <m:t>−</m:t>
              </m:r>
              <m:r>
                <m:t>1</m:t>
              </m:r>
            </m:sup>
          </m:sSup>
          <m:d>
            <m:dPr>
              <m:begChr m:val="("/>
              <m:endChr m:val=")"/>
              <m:sepChr m:val=""/>
              <m:grow/>
            </m:dPr>
            <m:e>
              <m:r>
                <m:t>d</m:t>
              </m:r>
              <m:r>
                <m:rPr>
                  <m:sty m:val="p"/>
                </m:rPr>
                <m:t>/</m:t>
              </m:r>
              <m:r>
                <m:t>λ</m:t>
              </m:r>
            </m:e>
          </m:d>
          <m:r>
            <m:rPr>
              <m:sty m:val="p"/>
            </m:rPr>
            <m:t>.</m:t>
          </m:r>
        </m:oMath>
      </m:oMathPara>
    </w:p>
    <w:p>
      <w:pPr>
        <w:pStyle w:val="FirstParagraph"/>
      </w:pPr>
      <w:r>
        <w:t xml:space="preserve">This is the complete F-side loop:</w:t>
      </w:r>
      <w:r>
        <w:t xml:space="preserve"> </w:t>
      </w:r>
      <m:oMath>
        <m:r>
          <m:t>A</m:t>
        </m:r>
      </m:oMath>
      <w:r>
        <w:t xml:space="preserve"> </w:t>
      </w:r>
      <w:r>
        <w:t xml:space="preserve">determines anchored geometry and residual regularity, while</w:t>
      </w:r>
      <w:r>
        <w:t xml:space="preserve"> </w:t>
      </w:r>
      <m:oMath>
        <m:r>
          <m:t>B</m:t>
        </m:r>
      </m:oMath>
      <w:r>
        <w:t xml:space="preserve"> </w:t>
      </w:r>
      <w:r>
        <w:t xml:space="preserve">determines normal attraction.</w:t>
      </w:r>
    </w:p>
    <w:bookmarkStart w:id="28" w:name="proof-1"/>
    <w:p>
      <w:pPr>
        <w:pStyle w:val="Heading3"/>
      </w:pPr>
      <w:r>
        <w:t xml:space="preserve">Proof</w:t>
      </w:r>
    </w:p>
    <w:p>
      <w:pPr>
        <w:pStyle w:val="FirstParagraph"/>
      </w:pPr>
      <w:r>
        <w:t xml:space="preserve">Taking the infimum in (3.1) gives the lower estimate in (3.3), and (3.2) gives the upper estimate. Monotonic inversion gives (3.3a)–(3.3b). Formula (3.4) is exact for normalized scales and remains valid up to constants under Condition 4.</w:t>
      </w:r>
    </w:p>
    <w:bookmarkEnd w:id="28"/>
    <w:bookmarkEnd w:id="29"/>
    <w:bookmarkStart w:id="30" w:name="branchwise-failure-mechanism"/>
    <w:p>
      <w:pPr>
        <w:pStyle w:val="Heading2"/>
      </w:pPr>
      <w:r>
        <w:t xml:space="preserve">3.1 Branchwise failure mechanism</w:t>
      </w:r>
    </w:p>
    <w:p>
      <w:pPr>
        <w:pStyle w:val="FirstParagraph"/>
      </w:pPr>
      <w:r>
        <w:t xml:space="preserve">Control of the selected proximal residual does not imply (3.3). Add to a useful branch of size</w:t>
      </w:r>
      <w:r>
        <w:t xml:space="preserve"> </w:t>
      </w:r>
      <m:oMath>
        <m:r>
          <m:t>A</m:t>
        </m:r>
        <m:d>
          <m:dPr>
            <m:begChr m:val="("/>
            <m:endChr m:val=")"/>
            <m:sepChr m:val=""/>
            <m:grow/>
          </m:dPr>
          <m:e>
            <m:r>
              <m:t>r</m:t>
            </m:r>
          </m:e>
        </m:d>
      </m:oMath>
      <w:r>
        <w:t xml:space="preserve"> </w:t>
      </w:r>
      <w:r>
        <w:t xml:space="preserve">another nonzero branch</w:t>
      </w:r>
      <w:r>
        <w:t xml:space="preserve"> </w:t>
      </w:r>
      <m:oMath>
        <m:sSub>
          <m:e>
            <m:r>
              <m:t>w</m:t>
            </m:r>
          </m:e>
          <m:sub>
            <m:r>
              <m:t>h</m:t>
            </m:r>
          </m:sub>
        </m:sSub>
        <m:d>
          <m:dPr>
            <m:begChr m:val="("/>
            <m:endChr m:val=")"/>
            <m:sepChr m:val=""/>
            <m:grow/>
          </m:dPr>
          <m:e>
            <m:r>
              <m:t>y</m:t>
            </m:r>
          </m:e>
        </m:d>
      </m:oMath>
      <w:r>
        <w:t xml:space="preserve"> </w:t>
      </w:r>
      <w:r>
        <w:t xml:space="preserve">with</w:t>
      </w:r>
    </w:p>
    <w:p>
      <w:pPr>
        <w:pStyle w:val="BodyText"/>
      </w:pPr>
      <m:oMathPara>
        <m:oMathParaPr>
          <m:jc m:val="center"/>
        </m:oMathParaPr>
        <m:oMath>
          <m:r>
            <m:rPr>
              <m:sty m:val="p"/>
            </m:rPr>
            <m:t>∥</m:t>
          </m:r>
          <m:sSub>
            <m:e>
              <m:r>
                <m:t>w</m:t>
              </m:r>
            </m:e>
            <m:sub>
              <m:r>
                <m:t>h</m:t>
              </m:r>
            </m:sub>
          </m:sSub>
          <m:d>
            <m:dPr>
              <m:begChr m:val="("/>
              <m:endChr m:val=")"/>
              <m:sepChr m:val=""/>
              <m:grow/>
            </m:dPr>
            <m:e>
              <m:r>
                <m:t>y</m:t>
              </m:r>
            </m:e>
          </m:d>
          <m:r>
            <m:rPr>
              <m:sty m:val="p"/>
            </m:rPr>
            <m:t>∥</m:t>
          </m:r>
          <m:r>
            <m:rPr>
              <m:sty m:val="p"/>
            </m:rPr>
            <m:t>=</m:t>
          </m:r>
          <m:r>
            <m:t>C</m:t>
          </m:r>
          <m:d>
            <m:dPr>
              <m:begChr m:val="("/>
              <m:endChr m:val=")"/>
              <m:sepChr m:val=""/>
              <m:grow/>
            </m:dPr>
            <m:e>
              <m:r>
                <m:t>r</m:t>
              </m:r>
            </m:e>
          </m:d>
          <m:r>
            <m:rPr>
              <m:sty m:val="p"/>
            </m:rPr>
            <m:t>,</m:t>
          </m:r>
          <m:r>
            <m:t>  </m:t>
          </m:r>
          <m:r>
            <m:t>C</m:t>
          </m:r>
          <m:d>
            <m:dPr>
              <m:begChr m:val="("/>
              <m:endChr m:val=")"/>
              <m:sepChr m:val=""/>
              <m:grow/>
            </m:dPr>
            <m:e>
              <m:r>
                <m:t>r</m:t>
              </m:r>
            </m:e>
          </m:d>
          <m:r>
            <m:rPr>
              <m:sty m:val="p"/>
            </m:rPr>
            <m:t>=</m:t>
          </m:r>
          <m:r>
            <m:t>o</m:t>
          </m:r>
          <m:d>
            <m:dPr>
              <m:begChr m:val="("/>
              <m:endChr m:val=")"/>
              <m:sepChr m:val=""/>
              <m:grow/>
            </m:dPr>
            <m:e>
              <m:r>
                <m:t>A</m:t>
              </m:r>
              <m:d>
                <m:dPr>
                  <m:begChr m:val="("/>
                  <m:endChr m:val=")"/>
                  <m:sepChr m:val=""/>
                  <m:grow/>
                </m:dPr>
                <m:e>
                  <m:r>
                    <m:t>r</m:t>
                  </m:r>
                </m:e>
              </m:d>
            </m:e>
          </m:d>
          <m:r>
            <m:rPr>
              <m:sty m:val="p"/>
            </m:rPr>
            <m:t>,</m:t>
          </m:r>
          <m:r>
            <m:t>  </m:t>
          </m:r>
          <m:r>
            <m:t>C</m:t>
          </m:r>
          <m:d>
            <m:dPr>
              <m:begChr m:val="("/>
              <m:endChr m:val=")"/>
              <m:sepChr m:val=""/>
              <m:grow/>
            </m:dPr>
            <m:e>
              <m:r>
                <m:t>r</m:t>
              </m:r>
            </m:e>
          </m:d>
          <m:r>
            <m:rPr>
              <m:sty m:val="p"/>
            </m:rPr>
            <m:t>&gt;</m:t>
          </m:r>
          <m:r>
            <m:t>0</m:t>
          </m:r>
          <m:r>
            <m:t> </m:t>
          </m:r>
          <m:d>
            <m:dPr>
              <m:begChr m:val="("/>
              <m:endChr m:val=")"/>
              <m:sepChr m:val=""/>
              <m:grow/>
            </m:dPr>
            <m:e>
              <m:r>
                <m:t>r</m:t>
              </m:r>
              <m:r>
                <m:rPr>
                  <m:sty m:val="p"/>
                </m:rPr>
                <m:t>&gt;</m:t>
              </m:r>
              <m:r>
                <m:t>0</m:t>
              </m:r>
            </m:e>
          </m:d>
          <m:r>
            <m:rPr>
              <m:sty m:val="p"/>
            </m:rPr>
            <m:t>.</m:t>
          </m:r>
        </m:oMath>
      </m:oMathPara>
    </w:p>
    <w:p>
      <w:pPr>
        <w:pStyle w:val="FirstParagraph"/>
      </w:pPr>
      <w:r>
        <w:t xml:space="preserve">The useful branch retains all proximal scales from Theorem 2.1, but</w:t>
      </w:r>
    </w:p>
    <w:p>
      <w:pPr>
        <w:pStyle w:val="BodyText"/>
      </w:pPr>
      <m:oMathPara>
        <m:oMathParaPr>
          <m:jc m:val="center"/>
        </m:oMathParaPr>
        <m:oMath>
          <m:r>
            <m:t>d</m:t>
          </m:r>
          <m:d>
            <m:dPr>
              <m:begChr m:val="("/>
              <m:endChr m:val=")"/>
              <m:sepChr m:val=""/>
              <m:grow/>
            </m:dPr>
            <m:e>
              <m:r>
                <m:t>0</m:t>
              </m:r>
              <m:r>
                <m:rPr>
                  <m:sty m:val="p"/>
                </m:rPr>
                <m:t>,</m:t>
              </m:r>
              <m:r>
                <m:t>F</m:t>
              </m:r>
              <m:d>
                <m:dPr>
                  <m:begChr m:val="("/>
                  <m:endChr m:val=")"/>
                  <m:sepChr m:val=""/>
                  <m:grow/>
                </m:dPr>
                <m:e>
                  <m:r>
                    <m:t>y</m:t>
                  </m:r>
                </m:e>
              </m:d>
            </m:e>
          </m:d>
          <m:r>
            <m:rPr>
              <m:sty m:val="p"/>
            </m:rPr>
            <m:t>≤</m:t>
          </m:r>
          <m:r>
            <m:t>C</m:t>
          </m:r>
          <m:d>
            <m:dPr>
              <m:begChr m:val="("/>
              <m:endChr m:val=")"/>
              <m:sepChr m:val=""/>
              <m:grow/>
            </m:dPr>
            <m:e>
              <m:r>
                <m:t>r</m:t>
              </m:r>
            </m:e>
          </m:d>
          <m:r>
            <m:rPr>
              <m:sty m:val="p"/>
            </m:rPr>
            <m:t>=</m:t>
          </m:r>
          <m:r>
            <m:t>o</m:t>
          </m:r>
          <m:d>
            <m:dPr>
              <m:begChr m:val="("/>
              <m:endChr m:val=")"/>
              <m:sepChr m:val=""/>
              <m:grow/>
            </m:dPr>
            <m:e>
              <m:r>
                <m:t>A</m:t>
              </m:r>
              <m:d>
                <m:dPr>
                  <m:begChr m:val="("/>
                  <m:endChr m:val=")"/>
                  <m:sepChr m:val=""/>
                  <m:grow/>
                </m:dPr>
                <m:e>
                  <m:r>
                    <m:t>r</m:t>
                  </m:r>
                </m:e>
              </m:d>
            </m:e>
          </m:d>
          <m:r>
            <m:rPr>
              <m:sty m:val="p"/>
            </m:rPr>
            <m:t>.</m:t>
          </m:r>
        </m:oMath>
      </m:oMathPara>
    </w:p>
    <w:p>
      <w:pPr>
        <w:pStyle w:val="FirstParagraph"/>
      </w:pPr>
      <w:r>
        <w:t xml:space="preserve">The gauge</w:t>
      </w:r>
      <w:r>
        <w:t xml:space="preserve"> </w:t>
      </w:r>
      <m:oMath>
        <m:sSup>
          <m:e>
            <m:r>
              <m:t>A</m:t>
            </m:r>
          </m:e>
          <m:sup>
            <m:r>
              <m:rPr>
                <m:sty m:val="p"/>
              </m:rPr>
              <m:t>−</m:t>
            </m:r>
            <m:r>
              <m:t>1</m:t>
            </m:r>
          </m:sup>
        </m:sSup>
      </m:oMath>
      <w:r>
        <w:t xml:space="preserve"> </w:t>
      </w:r>
      <w:r>
        <w:t xml:space="preserve">is therefore false for the multifunction. Conditions (3.1)–(3.2), not selected-residual comparability, are the correct multivalued certificate.</w:t>
      </w:r>
    </w:p>
    <w:bookmarkEnd w:id="30"/>
    <w:bookmarkEnd w:id="31"/>
    <w:bookmarkStart w:id="32" w:name="ppa-dynamics-and-finite-length"/>
    <w:p>
      <w:pPr>
        <w:pStyle w:val="Heading1"/>
      </w:pPr>
      <w:r>
        <w:t xml:space="preserve">4. PPA dynamics and finite length</w:t>
      </w:r>
    </w:p>
    <w:p>
      <w:pPr>
        <w:pStyle w:val="FirstParagraph"/>
      </w:pPr>
      <w:r>
        <w:t xml:space="preserve">Let</w:t>
      </w:r>
      <w:r>
        <w:t xml:space="preserve"> </w:t>
      </w:r>
      <m:oMath>
        <m:sSup>
          <m:e>
            <m:r>
              <m:t>x</m:t>
            </m:r>
          </m:e>
          <m:sup>
            <m:r>
              <m:t>k</m:t>
            </m:r>
            <m:r>
              <m:rPr>
                <m:sty m:val="p"/>
              </m:rPr>
              <m:t>+</m:t>
            </m:r>
            <m:r>
              <m:t>1</m:t>
            </m:r>
          </m:sup>
        </m:sSup>
        <m:r>
          <m:rPr>
            <m:sty m:val="p"/>
          </m:rPr>
          <m:t>∈</m:t>
        </m:r>
        <m:sSub>
          <m:e>
            <m:r>
              <m:t>J</m:t>
            </m:r>
          </m:e>
          <m:sub>
            <m:r>
              <m:t>λ</m:t>
            </m:r>
            <m:r>
              <m:t>F</m:t>
            </m:r>
          </m:sub>
        </m:sSub>
        <m:d>
          <m:dPr>
            <m:begChr m:val="("/>
            <m:endChr m:val=")"/>
            <m:sepChr m:val=""/>
            <m:grow/>
          </m:dPr>
          <m:e>
            <m:sSup>
              <m:e>
                <m:r>
                  <m:t>x</m:t>
                </m:r>
              </m:e>
              <m:sup>
                <m:r>
                  <m:t>k</m:t>
                </m:r>
              </m:sup>
            </m:sSup>
          </m:e>
        </m:d>
      </m:oMath>
      <w:r>
        <w:t xml:space="preserve"> </w:t>
      </w:r>
      <w:r>
        <w:t xml:space="preserve">follow any uniformly admissible branch and set</w:t>
      </w:r>
      <w:r>
        <w:t xml:space="preserve"> </w:t>
      </w:r>
      <m:oMath>
        <m:sSub>
          <m:e>
            <m:r>
              <m:t>d</m:t>
            </m:r>
          </m:e>
          <m:sub>
            <m:r>
              <m:t>k</m:t>
            </m:r>
          </m:sub>
        </m:sSub>
        <m:r>
          <m:rPr>
            <m:sty m:val="p"/>
          </m:rPr>
          <m:t>=</m:t>
        </m:r>
        <m:r>
          <m:t>d</m:t>
        </m:r>
        <m:d>
          <m:dPr>
            <m:begChr m:val="("/>
            <m:endChr m:val=")"/>
            <m:sepChr m:val=""/>
            <m:grow/>
          </m:dPr>
          <m:e>
            <m:sSup>
              <m:e>
                <m:r>
                  <m:t>x</m:t>
                </m:r>
              </m:e>
              <m:sup>
                <m:r>
                  <m:t>k</m:t>
                </m:r>
              </m:sup>
            </m:sSup>
            <m:r>
              <m:rPr>
                <m:sty m:val="p"/>
              </m:rPr>
              <m:t>,</m:t>
            </m:r>
            <m:r>
              <m:t>S</m:t>
            </m:r>
          </m:e>
        </m:d>
      </m:oMath>
      <w:r>
        <w:t xml:space="preserve">. Theorem 2.1 gives</w:t>
      </w:r>
    </w:p>
    <w:p>
      <w:pPr>
        <w:pStyle w:val="BodyText"/>
      </w:pPr>
      <m:oMathPara>
        <m:oMathParaPr>
          <m:jc m:val="center"/>
        </m:oMathParaPr>
        <m:oMath>
          <m:sSub>
            <m:e>
              <m:r>
                <m:t>d</m:t>
              </m:r>
            </m:e>
            <m:sub>
              <m:r>
                <m:t>k</m:t>
              </m:r>
              <m:r>
                <m:rPr>
                  <m:sty m:val="p"/>
                </m:rPr>
                <m:t>+</m:t>
              </m:r>
              <m:r>
                <m:t>1</m:t>
              </m:r>
            </m:sub>
          </m:sSub>
          <m:r>
            <m:rPr>
              <m:sty m:val="p"/>
            </m:rPr>
            <m:t>≍</m:t>
          </m:r>
          <m:sSub>
            <m:e>
              <m:r>
                <m:t>Φ</m:t>
              </m:r>
            </m:e>
            <m:sub>
              <m:r>
                <m:t>λ</m:t>
              </m:r>
            </m:sub>
          </m:sSub>
          <m:d>
            <m:dPr>
              <m:begChr m:val="("/>
              <m:endChr m:val=")"/>
              <m:sepChr m:val=""/>
              <m:grow/>
            </m:dPr>
            <m:e>
              <m:sSub>
                <m:e>
                  <m:r>
                    <m:t>d</m:t>
                  </m:r>
                </m:e>
                <m:sub>
                  <m:r>
                    <m:t>k</m:t>
                  </m:r>
                </m:sub>
              </m:sSub>
            </m:e>
          </m:d>
          <m:r>
            <m:rPr>
              <m:sty m:val="p"/>
            </m:rPr>
            <m:t>,</m:t>
          </m:r>
          <m:r>
            <m:t>  </m:t>
          </m:r>
          <m:sSub>
            <m:e>
              <m:r>
                <m:t>Φ</m:t>
              </m:r>
            </m:e>
            <m:sub>
              <m:r>
                <m:t>λ</m:t>
              </m:r>
            </m:sub>
          </m:sSub>
          <m:d>
            <m:dPr>
              <m:begChr m:val="("/>
              <m:endChr m:val=")"/>
              <m:sepChr m:val=""/>
              <m:grow/>
            </m:dPr>
            <m:e>
              <m:r>
                <m:t>t</m:t>
              </m:r>
            </m:e>
          </m:d>
          <m:box>
            <m:boxPr>
              <m:opEmu m:val="on"/>
            </m:boxPr>
            <m:e>
              <m:r>
                <m:rPr>
                  <m:sty m:val="p"/>
                </m:rPr>
                <m:t>:=</m:t>
              </m:r>
            </m:e>
          </m:box>
          <m:sSup>
            <m:e>
              <m:r>
                <m:t>B</m:t>
              </m:r>
            </m:e>
            <m:sup>
              <m:r>
                <m:rPr>
                  <m:sty m:val="p"/>
                </m:rPr>
                <m:t>−</m:t>
              </m:r>
              <m:r>
                <m:t>1</m:t>
              </m:r>
            </m:sup>
          </m:sSup>
          <m:d>
            <m:dPr>
              <m:begChr m:val="("/>
              <m:endChr m:val=")"/>
              <m:sepChr m:val=""/>
              <m:grow/>
            </m:dPr>
            <m:e>
              <m:r>
                <m:t>t</m:t>
              </m:r>
              <m:r>
                <m:rPr>
                  <m:sty m:val="p"/>
                </m:rPr>
                <m:t>/</m:t>
              </m:r>
              <m:r>
                <m:t>λ</m:t>
              </m:r>
            </m:e>
          </m:d>
          <m:r>
            <m:rPr>
              <m:sty m:val="p"/>
            </m:rPr>
            <m:t>,</m:t>
          </m:r>
        </m:oMath>
      </m:oMathPara>
    </w:p>
    <w:p>
      <w:pPr>
        <w:pStyle w:val="FirstParagraph"/>
      </w:pPr>
      <w:r>
        <w:t xml:space="preserve">and</w:t>
      </w:r>
    </w:p>
    <w:p>
      <w:pPr>
        <w:pStyle w:val="BodyText"/>
      </w:pPr>
      <m:oMathPara>
        <m:oMathParaPr>
          <m:jc m:val="center"/>
        </m:oMathParaPr>
        <m:oMath>
          <m:r>
            <m:rPr>
              <m:sty m:val="p"/>
            </m:rPr>
            <m:t>∥</m:t>
          </m:r>
          <m:sSup>
            <m:e>
              <m:r>
                <m:t>x</m:t>
              </m:r>
            </m:e>
            <m:sup>
              <m:r>
                <m:t>k</m:t>
              </m:r>
              <m:r>
                <m:rPr>
                  <m:sty m:val="p"/>
                </m:rPr>
                <m:t>+</m:t>
              </m:r>
              <m:r>
                <m:t>1</m:t>
              </m:r>
            </m:sup>
          </m:sSup>
          <m:r>
            <m:rPr>
              <m:sty m:val="p"/>
            </m:rPr>
            <m:t>−</m:t>
          </m:r>
          <m:sSup>
            <m:e>
              <m:r>
                <m:t>x</m:t>
              </m:r>
            </m:e>
            <m:sup>
              <m:r>
                <m:t>k</m:t>
              </m:r>
            </m:sup>
          </m:sSup>
          <m:r>
            <m:rPr>
              <m:sty m:val="p"/>
            </m:rPr>
            <m:t>∥</m:t>
          </m:r>
          <m:r>
            <m:rPr>
              <m:sty m:val="p"/>
            </m:rPr>
            <m:t>≍</m:t>
          </m:r>
          <m:r>
            <m:t>λ</m:t>
          </m:r>
          <m:r>
            <m:t>A</m:t>
          </m:r>
          <m:d>
            <m:dPr>
              <m:begChr m:val="("/>
              <m:endChr m:val=")"/>
              <m:sepChr m:val=""/>
              <m:grow/>
            </m:dPr>
            <m:e>
              <m:sSub>
                <m:e>
                  <m:r>
                    <m:t>d</m:t>
                  </m:r>
                </m:e>
                <m:sub>
                  <m:r>
                    <m:t>k</m:t>
                  </m:r>
                  <m:r>
                    <m:rPr>
                      <m:sty m:val="p"/>
                    </m:rPr>
                    <m:t>+</m:t>
                  </m:r>
                  <m:r>
                    <m:t>1</m:t>
                  </m:r>
                </m:sub>
              </m:sSub>
            </m:e>
          </m:d>
          <m:r>
            <m:rPr>
              <m:sty m:val="p"/>
            </m:rPr>
            <m:t>≍</m:t>
          </m:r>
          <m:sSub>
            <m:e>
              <m:r>
                <m:t>Ω</m:t>
              </m:r>
            </m:e>
            <m:sub>
              <m:r>
                <m:t>λ</m:t>
              </m:r>
            </m:sub>
          </m:sSub>
          <m:d>
            <m:dPr>
              <m:begChr m:val="("/>
              <m:endChr m:val=")"/>
              <m:sepChr m:val=""/>
              <m:grow/>
            </m:dPr>
            <m:e>
              <m:sSub>
                <m:e>
                  <m:r>
                    <m:t>d</m:t>
                  </m:r>
                </m:e>
                <m:sub>
                  <m:r>
                    <m:t>k</m:t>
                  </m:r>
                </m:sub>
              </m:sSub>
            </m:e>
          </m:d>
          <m:r>
            <m:rPr>
              <m:sty m:val="p"/>
            </m:rPr>
            <m:t>.</m:t>
          </m:r>
        </m:oMath>
      </m:oMathPara>
    </w:p>
    <w:p>
      <w:pPr>
        <w:pStyle w:val="FirstParagraph"/>
      </w:pPr>
      <w:r>
        <w:t xml:space="preserve">Since</w:t>
      </w:r>
      <w:r>
        <w:t xml:space="preserve"> </w:t>
      </w:r>
      <m:oMath>
        <m:r>
          <m:t>B</m:t>
        </m:r>
        <m:d>
          <m:dPr>
            <m:begChr m:val="("/>
            <m:endChr m:val=")"/>
            <m:sepChr m:val=""/>
            <m:grow/>
          </m:dPr>
          <m:e>
            <m:r>
              <m:t>r</m:t>
            </m:r>
          </m:e>
        </m:d>
        <m:r>
          <m:rPr>
            <m:sty m:val="p"/>
          </m:rPr>
          <m:t>/</m:t>
        </m:r>
        <m:r>
          <m:t>r</m:t>
        </m:r>
        <m:r>
          <m:rPr>
            <m:sty m:val="p"/>
          </m:rPr>
          <m:t>→</m:t>
        </m:r>
        <m:r>
          <m:rPr>
            <m:sty m:val="p"/>
          </m:rPr>
          <m:t>∞</m:t>
        </m:r>
      </m:oMath>
      <w:r>
        <w:t xml:space="preserve">,</w:t>
      </w:r>
    </w:p>
    <w:p>
      <w:pPr>
        <w:pStyle w:val="BodyText"/>
      </w:pPr>
      <m:oMathPara>
        <m:oMathParaPr>
          <m:jc m:val="center"/>
        </m:oMathParaPr>
        <m:oMath>
          <m:f>
            <m:fPr>
              <m:type m:val="bar"/>
            </m:fPr>
            <m:num>
              <m:sSub>
                <m:e>
                  <m:r>
                    <m:t>Φ</m:t>
                  </m:r>
                </m:e>
                <m:sub>
                  <m:r>
                    <m:t>λ</m:t>
                  </m:r>
                </m:sub>
              </m:sSub>
              <m:d>
                <m:dPr>
                  <m:begChr m:val="("/>
                  <m:endChr m:val=")"/>
                  <m:sepChr m:val=""/>
                  <m:grow/>
                </m:dPr>
                <m:e>
                  <m:r>
                    <m:t>t</m:t>
                  </m:r>
                </m:e>
              </m:d>
            </m:num>
            <m:den>
              <m:r>
                <m:t>t</m:t>
              </m:r>
            </m:den>
          </m:f>
          <m:r>
            <m:rPr>
              <m:sty m:val="p"/>
            </m:rPr>
            <m:t>→</m:t>
          </m:r>
          <m:r>
            <m:t>0</m:t>
          </m:r>
          <m:r>
            <m:rPr>
              <m:sty m:val="p"/>
            </m:rPr>
            <m:t>.</m:t>
          </m:r>
        </m:oMath>
      </m:oMathPara>
    </w:p>
    <w:p>
      <w:pPr>
        <w:pStyle w:val="FirstParagraph"/>
      </w:pPr>
      <w:r>
        <w:t xml:space="preserve">Hence the attraction to</w:t>
      </w:r>
      <w:r>
        <w:t xml:space="preserve"> </w:t>
      </w:r>
      <m:oMath>
        <m:r>
          <m:t>S</m:t>
        </m:r>
      </m:oMath>
      <w:r>
        <w:t xml:space="preserve"> </w:t>
      </w:r>
      <w:r>
        <w:t xml:space="preserve">is superlinear in the ratio sense. Uniform branch constants preserve (4.3), so arbitrary history-dependent branch switching has the same normal rate scale.</w:t>
      </w:r>
    </w:p>
    <w:p>
      <w:pPr>
        <w:pStyle w:val="BodyText"/>
      </w:pPr>
      <w:r>
        <w:t xml:space="preserve">Superlinear normal attraction alone does not logically imply finite tangential length for completely arbitrary</w:t>
      </w:r>
      <w:r>
        <w:t xml:space="preserve"> </w:t>
      </w:r>
      <m:oMath>
        <m:r>
          <m:t>A</m:t>
        </m:r>
      </m:oMath>
      <w:r>
        <w:t xml:space="preserve">. A clean sufficient condition is</w:t>
      </w:r>
    </w:p>
    <w:p>
      <w:pPr>
        <w:pStyle w:val="BodyText"/>
      </w:pPr>
      <m:oMathPara>
        <m:oMathParaPr>
          <m:jc m:val="center"/>
        </m:oMathParaPr>
        <m:oMath>
          <m:nary>
            <m:naryPr>
              <m:chr m:val="∫"/>
              <m:limLoc m:val="subSup"/>
              <m:subHide m:val="off"/>
              <m:supHide m:val="off"/>
            </m:naryPr>
            <m:sub>
              <m:r>
                <m:t>0</m:t>
              </m:r>
            </m:sub>
            <m:sup>
              <m:sSub>
                <m:e>
                  <m:r>
                    <m:t>r</m:t>
                  </m:r>
                </m:e>
                <m:sub>
                  <m:r>
                    <m:t>0</m:t>
                  </m:r>
                </m:sub>
              </m:sSub>
            </m:sup>
            <m:e>
              <m:f>
                <m:fPr>
                  <m:type m:val="bar"/>
                </m:fPr>
                <m:num>
                  <m:r>
                    <m:t>A</m:t>
                  </m:r>
                  <m:d>
                    <m:dPr>
                      <m:begChr m:val="("/>
                      <m:endChr m:val=")"/>
                      <m:sepChr m:val=""/>
                      <m:grow/>
                    </m:dPr>
                    <m:e>
                      <m:r>
                        <m:t>t</m:t>
                      </m:r>
                    </m:e>
                  </m:d>
                </m:num>
                <m:den>
                  <m:r>
                    <m:t>t</m:t>
                  </m:r>
                </m:den>
              </m:f>
            </m:e>
          </m:nary>
          <m:r>
            <m:t> </m:t>
          </m:r>
          <m:r>
            <m:t>d</m:t>
          </m:r>
          <m:r>
            <m:t>t</m:t>
          </m:r>
          <m:r>
            <m:rPr>
              <m:sty m:val="p"/>
            </m:rPr>
            <m:t>&lt;</m:t>
          </m:r>
          <m:r>
            <m:rPr>
              <m:sty m:val="p"/>
            </m:rPr>
            <m:t>∞</m:t>
          </m:r>
          <m:r>
            <m:rPr>
              <m:sty m:val="p"/>
            </m:rPr>
            <m:t>.</m:t>
          </m:r>
        </m:oMath>
      </m:oMathPara>
    </w:p>
    <w:p>
      <w:pPr>
        <w:pStyle w:val="FirstParagraph"/>
      </w:pPr>
      <w:r>
        <w:t xml:space="preserve">Indeed, (4.3) gives</w:t>
      </w:r>
      <w:r>
        <w:t xml:space="preserve"> </w:t>
      </w:r>
      <m:oMath>
        <m:sSub>
          <m:e>
            <m:r>
              <m:t>d</m:t>
            </m:r>
          </m:e>
          <m:sub>
            <m:r>
              <m:t>k</m:t>
            </m:r>
            <m:r>
              <m:rPr>
                <m:sty m:val="p"/>
              </m:rPr>
              <m:t>+</m:t>
            </m:r>
            <m:r>
              <m:t>1</m:t>
            </m:r>
          </m:sub>
        </m:sSub>
        <m:r>
          <m:rPr>
            <m:sty m:val="p"/>
          </m:rPr>
          <m:t>≤</m:t>
        </m:r>
        <m:r>
          <m:t>ϑ</m:t>
        </m:r>
        <m:sSub>
          <m:e>
            <m:r>
              <m:t>d</m:t>
            </m:r>
          </m:e>
          <m:sub>
            <m:r>
              <m:t>k</m:t>
            </m:r>
          </m:sub>
        </m:sSub>
      </m:oMath>
      <w:r>
        <w:t xml:space="preserve"> </w:t>
      </w:r>
      <w:r>
        <w:t xml:space="preserve">eventually for any fixed</w:t>
      </w:r>
      <w:r>
        <w:t xml:space="preserve"> </w:t>
      </w:r>
      <m:oMath>
        <m:r>
          <m:t>ϑ</m:t>
        </m:r>
        <m:r>
          <m:rPr>
            <m:sty m:val="p"/>
          </m:rPr>
          <m:t>∈</m:t>
        </m:r>
        <m:d>
          <m:dPr>
            <m:begChr m:val="("/>
            <m:endChr m:val=")"/>
            <m:sepChr m:val=""/>
            <m:grow/>
          </m:dPr>
          <m:e>
            <m:r>
              <m:t>0</m:t>
            </m:r>
            <m:r>
              <m:rPr>
                <m:sty m:val="p"/>
              </m:rPr>
              <m:t>,</m:t>
            </m:r>
            <m:r>
              <m:t>1</m:t>
            </m:r>
          </m:e>
        </m:d>
      </m:oMath>
      <w:r>
        <w:t xml:space="preserve">. Monotonicity of</w:t>
      </w:r>
      <w:r>
        <w:t xml:space="preserve"> </w:t>
      </w:r>
      <m:oMath>
        <m:r>
          <m:t>A</m:t>
        </m:r>
      </m:oMath>
      <w:r>
        <w:t xml:space="preserve"> </w:t>
      </w:r>
      <w:r>
        <w:t xml:space="preserve">and the integral test on the geometric annuli</w:t>
      </w:r>
      <w:r>
        <w:t xml:space="preserve"> </w:t>
      </w:r>
      <m:oMath>
        <m:d>
          <m:dPr>
            <m:begChr m:val="["/>
            <m:endChr m:val="]"/>
            <m:sepChr m:val=""/>
            <m:grow/>
          </m:dPr>
          <m:e>
            <m:sSup>
              <m:e>
                <m:r>
                  <m:t>ϑ</m:t>
                </m:r>
              </m:e>
              <m:sup>
                <m:r>
                  <m:t>j</m:t>
                </m:r>
                <m:r>
                  <m:rPr>
                    <m:sty m:val="p"/>
                  </m:rPr>
                  <m:t>+</m:t>
                </m:r>
                <m:r>
                  <m:t>1</m:t>
                </m:r>
              </m:sup>
            </m:sSup>
            <m:sSub>
              <m:e>
                <m:r>
                  <m:t>d</m:t>
                </m:r>
              </m:e>
              <m:sub>
                <m:r>
                  <m:t>K</m:t>
                </m:r>
              </m:sub>
            </m:sSub>
            <m:r>
              <m:rPr>
                <m:sty m:val="p"/>
              </m:rPr>
              <m:t>,</m:t>
            </m:r>
            <m:sSup>
              <m:e>
                <m:r>
                  <m:t>ϑ</m:t>
                </m:r>
              </m:e>
              <m:sup>
                <m:r>
                  <m:t>j</m:t>
                </m:r>
              </m:sup>
            </m:sSup>
            <m:sSub>
              <m:e>
                <m:r>
                  <m:t>d</m:t>
                </m:r>
              </m:e>
              <m:sub>
                <m:r>
                  <m:t>K</m:t>
                </m:r>
              </m:sub>
            </m:sSub>
          </m:e>
        </m:d>
      </m:oMath>
      <w:r>
        <w:t xml:space="preserve"> </w:t>
      </w:r>
      <w:r>
        <w:t xml:space="preserve">imply</w:t>
      </w:r>
    </w:p>
    <w:p>
      <w:pPr>
        <w:pStyle w:val="BodyText"/>
      </w:pPr>
      <m:oMathPara>
        <m:oMathParaPr>
          <m:jc m:val="center"/>
        </m:oMathParaPr>
        <m:oMath>
          <m:nary>
            <m:naryPr>
              <m:chr m:val="∑"/>
              <m:limLoc m:val="undOvr"/>
              <m:subHide m:val="off"/>
              <m:supHide m:val="on"/>
            </m:naryPr>
            <m:sub>
              <m:r>
                <m:t>k</m:t>
              </m:r>
              <m:r>
                <m:rPr>
                  <m:sty m:val="p"/>
                </m:rPr>
                <m:t>≥</m:t>
              </m:r>
              <m:r>
                <m:t>K</m:t>
              </m:r>
            </m:sub>
            <m:sup>
              <m:r>
                <m:t>​</m:t>
              </m:r>
            </m:sup>
            <m:e>
              <m:r>
                <m:t>A</m:t>
              </m:r>
            </m:e>
          </m:nary>
          <m:d>
            <m:dPr>
              <m:begChr m:val="("/>
              <m:endChr m:val=")"/>
              <m:sepChr m:val=""/>
              <m:grow/>
            </m:dPr>
            <m:e>
              <m:sSub>
                <m:e>
                  <m:r>
                    <m:t>d</m:t>
                  </m:r>
                </m:e>
                <m:sub>
                  <m:r>
                    <m:t>k</m:t>
                  </m:r>
                  <m:r>
                    <m:rPr>
                      <m:sty m:val="p"/>
                    </m:rPr>
                    <m:t>+</m:t>
                  </m:r>
                  <m:r>
                    <m:t>1</m:t>
                  </m:r>
                </m:sub>
              </m:sSub>
            </m:e>
          </m:d>
          <m:r>
            <m:rPr>
              <m:sty m:val="p"/>
            </m:rPr>
            <m:t>&lt;</m:t>
          </m:r>
          <m:r>
            <m:rPr>
              <m:sty m:val="p"/>
            </m:rPr>
            <m:t>∞</m:t>
          </m:r>
          <m:r>
            <m:rPr>
              <m:sty m:val="p"/>
            </m:rPr>
            <m:t>.</m:t>
          </m:r>
        </m:oMath>
      </m:oMathPara>
    </w:p>
    <w:p>
      <w:pPr>
        <w:pStyle w:val="FirstParagraph"/>
      </w:pPr>
      <w:r>
        <w:t xml:space="preserve">By (4.2), the PPA trajectory has finite length, is Cauchy, and converges to a concrete point of the closed manifold</w:t>
      </w:r>
      <w:r>
        <w:t xml:space="preserve"> </w:t>
      </w:r>
      <m:oMath>
        <m:r>
          <m:t>S</m:t>
        </m:r>
      </m:oMath>
      <w:r>
        <w:t xml:space="preserve">. The normal rate is branch-independent under uniform assumptions; the limit point may depend on the entire tangential branch history.</w:t>
      </w:r>
    </w:p>
    <w:p>
      <w:pPr>
        <w:pStyle w:val="BodyText"/>
      </w:pPr>
      <w:r>
        <w:t xml:space="preserve">The Dini qualification is substantive. On an affine solution manifold, take</w:t>
      </w:r>
    </w:p>
    <w:p>
      <w:pPr>
        <w:pStyle w:val="BodyText"/>
      </w:pPr>
      <m:oMathPara>
        <m:oMathParaPr>
          <m:jc m:val="center"/>
        </m:oMathParaPr>
        <m:oMath>
          <m:r>
            <m:t>B</m:t>
          </m:r>
          <m:d>
            <m:dPr>
              <m:begChr m:val="("/>
              <m:endChr m:val=")"/>
              <m:sepChr m:val=""/>
              <m:grow/>
            </m:dPr>
            <m:e>
              <m:r>
                <m:t>r</m:t>
              </m:r>
            </m:e>
          </m:d>
          <m:r>
            <m:rPr>
              <m:sty m:val="p"/>
            </m:rPr>
            <m:t>=</m:t>
          </m:r>
          <m:sSup>
            <m:e>
              <m:r>
                <m:t>r</m:t>
              </m:r>
            </m:e>
            <m:sup>
              <m:r>
                <m:t>1</m:t>
              </m:r>
              <m:r>
                <m:rPr>
                  <m:sty m:val="p"/>
                </m:rPr>
                <m:t>/</m:t>
              </m:r>
              <m:r>
                <m:t>2</m:t>
              </m:r>
            </m:sup>
          </m:sSup>
          <m:r>
            <m:rPr>
              <m:sty m:val="p"/>
            </m:rPr>
            <m:t>,</m:t>
          </m:r>
          <m:r>
            <m:t>  </m:t>
          </m:r>
          <m:r>
            <m:t>A</m:t>
          </m:r>
          <m:d>
            <m:dPr>
              <m:begChr m:val="("/>
              <m:endChr m:val=")"/>
              <m:sepChr m:val=""/>
              <m:grow/>
            </m:dPr>
            <m:e>
              <m:r>
                <m:t>r</m:t>
              </m:r>
            </m:e>
          </m:d>
          <m:r>
            <m:rPr>
              <m:sty m:val="p"/>
            </m:rPr>
            <m:t>=</m:t>
          </m:r>
          <m:f>
            <m:fPr>
              <m:type m:val="bar"/>
            </m:fPr>
            <m:num>
              <m:r>
                <m:t>1</m:t>
              </m:r>
            </m:num>
            <m:den>
              <m:r>
                <m:rPr>
                  <m:sty m:val="p"/>
                </m:rPr>
                <m:t>log</m:t>
              </m:r>
              <m:r>
                <m:rPr>
                  <m:sty m:val="p"/>
                </m:rPr>
                <m:t>log</m:t>
              </m:r>
              <m:d>
                <m:dPr>
                  <m:begChr m:val="("/>
                  <m:endChr m:val=")"/>
                  <m:sepChr m:val=""/>
                  <m:grow/>
                </m:dPr>
                <m:e>
                  <m:sSup>
                    <m:e>
                      <m:r>
                        <m:t>e</m:t>
                      </m:r>
                    </m:e>
                    <m:sup>
                      <m:r>
                        <m:t>e</m:t>
                      </m:r>
                    </m:sup>
                  </m:sSup>
                  <m:r>
                    <m:rPr>
                      <m:sty m:val="p"/>
                    </m:rPr>
                    <m:t>/</m:t>
                  </m:r>
                  <m:r>
                    <m:t>r</m:t>
                  </m:r>
                </m:e>
              </m:d>
            </m:den>
          </m:f>
          <m:r>
            <m:rPr>
              <m:sty m:val="p"/>
            </m:rPr>
            <m:t>.</m:t>
          </m:r>
        </m:oMath>
      </m:oMathPara>
    </w:p>
    <w:p>
      <w:pPr>
        <w:pStyle w:val="FirstParagraph"/>
      </w:pPr>
      <w:r>
        <w:t xml:space="preserve">Then</w:t>
      </w:r>
      <w:r>
        <w:t xml:space="preserve"> </w:t>
      </w:r>
      <m:oMath>
        <m:r>
          <m:t>B</m:t>
        </m:r>
        <m:d>
          <m:dPr>
            <m:begChr m:val="("/>
            <m:endChr m:val=")"/>
            <m:sepChr m:val=""/>
            <m:grow/>
          </m:dPr>
          <m:e>
            <m:r>
              <m:t>r</m:t>
            </m:r>
          </m:e>
        </m:d>
        <m:r>
          <m:rPr>
            <m:sty m:val="p"/>
          </m:rPr>
          <m:t>/</m:t>
        </m:r>
        <m:r>
          <m:t>r</m:t>
        </m:r>
        <m:r>
          <m:rPr>
            <m:sty m:val="p"/>
          </m:rPr>
          <m:t>→</m:t>
        </m:r>
        <m:r>
          <m:rPr>
            <m:sty m:val="p"/>
          </m:rPr>
          <m:t>∞</m:t>
        </m:r>
      </m:oMath>
      <w:r>
        <w:t xml:space="preserve"> </w:t>
      </w:r>
      <w:r>
        <w:t xml:space="preserve">and</w:t>
      </w:r>
      <w:r>
        <w:t xml:space="preserve"> </w:t>
      </w:r>
      <m:oMath>
        <m:r>
          <m:t>A</m:t>
        </m:r>
        <m:d>
          <m:dPr>
            <m:begChr m:val="("/>
            <m:endChr m:val=")"/>
            <m:sepChr m:val=""/>
            <m:grow/>
          </m:dPr>
          <m:e>
            <m:r>
              <m:t>r</m:t>
            </m:r>
          </m:e>
        </m:d>
        <m:r>
          <m:rPr>
            <m:sty m:val="p"/>
          </m:rPr>
          <m:t>/</m:t>
        </m:r>
        <m:r>
          <m:t>B</m:t>
        </m:r>
        <m:d>
          <m:dPr>
            <m:begChr m:val="("/>
            <m:endChr m:val=")"/>
            <m:sepChr m:val=""/>
            <m:grow/>
          </m:dPr>
          <m:e>
            <m:r>
              <m:t>r</m:t>
            </m:r>
          </m:e>
        </m:d>
        <m:r>
          <m:rPr>
            <m:sty m:val="p"/>
          </m:rPr>
          <m:t>→</m:t>
        </m:r>
        <m:r>
          <m:rPr>
            <m:sty m:val="p"/>
          </m:rPr>
          <m:t>∞</m:t>
        </m:r>
      </m:oMath>
      <w:r>
        <w:t xml:space="preserve">, while the normal recursion is</w:t>
      </w:r>
      <w:r>
        <w:t xml:space="preserve"> </w:t>
      </w:r>
      <m:oMath>
        <m:sSub>
          <m:e>
            <m:r>
              <m:t>r</m:t>
            </m:r>
          </m:e>
          <m:sub>
            <m:r>
              <m:t>k</m:t>
            </m:r>
            <m:r>
              <m:rPr>
                <m:sty m:val="p"/>
              </m:rPr>
              <m:t>+</m:t>
            </m:r>
            <m:r>
              <m:t>1</m:t>
            </m:r>
          </m:sub>
        </m:sSub>
        <m:r>
          <m:rPr>
            <m:sty m:val="p"/>
          </m:rPr>
          <m:t>≍</m:t>
        </m:r>
        <m:sSubSup>
          <m:e>
            <m:r>
              <m:t>r</m:t>
            </m:r>
          </m:e>
          <m:sub>
            <m:r>
              <m:t>k</m:t>
            </m:r>
          </m:sub>
          <m:sup>
            <m:r>
              <m:t>2</m:t>
            </m:r>
          </m:sup>
        </m:sSubSup>
      </m:oMath>
      <w:r>
        <w:t xml:space="preserve">. Hence</w:t>
      </w:r>
      <w:r>
        <w:t xml:space="preserve"> </w:t>
      </w:r>
      <m:oMath>
        <m:r>
          <m:rPr>
            <m:sty m:val="p"/>
          </m:rPr>
          <m:t>log</m:t>
        </m:r>
        <m:r>
          <m:rPr>
            <m:sty m:val="p"/>
          </m:rPr>
          <m:t>log</m:t>
        </m:r>
        <m:d>
          <m:dPr>
            <m:begChr m:val="("/>
            <m:endChr m:val=")"/>
            <m:sepChr m:val=""/>
            <m:grow/>
          </m:dPr>
          <m:e>
            <m:r>
              <m:t>1</m:t>
            </m:r>
            <m:r>
              <m:rPr>
                <m:sty m:val="p"/>
              </m:rPr>
              <m:t>/</m:t>
            </m:r>
            <m:sSub>
              <m:e>
                <m:r>
                  <m:t>r</m:t>
                </m:r>
              </m:e>
              <m:sub>
                <m:r>
                  <m:t>k</m:t>
                </m:r>
              </m:sub>
            </m:sSub>
          </m:e>
        </m:d>
      </m:oMath>
      <w:r>
        <w:t xml:space="preserve"> </w:t>
      </w:r>
      <w:r>
        <w:t xml:space="preserve">grows only linearly in</w:t>
      </w:r>
      <w:r>
        <w:t xml:space="preserve"> </w:t>
      </w:r>
      <m:oMath>
        <m:r>
          <m:t>k</m:t>
        </m:r>
      </m:oMath>
      <w:r>
        <w:t xml:space="preserve"> </w:t>
      </w:r>
      <w:r>
        <w:t xml:space="preserve">and</w:t>
      </w:r>
      <w:r>
        <w:t xml:space="preserve"> </w:t>
      </w:r>
      <m:oMath>
        <m:r>
          <m:t>A</m:t>
        </m:r>
        <m:d>
          <m:dPr>
            <m:begChr m:val="("/>
            <m:endChr m:val=")"/>
            <m:sepChr m:val=""/>
            <m:grow/>
          </m:dPr>
          <m:e>
            <m:sSub>
              <m:e>
                <m:r>
                  <m:t>r</m:t>
                </m:r>
              </m:e>
              <m:sub>
                <m:r>
                  <m:t>k</m:t>
                </m:r>
              </m:sub>
            </m:sSub>
          </m:e>
        </m:d>
        <m:r>
          <m:rPr>
            <m:sty m:val="p"/>
          </m:rPr>
          <m:t>≍</m:t>
        </m:r>
        <m:r>
          <m:t>1</m:t>
        </m:r>
        <m:r>
          <m:rPr>
            <m:sty m:val="p"/>
          </m:rPr>
          <m:t>/</m:t>
        </m:r>
        <m:r>
          <m:t>k</m:t>
        </m:r>
      </m:oMath>
      <w:r>
        <w:t xml:space="preserve"> </w:t>
      </w:r>
      <w:r>
        <w:t xml:space="preserve">along an exact-scale orbit. The tangential length can diverge. General scale attraction and point convergence are therefore distinct conclusions.</w:t>
      </w:r>
    </w:p>
    <w:bookmarkEnd w:id="32"/>
    <w:bookmarkStart w:id="36" w:name="tangential-necessity"/>
    <w:p>
      <w:pPr>
        <w:pStyle w:val="Heading1"/>
      </w:pPr>
      <w:r>
        <w:t xml:space="preserve">5. Tangential necessity</w:t>
      </w:r>
    </w:p>
    <w:p>
      <w:pPr>
        <w:pStyle w:val="FirstParagraph"/>
      </w:pPr>
      <w:r>
        <w:t xml:space="preserve">The sufficient scale theorem has a converse geometric core that does not require power laws.</w:t>
      </w:r>
    </w:p>
    <w:bookmarkStart w:id="33" w:name="X917c10b95f65b88677f6bb900c4759fa459e57f"/>
    <w:p>
      <w:pPr>
        <w:pStyle w:val="Heading2"/>
      </w:pPr>
      <w:r>
        <w:t xml:space="preserve">Theorem 5.1 — attractive superlinear reflected scale is tangent</w:t>
      </w:r>
    </w:p>
    <w:p>
      <w:pPr>
        <w:pStyle w:val="FirstParagraph"/>
      </w:pPr>
      <w:r>
        <w:t xml:space="preserve">Let</w:t>
      </w:r>
      <w:r>
        <w:t xml:space="preserve"> </w:t>
      </w:r>
      <m:oMath>
        <m:r>
          <m:t>S</m:t>
        </m:r>
      </m:oMath>
      <w:r>
        <w:t xml:space="preserve"> </w:t>
      </w:r>
      <w:r>
        <w:t xml:space="preserve">be</w:t>
      </w:r>
      <w:r>
        <w:t xml:space="preserve"> </w:t>
      </w:r>
      <m:oMath>
        <m:sSup>
          <m:e>
            <m:r>
              <m:t>C</m:t>
            </m:r>
          </m:e>
          <m:sup>
            <m:r>
              <m:t>2</m:t>
            </m:r>
          </m:sup>
        </m:sSup>
      </m:oMath>
      <w:r>
        <w:t xml:space="preserve">. Consider any sequence of local proximal pairs</w:t>
      </w:r>
    </w:p>
    <w:p>
      <w:pPr>
        <w:pStyle w:val="BodyText"/>
      </w:pPr>
      <m:oMathPara>
        <m:oMathParaPr>
          <m:jc m:val="center"/>
        </m:oMathParaPr>
        <m:oMath>
          <m:r>
            <m:t>x</m:t>
          </m:r>
          <m:r>
            <m:rPr>
              <m:sty m:val="p"/>
            </m:rPr>
            <m:t>=</m:t>
          </m:r>
          <m:r>
            <m:t>y</m:t>
          </m:r>
          <m:r>
            <m:rPr>
              <m:sty m:val="p"/>
            </m:rPr>
            <m:t>+</m:t>
          </m:r>
          <m:r>
            <m:t>λ</m:t>
          </m:r>
          <m:r>
            <m:t>v</m:t>
          </m:r>
          <m:r>
            <m:rPr>
              <m:sty m:val="p"/>
            </m:rPr>
            <m:t>,</m:t>
          </m:r>
          <m:r>
            <m:t>  </m:t>
          </m:r>
          <m:r>
            <m:t>p</m:t>
          </m:r>
          <m:r>
            <m:rPr>
              <m:sty m:val="p"/>
            </m:rPr>
            <m:t>=</m:t>
          </m:r>
          <m:r>
            <m:t>π</m:t>
          </m:r>
          <m:d>
            <m:dPr>
              <m:begChr m:val="("/>
              <m:endChr m:val=")"/>
              <m:sepChr m:val=""/>
              <m:grow/>
            </m:dPr>
            <m:e>
              <m:r>
                <m:t>x</m:t>
              </m:r>
            </m:e>
          </m:d>
          <m:r>
            <m:rPr>
              <m:sty m:val="p"/>
            </m:rPr>
            <m:t>,</m:t>
          </m:r>
          <m:r>
            <m:t> </m:t>
          </m:r>
          <m:r>
            <m:t>q</m:t>
          </m:r>
          <m:r>
            <m:rPr>
              <m:sty m:val="p"/>
            </m:rPr>
            <m:t>=</m:t>
          </m:r>
          <m:r>
            <m:t>π</m:t>
          </m:r>
          <m:d>
            <m:dPr>
              <m:begChr m:val="("/>
              <m:endChr m:val=")"/>
              <m:sepChr m:val=""/>
              <m:grow/>
            </m:dPr>
            <m:e>
              <m:r>
                <m:t>y</m:t>
              </m:r>
            </m:e>
          </m:d>
          <m:r>
            <m:rPr>
              <m:sty m:val="p"/>
            </m:rPr>
            <m:t>,</m:t>
          </m:r>
          <m:r>
            <m:t> </m:t>
          </m:r>
          <m:r>
            <m:t>n</m:t>
          </m:r>
          <m:r>
            <m:rPr>
              <m:sty m:val="p"/>
            </m:rPr>
            <m:t>=</m:t>
          </m:r>
          <m:r>
            <m:t>x</m:t>
          </m:r>
          <m:r>
            <m:rPr>
              <m:sty m:val="p"/>
            </m:rPr>
            <m:t>−</m:t>
          </m:r>
          <m:r>
            <m:t>p</m:t>
          </m:r>
          <m:r>
            <m:rPr>
              <m:sty m:val="p"/>
            </m:rPr>
            <m:t>,</m:t>
          </m:r>
          <m:r>
            <m:t> </m:t>
          </m:r>
          <m:r>
            <m:t>m</m:t>
          </m:r>
          <m:r>
            <m:rPr>
              <m:sty m:val="p"/>
            </m:rPr>
            <m:t>=</m:t>
          </m:r>
          <m:r>
            <m:t>y</m:t>
          </m:r>
          <m:r>
            <m:rPr>
              <m:sty m:val="p"/>
            </m:rPr>
            <m:t>−</m:t>
          </m:r>
          <m:r>
            <m:t>q</m:t>
          </m:r>
          <m:r>
            <m:rPr>
              <m:sty m:val="p"/>
            </m:rPr>
            <m:t>.</m:t>
          </m:r>
        </m:oMath>
      </m:oMathPara>
    </w:p>
    <w:p>
      <w:pPr>
        <w:pStyle w:val="FirstParagraph"/>
      </w:pPr>
      <w:r>
        <w:t xml:space="preserve">Put</w:t>
      </w:r>
      <w:r>
        <w:t xml:space="preserve"> </w:t>
      </w:r>
      <m:oMath>
        <m:r>
          <m:t>d</m:t>
        </m:r>
        <m:r>
          <m:rPr>
            <m:sty m:val="p"/>
          </m:rPr>
          <m:t>=</m:t>
        </m:r>
        <m:r>
          <m:rPr>
            <m:sty m:val="p"/>
          </m:rPr>
          <m:t>∥</m:t>
        </m:r>
        <m:r>
          <m:t>n</m:t>
        </m:r>
        <m:r>
          <m:rPr>
            <m:sty m:val="p"/>
          </m:rPr>
          <m:t>∥</m:t>
        </m:r>
      </m:oMath>
      <w:r>
        <w:t xml:space="preserve">,</w:t>
      </w:r>
      <w:r>
        <w:t xml:space="preserve"> </w:t>
      </w:r>
      <m:oMath>
        <m:r>
          <m:t>r</m:t>
        </m:r>
        <m:r>
          <m:rPr>
            <m:sty m:val="p"/>
          </m:rPr>
          <m:t>=</m:t>
        </m:r>
        <m:r>
          <m:rPr>
            <m:sty m:val="p"/>
          </m:rPr>
          <m:t>∥</m:t>
        </m:r>
        <m:r>
          <m:t>m</m:t>
        </m:r>
        <m:r>
          <m:rPr>
            <m:sty m:val="p"/>
          </m:rPr>
          <m:t>∥</m:t>
        </m:r>
      </m:oMath>
      <w:r>
        <w:t xml:space="preserve">,</w:t>
      </w:r>
      <w:r>
        <w:t xml:space="preserve"> </w:t>
      </w:r>
      <m:oMath>
        <m:r>
          <m:t>ξ</m:t>
        </m:r>
        <m:r>
          <m:rPr>
            <m:sty m:val="p"/>
          </m:rPr>
          <m:t>=</m:t>
        </m:r>
        <m:r>
          <m:t>q</m:t>
        </m:r>
        <m:r>
          <m:rPr>
            <m:sty m:val="p"/>
          </m:rPr>
          <m:t>−</m:t>
        </m:r>
        <m:r>
          <m:t>p</m:t>
        </m:r>
      </m:oMath>
      <w:r>
        <w:t xml:space="preserve">, and</w:t>
      </w:r>
    </w:p>
    <w:p>
      <w:pPr>
        <w:pStyle w:val="BodyText"/>
      </w:pPr>
      <m:oMathPara>
        <m:oMathParaPr>
          <m:jc m:val="center"/>
        </m:oMathParaPr>
        <m:oMath>
          <m:sSub>
            <m:e>
              <m:r>
                <m:t>R</m:t>
              </m:r>
            </m:e>
            <m:sub>
              <m:r>
                <m:t>p</m:t>
              </m:r>
            </m:sub>
          </m:sSub>
          <m:r>
            <m:rPr>
              <m:sty m:val="p"/>
            </m:rPr>
            <m:t>=</m:t>
          </m:r>
          <m:d>
            <m:dPr>
              <m:begChr m:val="("/>
              <m:endChr m:val=")"/>
              <m:sepChr m:val=""/>
              <m:grow/>
            </m:dPr>
            <m:e>
              <m:r>
                <m:t>y</m:t>
              </m:r>
              <m:r>
                <m:rPr>
                  <m:sty m:val="p"/>
                </m:rPr>
                <m:t>−</m:t>
              </m:r>
              <m:r>
                <m:t>p</m:t>
              </m:r>
            </m:e>
          </m:d>
          <m:r>
            <m:rPr>
              <m:sty m:val="p"/>
            </m:rPr>
            <m:t>−</m:t>
          </m:r>
          <m:r>
            <m:t>λ</m:t>
          </m:r>
          <m:r>
            <m:t>v</m:t>
          </m:r>
          <m:r>
            <m:rPr>
              <m:sty m:val="p"/>
            </m:rPr>
            <m:t>.</m:t>
          </m:r>
        </m:oMath>
      </m:oMathPara>
    </w:p>
    <w:p>
      <w:pPr>
        <w:pStyle w:val="FirstParagraph"/>
      </w:pPr>
      <w:r>
        <w:t xml:space="preserve">Assume local attraction</w:t>
      </w:r>
    </w:p>
    <w:p>
      <w:pPr>
        <w:pStyle w:val="BodyText"/>
      </w:pPr>
      <m:oMathPara>
        <m:oMathParaPr>
          <m:jc m:val="center"/>
        </m:oMathParaPr>
        <m:oMath>
          <m:r>
            <m:t>r</m:t>
          </m:r>
          <m:r>
            <m:rPr>
              <m:sty m:val="p"/>
            </m:rPr>
            <m:t>=</m:t>
          </m:r>
          <m:r>
            <m:t>O</m:t>
          </m:r>
          <m:d>
            <m:dPr>
              <m:begChr m:val="("/>
              <m:endChr m:val=")"/>
              <m:sepChr m:val=""/>
              <m:grow/>
            </m:dPr>
            <m:e>
              <m:r>
                <m:t>d</m:t>
              </m:r>
            </m:e>
          </m:d>
          <m:r>
            <m:rPr>
              <m:sty m:val="p"/>
            </m:rPr>
            <m:t>,</m:t>
          </m:r>
        </m:oMath>
      </m:oMathPara>
    </w:p>
    <w:p>
      <w:pPr>
        <w:pStyle w:val="FirstParagraph"/>
      </w:pPr>
      <w:r>
        <w:t xml:space="preserve">and suppose there is a scale</w:t>
      </w:r>
      <w:r>
        <w:t xml:space="preserve"> </w:t>
      </w:r>
      <m:oMath>
        <m:r>
          <m:t>ω</m:t>
        </m:r>
        <m:d>
          <m:dPr>
            <m:begChr m:val="("/>
            <m:endChr m:val=")"/>
            <m:sepChr m:val=""/>
            <m:grow/>
          </m:dPr>
          <m:e>
            <m:r>
              <m:t>d</m:t>
            </m:r>
          </m:e>
        </m:d>
        <m:r>
          <m:rPr>
            <m:sty m:val="p"/>
          </m:rPr>
          <m:t>→</m:t>
        </m:r>
        <m:r>
          <m:t>0</m:t>
        </m:r>
      </m:oMath>
      <w:r>
        <w:t xml:space="preserve"> </w:t>
      </w:r>
      <w:r>
        <w:t xml:space="preserve">such that</w:t>
      </w:r>
    </w:p>
    <w:p>
      <w:pPr>
        <w:pStyle w:val="BodyText"/>
      </w:pPr>
      <m:oMathPara>
        <m:oMathParaPr>
          <m:jc m:val="center"/>
        </m:oMathParaPr>
        <m:oMath>
          <m:r>
            <m:rPr>
              <m:sty m:val="p"/>
            </m:rPr>
            <m:t>∥</m:t>
          </m:r>
          <m:sSub>
            <m:e>
              <m:r>
                <m:t>R</m:t>
              </m:r>
            </m:e>
            <m:sub>
              <m:r>
                <m:t>p</m:t>
              </m:r>
            </m:sub>
          </m:sSub>
          <m:r>
            <m:rPr>
              <m:sty m:val="p"/>
            </m:rPr>
            <m:t>∥</m:t>
          </m:r>
          <m:r>
            <m:rPr>
              <m:sty m:val="p"/>
            </m:rPr>
            <m:t>≍</m:t>
          </m:r>
          <m:r>
            <m:t>ω</m:t>
          </m:r>
          <m:d>
            <m:dPr>
              <m:begChr m:val="("/>
              <m:endChr m:val=")"/>
              <m:sepChr m:val=""/>
              <m:grow/>
            </m:dPr>
            <m:e>
              <m:r>
                <m:t>d</m:t>
              </m:r>
            </m:e>
          </m:d>
          <m:r>
            <m:rPr>
              <m:sty m:val="p"/>
            </m:rPr>
            <m:t>,</m:t>
          </m:r>
          <m:r>
            <m:t>  </m:t>
          </m:r>
          <m:r>
            <m:t>d</m:t>
          </m:r>
          <m:r>
            <m:rPr>
              <m:sty m:val="p"/>
            </m:rPr>
            <m:t>=</m:t>
          </m:r>
          <m:r>
            <m:t>o</m:t>
          </m:r>
          <m:d>
            <m:dPr>
              <m:begChr m:val="("/>
              <m:endChr m:val=")"/>
              <m:sepChr m:val=""/>
              <m:grow/>
            </m:dPr>
            <m:e>
              <m:r>
                <m:t>ω</m:t>
              </m:r>
              <m:d>
                <m:dPr>
                  <m:begChr m:val="("/>
                  <m:endChr m:val=")"/>
                  <m:sepChr m:val=""/>
                  <m:grow/>
                </m:dPr>
                <m:e>
                  <m:r>
                    <m:t>d</m:t>
                  </m:r>
                </m:e>
              </m:d>
            </m:e>
          </m:d>
          <m:r>
            <m:rPr>
              <m:sty m:val="p"/>
            </m:rPr>
            <m:t>.</m:t>
          </m:r>
        </m:oMath>
      </m:oMathPara>
    </w:p>
    <w:p>
      <w:pPr>
        <w:pStyle w:val="FirstParagraph"/>
      </w:pPr>
      <w:r>
        <w:t xml:space="preserve">Then</w:t>
      </w:r>
    </w:p>
    <w:p>
      <w:pPr>
        <w:pStyle w:val="BodyText"/>
      </w:pPr>
      <m:oMathPara>
        <m:oMathParaPr>
          <m:jc m:val="center"/>
        </m:oMathParaPr>
        <m:oMath>
          <m:r>
            <m:rPr>
              <m:sty m:val="p"/>
            </m:rPr>
            <m:t>∥</m:t>
          </m:r>
          <m:sSub>
            <m:e>
              <m:r>
                <m:t>P</m:t>
              </m:r>
            </m:e>
            <m:sub>
              <m:sSub>
                <m:e>
                  <m:r>
                    <m:t>N</m:t>
                  </m:r>
                </m:e>
                <m:sub>
                  <m:r>
                    <m:t>S</m:t>
                  </m:r>
                </m:sub>
              </m:sSub>
              <m:d>
                <m:dPr>
                  <m:begChr m:val="("/>
                  <m:endChr m:val=")"/>
                  <m:sepChr m:val=""/>
                  <m:grow/>
                </m:dPr>
                <m:e>
                  <m:r>
                    <m:t>p</m:t>
                  </m:r>
                </m:e>
              </m:d>
            </m:sub>
          </m:sSub>
          <m:sSub>
            <m:e>
              <m:r>
                <m:t>R</m:t>
              </m:r>
            </m:e>
            <m:sub>
              <m:r>
                <m:t>p</m:t>
              </m:r>
            </m:sub>
          </m:sSub>
          <m:r>
            <m:rPr>
              <m:sty m:val="p"/>
            </m:rPr>
            <m:t>∥</m:t>
          </m:r>
          <m:r>
            <m:rPr>
              <m:sty m:val="p"/>
            </m:rPr>
            <m:t>=</m:t>
          </m:r>
          <m:r>
            <m:t>o</m:t>
          </m:r>
          <m:d>
            <m:dPr>
              <m:begChr m:val="("/>
              <m:endChr m:val=")"/>
              <m:sepChr m:val=""/>
              <m:grow/>
            </m:dPr>
            <m:e>
              <m:r>
                <m:t>ω</m:t>
              </m:r>
              <m:d>
                <m:dPr>
                  <m:begChr m:val="("/>
                  <m:endChr m:val=")"/>
                  <m:sepChr m:val=""/>
                  <m:grow/>
                </m:dPr>
                <m:e>
                  <m:r>
                    <m:t>d</m:t>
                  </m:r>
                </m:e>
              </m:d>
            </m:e>
          </m:d>
          <m:r>
            <m:rPr>
              <m:sty m:val="p"/>
            </m:rPr>
            <m:t>,</m:t>
          </m:r>
        </m:oMath>
      </m:oMathPara>
    </w:p>
    <w:p>
      <w:pPr>
        <w:pStyle w:val="FirstParagraph"/>
      </w:pPr>
      <m:oMathPara>
        <m:oMathParaPr>
          <m:jc m:val="center"/>
        </m:oMathParaPr>
        <m:oMath>
          <m:r>
            <m:rPr>
              <m:sty m:val="p"/>
            </m:rPr>
            <m:t>∥</m:t>
          </m:r>
          <m:sSub>
            <m:e>
              <m:r>
                <m:t>P</m:t>
              </m:r>
            </m:e>
            <m:sub>
              <m:sSub>
                <m:e>
                  <m:r>
                    <m:t>T</m:t>
                  </m:r>
                </m:e>
                <m:sub>
                  <m:r>
                    <m:t>S</m:t>
                  </m:r>
                </m:sub>
              </m:sSub>
              <m:d>
                <m:dPr>
                  <m:begChr m:val="("/>
                  <m:endChr m:val=")"/>
                  <m:sepChr m:val=""/>
                  <m:grow/>
                </m:dPr>
                <m:e>
                  <m:r>
                    <m:t>p</m:t>
                  </m:r>
                </m:e>
              </m:d>
            </m:sub>
          </m:sSub>
          <m:sSub>
            <m:e>
              <m:r>
                <m:t>R</m:t>
              </m:r>
            </m:e>
            <m:sub>
              <m:r>
                <m:t>p</m:t>
              </m:r>
            </m:sub>
          </m:sSub>
          <m:r>
            <m:rPr>
              <m:sty m:val="p"/>
            </m:rPr>
            <m:t>∥</m:t>
          </m:r>
          <m:r>
            <m:rPr>
              <m:sty m:val="p"/>
            </m:rPr>
            <m:t>≍</m:t>
          </m:r>
          <m:r>
            <m:rPr>
              <m:sty m:val="p"/>
            </m:rPr>
            <m:t>∥</m:t>
          </m:r>
          <m:sSub>
            <m:e>
              <m:r>
                <m:t>R</m:t>
              </m:r>
            </m:e>
            <m:sub>
              <m:r>
                <m:t>p</m:t>
              </m:r>
            </m:sub>
          </m:sSub>
          <m:r>
            <m:rPr>
              <m:sty m:val="p"/>
            </m:rPr>
            <m:t>∥</m:t>
          </m:r>
          <m:r>
            <m:rPr>
              <m:sty m:val="p"/>
            </m:rPr>
            <m:t>≍</m:t>
          </m:r>
          <m:r>
            <m:t>ω</m:t>
          </m:r>
          <m:d>
            <m:dPr>
              <m:begChr m:val="("/>
              <m:endChr m:val=")"/>
              <m:sepChr m:val=""/>
              <m:grow/>
            </m:dPr>
            <m:e>
              <m:r>
                <m:t>d</m:t>
              </m:r>
            </m:e>
          </m:d>
          <m:r>
            <m:rPr>
              <m:sty m:val="p"/>
            </m:rPr>
            <m:t>,</m:t>
          </m:r>
        </m:oMath>
      </m:oMathPara>
    </w:p>
    <w:p>
      <w:pPr>
        <w:pStyle w:val="FirstParagraph"/>
      </w:pPr>
      <w:r>
        <w:t xml:space="preserve">and the nearest-solution drift satisfies</w:t>
      </w:r>
    </w:p>
    <w:p>
      <w:pPr>
        <w:pStyle w:val="BodyText"/>
      </w:pPr>
      <m:oMathPara>
        <m:oMathParaPr>
          <m:jc m:val="center"/>
        </m:oMathParaPr>
        <m:oMath>
          <m:r>
            <m:t>ξ</m:t>
          </m:r>
          <m:r>
            <m:rPr>
              <m:sty m:val="p"/>
            </m:rPr>
            <m:t>=</m:t>
          </m:r>
          <m:f>
            <m:fPr>
              <m:type m:val="bar"/>
            </m:fPr>
            <m:num>
              <m:r>
                <m:t>1</m:t>
              </m:r>
            </m:num>
            <m:den>
              <m:r>
                <m:t>2</m:t>
              </m:r>
            </m:den>
          </m:f>
          <m:sSub>
            <m:e>
              <m:r>
                <m:t>R</m:t>
              </m:r>
            </m:e>
            <m:sub>
              <m:r>
                <m:t>p</m:t>
              </m:r>
            </m:sub>
          </m:sSub>
          <m:r>
            <m:rPr>
              <m:sty m:val="p"/>
            </m:rPr>
            <m:t>+</m:t>
          </m:r>
          <m:r>
            <m:t>o</m:t>
          </m:r>
          <m:d>
            <m:dPr>
              <m:begChr m:val="("/>
              <m:endChr m:val=")"/>
              <m:sepChr m:val=""/>
              <m:grow/>
            </m:dPr>
            <m:e>
              <m:r>
                <m:t>ω</m:t>
              </m:r>
              <m:d>
                <m:dPr>
                  <m:begChr m:val="("/>
                  <m:endChr m:val=")"/>
                  <m:sepChr m:val=""/>
                  <m:grow/>
                </m:dPr>
                <m:e>
                  <m:r>
                    <m:t>d</m:t>
                  </m:r>
                </m:e>
              </m:d>
            </m:e>
          </m:d>
          <m:r>
            <m:rPr>
              <m:sty m:val="p"/>
            </m:rPr>
            <m:t>,</m:t>
          </m:r>
          <m:r>
            <m:t>  </m:t>
          </m:r>
          <m:r>
            <m:rPr>
              <m:sty m:val="p"/>
            </m:rPr>
            <m:t>∥</m:t>
          </m:r>
          <m:r>
            <m:t>q</m:t>
          </m:r>
          <m:r>
            <m:rPr>
              <m:sty m:val="p"/>
            </m:rPr>
            <m:t>−</m:t>
          </m:r>
          <m:r>
            <m:t>p</m:t>
          </m:r>
          <m:r>
            <m:rPr>
              <m:sty m:val="p"/>
            </m:rPr>
            <m:t>∥</m:t>
          </m:r>
          <m:r>
            <m:rPr>
              <m:sty m:val="p"/>
            </m:rPr>
            <m:t>≍</m:t>
          </m:r>
          <m:r>
            <m:t>ω</m:t>
          </m:r>
          <m:d>
            <m:dPr>
              <m:begChr m:val="("/>
              <m:endChr m:val=")"/>
              <m:sepChr m:val=""/>
              <m:grow/>
            </m:dPr>
            <m:e>
              <m:r>
                <m:t>d</m:t>
              </m:r>
            </m:e>
          </m:d>
          <m:r>
            <m:rPr>
              <m:sty m:val="p"/>
            </m:rPr>
            <m:t>.</m:t>
          </m:r>
        </m:oMath>
      </m:oMathPara>
    </w:p>
    <w:p>
      <w:pPr>
        <w:pStyle w:val="FirstParagraph"/>
      </w:pPr>
      <w:r>
        <w:t xml:space="preserve">The proximal step has the opposite leading tangential direction:</w:t>
      </w:r>
    </w:p>
    <w:p>
      <w:pPr>
        <w:pStyle w:val="BodyText"/>
      </w:pPr>
      <m:oMathPara>
        <m:oMathParaPr>
          <m:jc m:val="center"/>
        </m:oMathParaPr>
        <m:oMath>
          <m:r>
            <m:t>λ</m:t>
          </m:r>
          <m:r>
            <m:t>v</m:t>
          </m:r>
          <m:r>
            <m:rPr>
              <m:sty m:val="p"/>
            </m:rPr>
            <m:t>=</m:t>
          </m:r>
          <m:r>
            <m:rPr>
              <m:sty m:val="p"/>
            </m:rPr>
            <m:t>−</m:t>
          </m:r>
          <m:f>
            <m:fPr>
              <m:type m:val="bar"/>
            </m:fPr>
            <m:num>
              <m:r>
                <m:t>1</m:t>
              </m:r>
            </m:num>
            <m:den>
              <m:r>
                <m:t>2</m:t>
              </m:r>
            </m:den>
          </m:f>
          <m:sSub>
            <m:e>
              <m:r>
                <m:t>R</m:t>
              </m:r>
            </m:e>
            <m:sub>
              <m:r>
                <m:t>p</m:t>
              </m:r>
            </m:sub>
          </m:sSub>
          <m:r>
            <m:rPr>
              <m:sty m:val="p"/>
            </m:rPr>
            <m:t>+</m:t>
          </m:r>
          <m:r>
            <m:t>o</m:t>
          </m:r>
          <m:d>
            <m:dPr>
              <m:begChr m:val="("/>
              <m:endChr m:val=")"/>
              <m:sepChr m:val=""/>
              <m:grow/>
            </m:dPr>
            <m:e>
              <m:r>
                <m:t>ω</m:t>
              </m:r>
              <m:d>
                <m:dPr>
                  <m:begChr m:val="("/>
                  <m:endChr m:val=")"/>
                  <m:sepChr m:val=""/>
                  <m:grow/>
                </m:dPr>
                <m:e>
                  <m:r>
                    <m:t>d</m:t>
                  </m:r>
                </m:e>
              </m:d>
            </m:e>
          </m:d>
          <m:r>
            <m:rPr>
              <m:sty m:val="p"/>
            </m:rPr>
            <m:t>.</m:t>
          </m:r>
        </m:oMath>
      </m:oMathPara>
    </w:p>
    <w:p>
      <w:pPr>
        <w:pStyle w:val="FirstParagraph"/>
      </w:pPr>
      <w:r>
        <w:t xml:space="preserve">In particular, if</w:t>
      </w:r>
      <w:r>
        <w:t xml:space="preserve"> </w:t>
      </w:r>
      <m:oMath>
        <m:r>
          <m:rPr>
            <m:sty m:val="p"/>
          </m:rPr>
          <m:t>∥</m:t>
        </m:r>
        <m:sSub>
          <m:e>
            <m:r>
              <m:t>R</m:t>
            </m:r>
          </m:e>
          <m:sub>
            <m:r>
              <m:t>p</m:t>
            </m:r>
          </m:sub>
        </m:sSub>
        <m:r>
          <m:rPr>
            <m:sty m:val="p"/>
          </m:rPr>
          <m:t>∥</m:t>
        </m:r>
        <m:r>
          <m:rPr>
            <m:sty m:val="p"/>
          </m:rPr>
          <m:t>≍</m:t>
        </m:r>
        <m:sSup>
          <m:e>
            <m:r>
              <m:t>d</m:t>
            </m:r>
          </m:e>
          <m:sup>
            <m:r>
              <m:t>γ</m:t>
            </m:r>
          </m:sup>
        </m:sSup>
      </m:oMath>
      <w:r>
        <w:t xml:space="preserve"> </w:t>
      </w:r>
      <w:r>
        <w:t xml:space="preserve">with</w:t>
      </w:r>
      <w:r>
        <w:t xml:space="preserve"> </w:t>
      </w:r>
      <m:oMath>
        <m:r>
          <m:t>0</m:t>
        </m:r>
        <m:r>
          <m:rPr>
            <m:sty m:val="p"/>
          </m:rPr>
          <m:t>&lt;</m:t>
        </m:r>
        <m:r>
          <m:t>γ</m:t>
        </m:r>
        <m:r>
          <m:rPr>
            <m:sty m:val="p"/>
          </m:rPr>
          <m:t>&lt;</m:t>
        </m:r>
        <m:r>
          <m:t>1</m:t>
        </m:r>
      </m:oMath>
      <w:r>
        <w:t xml:space="preserve">, its leading part is necessarily tangent and</w:t>
      </w:r>
    </w:p>
    <w:p>
      <w:pPr>
        <w:pStyle w:val="BodyText"/>
      </w:pPr>
      <m:oMathPara>
        <m:oMathParaPr>
          <m:jc m:val="center"/>
        </m:oMathParaPr>
        <m:oMath>
          <m:r>
            <m:rPr>
              <m:sty m:val="p"/>
            </m:rPr>
            <m:t>∥</m:t>
          </m:r>
          <m:r>
            <m:t>q</m:t>
          </m:r>
          <m:r>
            <m:rPr>
              <m:sty m:val="p"/>
            </m:rPr>
            <m:t>−</m:t>
          </m:r>
          <m:r>
            <m:t>p</m:t>
          </m:r>
          <m:r>
            <m:rPr>
              <m:sty m:val="p"/>
            </m:rPr>
            <m:t>∥</m:t>
          </m:r>
          <m:r>
            <m:rPr>
              <m:sty m:val="p"/>
            </m:rPr>
            <m:t>≍</m:t>
          </m:r>
          <m:sSup>
            <m:e>
              <m:r>
                <m:t>d</m:t>
              </m:r>
            </m:e>
            <m:sup>
              <m:r>
                <m:t>γ</m:t>
              </m:r>
            </m:sup>
          </m:sSup>
          <m:r>
            <m:rPr>
              <m:sty m:val="p"/>
            </m:rPr>
            <m:t>.</m:t>
          </m:r>
        </m:oMath>
      </m:oMathPara>
    </w:p>
    <w:p>
      <w:pPr>
        <w:pStyle w:val="FirstParagraph"/>
      </w:pPr>
      <w:r>
        <w:t xml:space="preserve">Thus genuine input-nearest anchored Hölder behavior on an attractive branch is a solution-manifold drift phenomenon.</w:t>
      </w:r>
    </w:p>
    <w:bookmarkEnd w:id="33"/>
    <w:bookmarkStart w:id="34" w:name="proof-2"/>
    <w:p>
      <w:pPr>
        <w:pStyle w:val="Heading2"/>
      </w:pPr>
      <w:r>
        <w:t xml:space="preserve">Proof</w:t>
      </w:r>
    </w:p>
    <w:p>
      <w:pPr>
        <w:pStyle w:val="FirstParagraph"/>
      </w:pPr>
      <w:r>
        <w:t xml:space="preserve">The proximal identity gives two exact relations:</w:t>
      </w:r>
    </w:p>
    <w:p>
      <w:pPr>
        <w:pStyle w:val="BodyText"/>
      </w:pPr>
      <m:oMathPara>
        <m:oMathParaPr>
          <m:jc m:val="center"/>
        </m:oMathParaPr>
        <m:oMath>
          <m:sSub>
            <m:e>
              <m:r>
                <m:t>R</m:t>
              </m:r>
            </m:e>
            <m:sub>
              <m:r>
                <m:t>p</m:t>
              </m:r>
            </m:sub>
          </m:sSub>
          <m:r>
            <m:rPr>
              <m:sty m:val="p"/>
            </m:rPr>
            <m:t>=</m:t>
          </m:r>
          <m:r>
            <m:t>2</m:t>
          </m:r>
          <m:r>
            <m:t>ξ</m:t>
          </m:r>
          <m:r>
            <m:rPr>
              <m:sty m:val="p"/>
            </m:rPr>
            <m:t>+</m:t>
          </m:r>
          <m:r>
            <m:t>2</m:t>
          </m:r>
          <m:r>
            <m:t>m</m:t>
          </m:r>
          <m:r>
            <m:rPr>
              <m:sty m:val="p"/>
            </m:rPr>
            <m:t>−</m:t>
          </m:r>
          <m:r>
            <m:t>n</m:t>
          </m:r>
          <m:r>
            <m:rPr>
              <m:sty m:val="p"/>
            </m:rPr>
            <m:t>,</m:t>
          </m:r>
          <m:r>
            <m:t>  </m:t>
          </m:r>
          <m:r>
            <m:t>λ</m:t>
          </m:r>
          <m:r>
            <m:t>v</m:t>
          </m:r>
          <m:r>
            <m:rPr>
              <m:sty m:val="p"/>
            </m:rPr>
            <m:t>=</m:t>
          </m:r>
          <m:f>
            <m:fPr>
              <m:type m:val="bar"/>
            </m:fPr>
            <m:num>
              <m:r>
                <m:t>1</m:t>
              </m:r>
            </m:num>
            <m:den>
              <m:r>
                <m:t>2</m:t>
              </m:r>
            </m:den>
          </m:f>
          <m:d>
            <m:dPr>
              <m:begChr m:val="("/>
              <m:endChr m:val=")"/>
              <m:sepChr m:val=""/>
              <m:grow/>
            </m:dPr>
            <m:e>
              <m:r>
                <m:t>n</m:t>
              </m:r>
              <m:r>
                <m:rPr>
                  <m:sty m:val="p"/>
                </m:rPr>
                <m:t>−</m:t>
              </m:r>
              <m:sSub>
                <m:e>
                  <m:r>
                    <m:t>R</m:t>
                  </m:r>
                </m:e>
                <m:sub>
                  <m:r>
                    <m:t>p</m:t>
                  </m:r>
                </m:sub>
              </m:sSub>
            </m:e>
          </m:d>
          <m:r>
            <m:rPr>
              <m:sty m:val="p"/>
            </m:rPr>
            <m:t>.</m:t>
          </m:r>
        </m:oMath>
      </m:oMathPara>
    </w:p>
    <w:p>
      <w:pPr>
        <w:pStyle w:val="FirstParagraph"/>
      </w:pPr>
      <w:r>
        <w:t xml:space="preserve">By (5.1)–(5.2),</w:t>
      </w:r>
    </w:p>
    <w:p>
      <w:pPr>
        <w:pStyle w:val="BodyText"/>
      </w:pPr>
      <m:oMathPara>
        <m:oMathParaPr>
          <m:jc m:val="center"/>
        </m:oMathParaPr>
        <m:oMath>
          <m:r>
            <m:rPr>
              <m:sty m:val="p"/>
            </m:rPr>
            <m:t>∥</m:t>
          </m:r>
          <m:r>
            <m:t>ξ</m:t>
          </m:r>
          <m:r>
            <m:rPr>
              <m:sty m:val="p"/>
            </m:rPr>
            <m:t>∥</m:t>
          </m:r>
          <m:r>
            <m:rPr>
              <m:sty m:val="p"/>
            </m:rPr>
            <m:t>≤</m:t>
          </m:r>
          <m:f>
            <m:fPr>
              <m:type m:val="bar"/>
            </m:fPr>
            <m:num>
              <m:r>
                <m:t>1</m:t>
              </m:r>
            </m:num>
            <m:den>
              <m:r>
                <m:t>2</m:t>
              </m:r>
            </m:den>
          </m:f>
          <m:r>
            <m:rPr>
              <m:sty m:val="p"/>
            </m:rPr>
            <m:t>∥</m:t>
          </m:r>
          <m:sSub>
            <m:e>
              <m:r>
                <m:t>R</m:t>
              </m:r>
            </m:e>
            <m:sub>
              <m:r>
                <m:t>p</m:t>
              </m:r>
            </m:sub>
          </m:sSub>
          <m:r>
            <m:rPr>
              <m:sty m:val="p"/>
            </m:rPr>
            <m:t>∥</m:t>
          </m:r>
          <m:r>
            <m:rPr>
              <m:sty m:val="p"/>
            </m:rPr>
            <m:t>+</m:t>
          </m:r>
          <m:r>
            <m:t>r</m:t>
          </m:r>
          <m:r>
            <m:rPr>
              <m:sty m:val="p"/>
            </m:rPr>
            <m:t>+</m:t>
          </m:r>
          <m:f>
            <m:fPr>
              <m:type m:val="bar"/>
            </m:fPr>
            <m:num>
              <m:r>
                <m:t>1</m:t>
              </m:r>
            </m:num>
            <m:den>
              <m:r>
                <m:t>2</m:t>
              </m:r>
            </m:den>
          </m:f>
          <m:r>
            <m:t>d</m:t>
          </m:r>
          <m:r>
            <m:rPr>
              <m:sty m:val="p"/>
            </m:rPr>
            <m:t>=</m:t>
          </m:r>
          <m:r>
            <m:t>O</m:t>
          </m:r>
          <m:d>
            <m:dPr>
              <m:begChr m:val="("/>
              <m:endChr m:val=")"/>
              <m:sepChr m:val=""/>
              <m:grow/>
            </m:dPr>
            <m:e>
              <m:r>
                <m:t>ω</m:t>
              </m:r>
              <m:d>
                <m:dPr>
                  <m:begChr m:val="("/>
                  <m:endChr m:val=")"/>
                  <m:sepChr m:val=""/>
                  <m:grow/>
                </m:dPr>
                <m:e>
                  <m:r>
                    <m:t>d</m:t>
                  </m:r>
                </m:e>
              </m:d>
            </m:e>
          </m:d>
          <m:r>
            <m:rPr>
              <m:sty m:val="p"/>
            </m:rPr>
            <m:t>.</m:t>
          </m:r>
        </m:oMath>
      </m:oMathPara>
    </w:p>
    <w:p>
      <w:pPr>
        <w:pStyle w:val="FirstParagraph"/>
      </w:pPr>
      <w:r>
        <w:t xml:space="preserve">Also</w:t>
      </w:r>
      <w:r>
        <w:t xml:space="preserve"> </w:t>
      </w:r>
      <m:oMath>
        <m:sSub>
          <m:e>
            <m:r>
              <m:t>R</m:t>
            </m:r>
          </m:e>
          <m:sub>
            <m:r>
              <m:t>p</m:t>
            </m:r>
          </m:sub>
        </m:sSub>
        <m:r>
          <m:rPr>
            <m:sty m:val="p"/>
          </m:rPr>
          <m:t>−</m:t>
        </m:r>
        <m:r>
          <m:t>2</m:t>
        </m:r>
        <m:r>
          <m:t>ξ</m:t>
        </m:r>
        <m:r>
          <m:rPr>
            <m:sty m:val="p"/>
          </m:rPr>
          <m:t>=</m:t>
        </m:r>
        <m:r>
          <m:t>2</m:t>
        </m:r>
        <m:r>
          <m:t>m</m:t>
        </m:r>
        <m:r>
          <m:rPr>
            <m:sty m:val="p"/>
          </m:rPr>
          <m:t>−</m:t>
        </m:r>
        <m:r>
          <m:t>n</m:t>
        </m:r>
        <m:r>
          <m:rPr>
            <m:sty m:val="p"/>
          </m:rPr>
          <m:t>=</m:t>
        </m:r>
        <m:r>
          <m:t>O</m:t>
        </m:r>
        <m:d>
          <m:dPr>
            <m:begChr m:val="("/>
            <m:endChr m:val=")"/>
            <m:sepChr m:val=""/>
            <m:grow/>
          </m:dPr>
          <m:e>
            <m:r>
              <m:t>d</m:t>
            </m:r>
          </m:e>
        </m:d>
        <m:r>
          <m:rPr>
            <m:sty m:val="p"/>
          </m:rPr>
          <m:t>=</m:t>
        </m:r>
        <m:r>
          <m:t>o</m:t>
        </m:r>
        <m:d>
          <m:dPr>
            <m:begChr m:val="("/>
            <m:endChr m:val=")"/>
            <m:sepChr m:val=""/>
            <m:grow/>
          </m:dPr>
          <m:e>
            <m:r>
              <m:t>ω</m:t>
            </m:r>
            <m:d>
              <m:dPr>
                <m:begChr m:val="("/>
                <m:endChr m:val=")"/>
                <m:sepChr m:val=""/>
                <m:grow/>
              </m:dPr>
              <m:e>
                <m:r>
                  <m:t>d</m:t>
                </m:r>
              </m:e>
            </m:d>
          </m:e>
        </m:d>
      </m:oMath>
      <w:r>
        <w:t xml:space="preserve">, which proves (5.5). The second identity in (5.7) proves (5.6).</w:t>
      </w:r>
    </w:p>
    <w:p>
      <w:pPr>
        <w:pStyle w:val="BodyText"/>
      </w:pPr>
      <w:r>
        <w:t xml:space="preserve">For two nearby points</w:t>
      </w:r>
      <w:r>
        <w:t xml:space="preserve"> </w:t>
      </w:r>
      <m:oMath>
        <m:r>
          <m:t>p</m:t>
        </m:r>
        <m:r>
          <m:rPr>
            <m:sty m:val="p"/>
          </m:rPr>
          <m:t>,</m:t>
        </m:r>
        <m:r>
          <m:t>q</m:t>
        </m:r>
        <m:r>
          <m:rPr>
            <m:sty m:val="p"/>
          </m:rPr>
          <m:t>∈</m:t>
        </m:r>
        <m:r>
          <m:t>S</m:t>
        </m:r>
      </m:oMath>
      <w:r>
        <w:t xml:space="preserve">,</w:t>
      </w:r>
      <w:r>
        <w:t xml:space="preserve"> </w:t>
      </w:r>
      <m:oMath>
        <m:sSup>
          <m:e>
            <m:r>
              <m:t>C</m:t>
            </m:r>
          </m:e>
          <m:sup>
            <m:r>
              <m:t>2</m:t>
            </m:r>
          </m:sup>
        </m:sSup>
      </m:oMath>
      <w:r>
        <w:t xml:space="preserve"> </w:t>
      </w:r>
      <w:r>
        <w:t xml:space="preserve">geometry gives</w:t>
      </w:r>
    </w:p>
    <w:p>
      <w:pPr>
        <w:pStyle w:val="BodyText"/>
      </w:pPr>
      <m:oMathPara>
        <m:oMathParaPr>
          <m:jc m:val="center"/>
        </m:oMathParaPr>
        <m:oMath>
          <m:r>
            <m:rPr>
              <m:sty m:val="p"/>
            </m:rPr>
            <m:t>∥</m:t>
          </m:r>
          <m:sSub>
            <m:e>
              <m:r>
                <m:t>P</m:t>
              </m:r>
            </m:e>
            <m:sub>
              <m:sSub>
                <m:e>
                  <m:r>
                    <m:t>N</m:t>
                  </m:r>
                </m:e>
                <m:sub>
                  <m:r>
                    <m:t>S</m:t>
                  </m:r>
                </m:sub>
              </m:sSub>
              <m:d>
                <m:dPr>
                  <m:begChr m:val="("/>
                  <m:endChr m:val=")"/>
                  <m:sepChr m:val=""/>
                  <m:grow/>
                </m:dPr>
                <m:e>
                  <m:r>
                    <m:t>p</m:t>
                  </m:r>
                </m:e>
              </m:d>
            </m:sub>
          </m:sSub>
          <m:d>
            <m:dPr>
              <m:begChr m:val="("/>
              <m:endChr m:val=")"/>
              <m:sepChr m:val=""/>
              <m:grow/>
            </m:dPr>
            <m:e>
              <m:r>
                <m:t>q</m:t>
              </m:r>
              <m:r>
                <m:rPr>
                  <m:sty m:val="p"/>
                </m:rPr>
                <m:t>−</m:t>
              </m:r>
              <m:r>
                <m:t>p</m:t>
              </m:r>
            </m:e>
          </m:d>
          <m:r>
            <m:rPr>
              <m:sty m:val="p"/>
            </m:rPr>
            <m:t>∥</m:t>
          </m:r>
          <m:r>
            <m:rPr>
              <m:sty m:val="p"/>
            </m:rPr>
            <m:t>=</m:t>
          </m:r>
          <m:r>
            <m:t>O</m:t>
          </m:r>
          <m:d>
            <m:dPr>
              <m:begChr m:val="("/>
              <m:endChr m:val=")"/>
              <m:sepChr m:val=""/>
              <m:grow/>
            </m:dPr>
            <m:e>
              <m:r>
                <m:rPr>
                  <m:sty m:val="p"/>
                </m:rPr>
                <m:t>∥</m:t>
              </m:r>
              <m:r>
                <m:t>q</m:t>
              </m:r>
              <m:r>
                <m:rPr>
                  <m:sty m:val="p"/>
                </m:rPr>
                <m:t>−</m:t>
              </m:r>
              <m:r>
                <m:t>p</m:t>
              </m:r>
              <m:sSup>
                <m:e>
                  <m:r>
                    <m:rPr>
                      <m:sty m:val="p"/>
                    </m:rPr>
                    <m:t>∥</m:t>
                  </m:r>
                </m:e>
                <m:sup>
                  <m:r>
                    <m:t>2</m:t>
                  </m:r>
                </m:sup>
              </m:sSup>
            </m:e>
          </m:d>
          <m:r>
            <m:rPr>
              <m:sty m:val="p"/>
            </m:rPr>
            <m:t>.</m:t>
          </m:r>
        </m:oMath>
      </m:oMathPara>
    </w:p>
    <w:p>
      <w:pPr>
        <w:pStyle w:val="FirstParagraph"/>
      </w:pPr>
      <w:r>
        <w:t xml:space="preserve">Projecting the first identity in (5.7) onto</w:t>
      </w:r>
      <w:r>
        <w:t xml:space="preserve"> </w:t>
      </w:r>
      <m:oMath>
        <m:sSub>
          <m:e>
            <m:r>
              <m:t>N</m:t>
            </m:r>
          </m:e>
          <m:sub>
            <m:r>
              <m:t>S</m:t>
            </m:r>
          </m:sub>
        </m:sSub>
        <m:d>
          <m:dPr>
            <m:begChr m:val="("/>
            <m:endChr m:val=")"/>
            <m:sepChr m:val=""/>
            <m:grow/>
          </m:dPr>
          <m:e>
            <m:r>
              <m:t>p</m:t>
            </m:r>
          </m:e>
        </m:d>
      </m:oMath>
      <w:r>
        <w:t xml:space="preserve">, and using</w:t>
      </w:r>
      <w:r>
        <w:t xml:space="preserve"> </w:t>
      </w:r>
      <m:oMath>
        <m:r>
          <m:rPr>
            <m:sty m:val="p"/>
          </m:rPr>
          <m:t>∥</m:t>
        </m:r>
        <m:sSub>
          <m:e>
            <m:r>
              <m:t>P</m:t>
            </m:r>
          </m:e>
          <m:sub>
            <m:sSub>
              <m:e>
                <m:r>
                  <m:t>N</m:t>
                </m:r>
              </m:e>
              <m:sub>
                <m:r>
                  <m:t>S</m:t>
                </m:r>
              </m:sub>
            </m:sSub>
            <m:d>
              <m:dPr>
                <m:begChr m:val="("/>
                <m:endChr m:val=")"/>
                <m:sepChr m:val=""/>
                <m:grow/>
              </m:dPr>
              <m:e>
                <m:r>
                  <m:t>p</m:t>
                </m:r>
              </m:e>
            </m:d>
          </m:sub>
        </m:sSub>
        <m:r>
          <m:t>m</m:t>
        </m:r>
        <m:r>
          <m:rPr>
            <m:sty m:val="p"/>
          </m:rPr>
          <m:t>∥</m:t>
        </m:r>
        <m:r>
          <m:rPr>
            <m:sty m:val="p"/>
          </m:rPr>
          <m:t>≤</m:t>
        </m:r>
        <m:r>
          <m:rPr>
            <m:sty m:val="p"/>
          </m:rPr>
          <m:t>∥</m:t>
        </m:r>
        <m:r>
          <m:t>m</m:t>
        </m:r>
        <m:r>
          <m:rPr>
            <m:sty m:val="p"/>
          </m:rPr>
          <m:t>∥</m:t>
        </m:r>
        <m:r>
          <m:rPr>
            <m:sty m:val="p"/>
          </m:rPr>
          <m:t>=</m:t>
        </m:r>
        <m:r>
          <m:t>O</m:t>
        </m:r>
        <m:d>
          <m:dPr>
            <m:begChr m:val="("/>
            <m:endChr m:val=")"/>
            <m:sepChr m:val=""/>
            <m:grow/>
          </m:dPr>
          <m:e>
            <m:r>
              <m:t>d</m:t>
            </m:r>
          </m:e>
        </m:d>
      </m:oMath>
      <w:r>
        <w:t xml:space="preserve">, yields</w:t>
      </w:r>
    </w:p>
    <w:p>
      <w:pPr>
        <w:pStyle w:val="BodyText"/>
      </w:pPr>
      <m:oMathPara>
        <m:oMathParaPr>
          <m:jc m:val="center"/>
        </m:oMathParaPr>
        <m:oMath>
          <m:r>
            <m:rPr>
              <m:sty m:val="p"/>
            </m:rPr>
            <m:t>∥</m:t>
          </m:r>
          <m:sSub>
            <m:e>
              <m:r>
                <m:t>P</m:t>
              </m:r>
            </m:e>
            <m:sub>
              <m:sSub>
                <m:e>
                  <m:r>
                    <m:t>N</m:t>
                  </m:r>
                </m:e>
                <m:sub>
                  <m:r>
                    <m:t>S</m:t>
                  </m:r>
                </m:sub>
              </m:sSub>
              <m:d>
                <m:dPr>
                  <m:begChr m:val="("/>
                  <m:endChr m:val=")"/>
                  <m:sepChr m:val=""/>
                  <m:grow/>
                </m:dPr>
                <m:e>
                  <m:r>
                    <m:t>p</m:t>
                  </m:r>
                </m:e>
              </m:d>
            </m:sub>
          </m:sSub>
          <m:sSub>
            <m:e>
              <m:r>
                <m:t>R</m:t>
              </m:r>
            </m:e>
            <m:sub>
              <m:r>
                <m:t>p</m:t>
              </m:r>
            </m:sub>
          </m:sSub>
          <m:r>
            <m:rPr>
              <m:sty m:val="p"/>
            </m:rPr>
            <m:t>∥</m:t>
          </m:r>
          <m:r>
            <m:rPr>
              <m:sty m:val="p"/>
            </m:rPr>
            <m:t>≤</m:t>
          </m:r>
          <m:r>
            <m:t>C</m:t>
          </m:r>
          <m:r>
            <m:rPr>
              <m:sty m:val="p"/>
            </m:rPr>
            <m:t>∥</m:t>
          </m:r>
          <m:r>
            <m:t>ξ</m:t>
          </m:r>
          <m:sSup>
            <m:e>
              <m:r>
                <m:rPr>
                  <m:sty m:val="p"/>
                </m:rPr>
                <m:t>∥</m:t>
              </m:r>
            </m:e>
            <m:sup>
              <m:r>
                <m:t>2</m:t>
              </m:r>
            </m:sup>
          </m:sSup>
          <m:r>
            <m:rPr>
              <m:sty m:val="p"/>
            </m:rPr>
            <m:t>+</m:t>
          </m:r>
          <m:r>
            <m:t>2</m:t>
          </m:r>
          <m:r>
            <m:t>r</m:t>
          </m:r>
          <m:r>
            <m:rPr>
              <m:sty m:val="p"/>
            </m:rPr>
            <m:t>+</m:t>
          </m:r>
          <m:r>
            <m:t>d</m:t>
          </m:r>
          <m:r>
            <m:rPr>
              <m:sty m:val="p"/>
            </m:rPr>
            <m:t>=</m:t>
          </m:r>
          <m:r>
            <m:t>O</m:t>
          </m:r>
          <m:d>
            <m:dPr>
              <m:begChr m:val="("/>
              <m:endChr m:val=")"/>
              <m:sepChr m:val=""/>
              <m:grow/>
            </m:dPr>
            <m:e>
              <m:r>
                <m:t>ω</m:t>
              </m:r>
              <m:sSup>
                <m:e>
                  <m:d>
                    <m:dPr>
                      <m:begChr m:val="("/>
                      <m:endChr m:val=")"/>
                      <m:sepChr m:val=""/>
                      <m:grow/>
                    </m:dPr>
                    <m:e>
                      <m:r>
                        <m:t>d</m:t>
                      </m:r>
                    </m:e>
                  </m:d>
                </m:e>
                <m:sup>
                  <m:r>
                    <m:t>2</m:t>
                  </m:r>
                </m:sup>
              </m:sSup>
              <m:r>
                <m:rPr>
                  <m:sty m:val="p"/>
                </m:rPr>
                <m:t>+</m:t>
              </m:r>
              <m:r>
                <m:t>d</m:t>
              </m:r>
            </m:e>
          </m:d>
          <m:r>
            <m:rPr>
              <m:sty m:val="p"/>
            </m:rPr>
            <m:t>=</m:t>
          </m:r>
          <m:r>
            <m:t>o</m:t>
          </m:r>
          <m:d>
            <m:dPr>
              <m:begChr m:val="("/>
              <m:endChr m:val=")"/>
              <m:sepChr m:val=""/>
              <m:grow/>
            </m:dPr>
            <m:e>
              <m:r>
                <m:t>ω</m:t>
              </m:r>
              <m:d>
                <m:dPr>
                  <m:begChr m:val="("/>
                  <m:endChr m:val=")"/>
                  <m:sepChr m:val=""/>
                  <m:grow/>
                </m:dPr>
                <m:e>
                  <m:r>
                    <m:t>d</m:t>
                  </m:r>
                </m:e>
              </m:d>
            </m:e>
          </m:d>
          <m:r>
            <m:rPr>
              <m:sty m:val="p"/>
            </m:rPr>
            <m:t>.</m:t>
          </m:r>
        </m:oMath>
      </m:oMathPara>
    </w:p>
    <w:p>
      <w:pPr>
        <w:pStyle w:val="FirstParagraph"/>
      </w:pPr>
      <w:r>
        <w:t xml:space="preserve">This proves (5.3), and (5.4) follows from the orthogonal decomposition. No assumption stronger than</w:t>
      </w:r>
      <w:r>
        <w:t xml:space="preserve"> </w:t>
      </w:r>
      <m:oMath>
        <m:r>
          <m:t>r</m:t>
        </m:r>
        <m:r>
          <m:rPr>
            <m:sty m:val="p"/>
          </m:rPr>
          <m:t>=</m:t>
        </m:r>
        <m:r>
          <m:t>O</m:t>
        </m:r>
        <m:d>
          <m:dPr>
            <m:begChr m:val="("/>
            <m:endChr m:val=")"/>
            <m:sepChr m:val=""/>
            <m:grow/>
          </m:dPr>
          <m:e>
            <m:r>
              <m:t>d</m:t>
            </m:r>
          </m:e>
        </m:d>
      </m:oMath>
      <w:r>
        <w:t xml:space="preserve"> </w:t>
      </w:r>
      <w:r>
        <w:t xml:space="preserve">is needed.</w:t>
      </w:r>
    </w:p>
    <w:bookmarkEnd w:id="34"/>
    <w:bookmarkStart w:id="35" w:name="isolated-consequence"/>
    <w:p>
      <w:pPr>
        <w:pStyle w:val="Heading2"/>
      </w:pPr>
      <w:r>
        <w:t xml:space="preserve">5.1 Isolated consequence</w:t>
      </w:r>
    </w:p>
    <w:p>
      <w:pPr>
        <w:pStyle w:val="FirstParagraph"/>
      </w:pPr>
      <w:r>
        <w:t xml:space="preserve">If the relevant solution is isolated, then</w:t>
      </w:r>
      <w:r>
        <w:t xml:space="preserve"> </w:t>
      </w:r>
      <m:oMath>
        <m:r>
          <m:t>p</m:t>
        </m:r>
        <m:r>
          <m:rPr>
            <m:sty m:val="p"/>
          </m:rPr>
          <m:t>=</m:t>
        </m:r>
        <m:r>
          <m:t>q</m:t>
        </m:r>
        <m:r>
          <m:rPr>
            <m:sty m:val="p"/>
          </m:rPr>
          <m:t>=</m:t>
        </m:r>
        <m:acc>
          <m:accPr>
            <m:chr m:val="‾"/>
          </m:accPr>
          <m:e>
            <m:r>
              <m:t>x</m:t>
            </m:r>
          </m:e>
        </m:acc>
      </m:oMath>
      <w:r>
        <w:t xml:space="preserve"> </w:t>
      </w:r>
      <w:r>
        <w:t xml:space="preserve">locally. Under attraction, (5.7) gives</w:t>
      </w:r>
      <w:r>
        <w:t xml:space="preserve"> </w:t>
      </w:r>
      <m:oMath>
        <m:r>
          <m:rPr>
            <m:sty m:val="p"/>
          </m:rPr>
          <m:t>∥</m:t>
        </m:r>
        <m:sSub>
          <m:e>
            <m:r>
              <m:t>R</m:t>
            </m:r>
          </m:e>
          <m:sub>
            <m:r>
              <m:t>p</m:t>
            </m:r>
          </m:sub>
        </m:sSub>
        <m:r>
          <m:rPr>
            <m:sty m:val="p"/>
          </m:rPr>
          <m:t>∥</m:t>
        </m:r>
        <m:r>
          <m:rPr>
            <m:sty m:val="p"/>
          </m:rPr>
          <m:t>=</m:t>
        </m:r>
        <m:r>
          <m:t>O</m:t>
        </m:r>
        <m:d>
          <m:dPr>
            <m:begChr m:val="("/>
            <m:endChr m:val=")"/>
            <m:sepChr m:val=""/>
            <m:grow/>
          </m:dPr>
          <m:e>
            <m:r>
              <m:t>d</m:t>
            </m:r>
          </m:e>
        </m:d>
      </m:oMath>
      <w:r>
        <w:t xml:space="preserve">, so exponent one is available. Conversely, a two-sided lower law</w:t>
      </w:r>
      <w:r>
        <w:t xml:space="preserve"> </w:t>
      </w:r>
      <m:oMath>
        <m:r>
          <m:rPr>
            <m:sty m:val="p"/>
          </m:rPr>
          <m:t>∥</m:t>
        </m:r>
        <m:sSub>
          <m:e>
            <m:r>
              <m:t>R</m:t>
            </m:r>
          </m:e>
          <m:sub>
            <m:r>
              <m:t>p</m:t>
            </m:r>
          </m:sub>
        </m:sSub>
        <m:r>
          <m:rPr>
            <m:sty m:val="p"/>
          </m:rPr>
          <m:t>∥</m:t>
        </m:r>
        <m:r>
          <m:rPr>
            <m:sty m:val="p"/>
          </m:rPr>
          <m:t>≥</m:t>
        </m:r>
        <m:r>
          <m:t>c</m:t>
        </m:r>
        <m:sSup>
          <m:e>
            <m:r>
              <m:t>d</m:t>
            </m:r>
          </m:e>
          <m:sup>
            <m:r>
              <m:t>γ</m:t>
            </m:r>
          </m:sup>
        </m:sSup>
      </m:oMath>
      <w:r>
        <w:t xml:space="preserve"> </w:t>
      </w:r>
      <w:r>
        <w:t xml:space="preserve">with</w:t>
      </w:r>
      <w:r>
        <w:t xml:space="preserve"> </w:t>
      </w:r>
      <m:oMath>
        <m:r>
          <m:t>γ</m:t>
        </m:r>
        <m:r>
          <m:rPr>
            <m:sty m:val="p"/>
          </m:rPr>
          <m:t>&lt;</m:t>
        </m:r>
        <m:r>
          <m:t>1</m:t>
        </m:r>
      </m:oMath>
      <w:r>
        <w:t xml:space="preserve"> </w:t>
      </w:r>
      <w:r>
        <w:t xml:space="preserve">forces</w:t>
      </w:r>
      <w:r>
        <w:t xml:space="preserve"> </w:t>
      </w:r>
      <m:oMath>
        <m:r>
          <m:rPr>
            <m:sty m:val="p"/>
          </m:rPr>
          <m:t>∥</m:t>
        </m:r>
        <m:r>
          <m:t>q</m:t>
        </m:r>
        <m:r>
          <m:rPr>
            <m:sty m:val="p"/>
          </m:rPr>
          <m:t>−</m:t>
        </m:r>
        <m:r>
          <m:t>p</m:t>
        </m:r>
        <m:r>
          <m:rPr>
            <m:sty m:val="p"/>
          </m:rPr>
          <m:t>∥</m:t>
        </m:r>
        <m:r>
          <m:rPr>
            <m:sty m:val="p"/>
          </m:rPr>
          <m:t>/</m:t>
        </m:r>
        <m:r>
          <m:t>d</m:t>
        </m:r>
        <m:r>
          <m:rPr>
            <m:sty m:val="p"/>
          </m:rPr>
          <m:t>→</m:t>
        </m:r>
        <m:r>
          <m:rPr>
            <m:sty m:val="p"/>
          </m:rPr>
          <m:t>∞</m:t>
        </m:r>
      </m:oMath>
      <w:r>
        <w:t xml:space="preserve"> </w:t>
      </w:r>
      <w:r>
        <w:t xml:space="preserve">and hence requires nearby distinct solution points in the active direction.</w:t>
      </w:r>
    </w:p>
    <w:bookmarkEnd w:id="35"/>
    <w:bookmarkEnd w:id="36"/>
    <w:bookmarkStart w:id="37" w:name="power-law-corollary"/>
    <w:p>
      <w:pPr>
        <w:pStyle w:val="Heading1"/>
      </w:pPr>
      <w:r>
        <w:t xml:space="preserve">6. Power-law corollary</w:t>
      </w:r>
    </w:p>
    <w:p>
      <w:pPr>
        <w:pStyle w:val="FirstParagraph"/>
      </w:pPr>
      <w:r>
        <w:t xml:space="preserve">Take</w:t>
      </w:r>
    </w:p>
    <w:p>
      <w:pPr>
        <w:pStyle w:val="BodyText"/>
      </w:pPr>
      <m:oMathPara>
        <m:oMathParaPr>
          <m:jc m:val="center"/>
        </m:oMathParaPr>
        <m:oMath>
          <m:r>
            <m:t>A</m:t>
          </m:r>
          <m:d>
            <m:dPr>
              <m:begChr m:val="("/>
              <m:endChr m:val=")"/>
              <m:sepChr m:val=""/>
              <m:grow/>
            </m:dPr>
            <m:e>
              <m:r>
                <m:t>r</m:t>
              </m:r>
            </m:e>
          </m:d>
          <m:r>
            <m:rPr>
              <m:sty m:val="p"/>
            </m:rPr>
            <m:t>=</m:t>
          </m:r>
          <m:r>
            <m:t>a</m:t>
          </m:r>
          <m:sSup>
            <m:e>
              <m:r>
                <m:t>r</m:t>
              </m:r>
            </m:e>
            <m:sup>
              <m:r>
                <m:t>α</m:t>
              </m:r>
            </m:sup>
          </m:sSup>
          <m:r>
            <m:rPr>
              <m:sty m:val="p"/>
            </m:rPr>
            <m:t>,</m:t>
          </m:r>
          <m:r>
            <m:t>  </m:t>
          </m:r>
          <m:r>
            <m:t>B</m:t>
          </m:r>
          <m:d>
            <m:dPr>
              <m:begChr m:val="("/>
              <m:endChr m:val=")"/>
              <m:sepChr m:val=""/>
              <m:grow/>
            </m:dPr>
            <m:e>
              <m:r>
                <m:t>r</m:t>
              </m:r>
            </m:e>
          </m:d>
          <m:r>
            <m:rPr>
              <m:sty m:val="p"/>
            </m:rPr>
            <m:t>=</m:t>
          </m:r>
          <m:r>
            <m:t>b</m:t>
          </m:r>
          <m:sSup>
            <m:e>
              <m:r>
                <m:t>r</m:t>
              </m:r>
            </m:e>
            <m:sup>
              <m:r>
                <m:t>δ</m:t>
              </m:r>
            </m:sup>
          </m:sSup>
          <m:r>
            <m:rPr>
              <m:sty m:val="p"/>
            </m:rPr>
            <m:t>,</m:t>
          </m:r>
          <m:r>
            <m:t>  </m:t>
          </m:r>
          <m:r>
            <m:t>0</m:t>
          </m:r>
          <m:r>
            <m:rPr>
              <m:sty m:val="p"/>
            </m:rPr>
            <m:t>&lt;</m:t>
          </m:r>
          <m:r>
            <m:t>α</m:t>
          </m:r>
          <m:r>
            <m:rPr>
              <m:sty m:val="p"/>
            </m:rPr>
            <m:t>&lt;</m:t>
          </m:r>
          <m:r>
            <m:t>δ</m:t>
          </m:r>
          <m:r>
            <m:rPr>
              <m:sty m:val="p"/>
            </m:rPr>
            <m:t>&lt;</m:t>
          </m:r>
          <m:r>
            <m:t>1</m:t>
          </m:r>
          <m:r>
            <m:rPr>
              <m:sty m:val="p"/>
            </m:rPr>
            <m:t>.</m:t>
          </m:r>
        </m:oMath>
      </m:oMathPara>
    </w:p>
    <w:p>
      <w:pPr>
        <w:pStyle w:val="FirstParagraph"/>
      </w:pPr>
      <w:r>
        <w:t xml:space="preserve">On an affine manifold the result holds for every such pair. On a general</w:t>
      </w:r>
      <w:r>
        <w:t xml:space="preserve"> </w:t>
      </w:r>
      <m:oMath>
        <m:sSup>
          <m:e>
            <m:r>
              <m:t>C</m:t>
            </m:r>
          </m:e>
          <m:sup>
            <m:r>
              <m:t>2</m:t>
            </m:r>
          </m:sup>
        </m:sSup>
      </m:oMath>
      <w:r>
        <w:t xml:space="preserve"> </w:t>
      </w:r>
      <w:r>
        <w:t xml:space="preserve">manifold the clean regime is</w:t>
      </w:r>
    </w:p>
    <w:p>
      <w:pPr>
        <w:pStyle w:val="BodyText"/>
      </w:pPr>
      <m:oMathPara>
        <m:oMathParaPr>
          <m:jc m:val="center"/>
        </m:oMathParaPr>
        <m:oMath>
          <m:r>
            <m:t>2</m:t>
          </m:r>
          <m:r>
            <m:t>α</m:t>
          </m:r>
          <m:r>
            <m:rPr>
              <m:sty m:val="p"/>
            </m:rPr>
            <m:t>&gt;</m:t>
          </m:r>
          <m:r>
            <m:t>δ</m:t>
          </m:r>
          <m:r>
            <m:rPr>
              <m:sty m:val="p"/>
            </m:rPr>
            <m:t>.</m:t>
          </m:r>
        </m:oMath>
      </m:oMathPara>
    </w:p>
    <w:p>
      <w:pPr>
        <w:pStyle w:val="FirstParagraph"/>
      </w:pPr>
      <w:r>
        <w:t xml:space="preserve">Direct inversion gives</w:t>
      </w:r>
    </w:p>
    <w:p>
      <w:pPr>
        <w:pStyle w:val="BodyText"/>
      </w:pPr>
      <m:oMathPara>
        <m:oMathParaPr>
          <m:jc m:val="center"/>
        </m:oMathParaPr>
        <m:oMath>
          <m:sSup>
            <m:e>
              <m:r>
                <m:t>B</m:t>
              </m:r>
            </m:e>
            <m:sup>
              <m:r>
                <m:rPr>
                  <m:sty m:val="p"/>
                </m:rPr>
                <m:t>−</m:t>
              </m:r>
              <m:r>
                <m:t>1</m:t>
              </m:r>
            </m:sup>
          </m:sSup>
          <m:d>
            <m:dPr>
              <m:begChr m:val="("/>
              <m:endChr m:val=")"/>
              <m:sepChr m:val=""/>
              <m:grow/>
            </m:dPr>
            <m:e>
              <m:r>
                <m:t>d</m:t>
              </m:r>
              <m:r>
                <m:rPr>
                  <m:sty m:val="p"/>
                </m:rPr>
                <m:t>/</m:t>
              </m:r>
              <m:r>
                <m:t>λ</m:t>
              </m:r>
            </m:e>
          </m:d>
          <m:r>
            <m:rPr>
              <m:sty m:val="p"/>
            </m:rPr>
            <m:t>=</m:t>
          </m:r>
          <m:sSup>
            <m:e>
              <m:d>
                <m:dPr>
                  <m:begChr m:val="("/>
                  <m:endChr m:val=")"/>
                  <m:sepChr m:val=""/>
                  <m:grow/>
                </m:dPr>
                <m:e>
                  <m:f>
                    <m:fPr>
                      <m:type m:val="bar"/>
                    </m:fPr>
                    <m:num>
                      <m:r>
                        <m:t>d</m:t>
                      </m:r>
                    </m:num>
                    <m:den>
                      <m:r>
                        <m:t>λ</m:t>
                      </m:r>
                      <m:r>
                        <m:t>b</m:t>
                      </m:r>
                    </m:den>
                  </m:f>
                </m:e>
              </m:d>
            </m:e>
            <m:sup>
              <m:r>
                <m:t>1</m:t>
              </m:r>
              <m:r>
                <m:rPr>
                  <m:sty m:val="p"/>
                </m:rPr>
                <m:t>/</m:t>
              </m:r>
              <m:r>
                <m:t>δ</m:t>
              </m:r>
            </m:sup>
          </m:sSup>
          <m:r>
            <m:rPr>
              <m:sty m:val="p"/>
            </m:rPr>
            <m:t>,</m:t>
          </m:r>
        </m:oMath>
      </m:oMathPara>
    </w:p>
    <w:p>
      <w:pPr>
        <w:pStyle w:val="FirstParagraph"/>
      </w:pPr>
      <w:r>
        <w:t xml:space="preserve">and</w:t>
      </w:r>
    </w:p>
    <w:p>
      <w:pPr>
        <w:pStyle w:val="BodyText"/>
      </w:pPr>
      <m:oMathPara>
        <m:oMathParaPr>
          <m:jc m:val="center"/>
        </m:oMathParaPr>
        <m:oMath>
          <m:sSub>
            <m:e>
              <m:r>
                <m:t>Ω</m:t>
              </m:r>
            </m:e>
            <m:sub>
              <m:r>
                <m:t>λ</m:t>
              </m:r>
            </m:sub>
          </m:sSub>
          <m:d>
            <m:dPr>
              <m:begChr m:val="("/>
              <m:endChr m:val=")"/>
              <m:sepChr m:val=""/>
              <m:grow/>
            </m:dPr>
            <m:e>
              <m:r>
                <m:t>d</m:t>
              </m:r>
            </m:e>
          </m:d>
          <m:r>
            <m:rPr>
              <m:sty m:val="p"/>
            </m:rPr>
            <m:t>=</m:t>
          </m:r>
          <m:r>
            <m:t>λ</m:t>
          </m:r>
          <m:r>
            <m:t>a</m:t>
          </m:r>
          <m:sSup>
            <m:e>
              <m:d>
                <m:dPr>
                  <m:begChr m:val="("/>
                  <m:endChr m:val=")"/>
                  <m:sepChr m:val=""/>
                  <m:grow/>
                </m:dPr>
                <m:e>
                  <m:f>
                    <m:fPr>
                      <m:type m:val="bar"/>
                    </m:fPr>
                    <m:num>
                      <m:r>
                        <m:t>d</m:t>
                      </m:r>
                    </m:num>
                    <m:den>
                      <m:r>
                        <m:t>λ</m:t>
                      </m:r>
                      <m:r>
                        <m:t>b</m:t>
                      </m:r>
                    </m:den>
                  </m:f>
                </m:e>
              </m:d>
            </m:e>
            <m:sup>
              <m:r>
                <m:t>α</m:t>
              </m:r>
              <m:r>
                <m:rPr>
                  <m:sty m:val="p"/>
                </m:rPr>
                <m:t>/</m:t>
              </m:r>
              <m:r>
                <m:t>δ</m:t>
              </m:r>
            </m:sup>
          </m:sSup>
          <m:r>
            <m:rPr>
              <m:sty m:val="p"/>
            </m:rPr>
            <m:t>.</m:t>
          </m:r>
        </m:oMath>
      </m:oMathPara>
    </w:p>
    <w:p>
      <w:pPr>
        <w:pStyle w:val="FirstParagraph"/>
      </w:pPr>
      <w:r>
        <w:t xml:space="preserve">The residual gauge is</w:t>
      </w:r>
    </w:p>
    <w:p>
      <w:pPr>
        <w:pStyle w:val="BodyText"/>
      </w:pPr>
      <m:oMathPara>
        <m:oMathParaPr>
          <m:jc m:val="center"/>
        </m:oMathParaPr>
        <m:oMath>
          <m:sSup>
            <m:e>
              <m:r>
                <m:t>A</m:t>
              </m:r>
            </m:e>
            <m:sup>
              <m:r>
                <m:rPr>
                  <m:sty m:val="p"/>
                </m:rPr>
                <m:t>−</m:t>
              </m:r>
              <m:r>
                <m:t>1</m:t>
              </m:r>
            </m:sup>
          </m:sSup>
          <m:d>
            <m:dPr>
              <m:begChr m:val="("/>
              <m:endChr m:val=")"/>
              <m:sepChr m:val=""/>
              <m:grow/>
            </m:dPr>
            <m:e>
              <m:r>
                <m:t>t</m:t>
              </m:r>
            </m:e>
          </m:d>
          <m:r>
            <m:rPr>
              <m:sty m:val="p"/>
            </m:rPr>
            <m:t>=</m:t>
          </m:r>
          <m:sSup>
            <m:e>
              <m:r>
                <m:t>a</m:t>
              </m:r>
            </m:e>
            <m:sup>
              <m:r>
                <m:rPr>
                  <m:sty m:val="p"/>
                </m:rPr>
                <m:t>−</m:t>
              </m:r>
              <m:r>
                <m:t>1</m:t>
              </m:r>
              <m:r>
                <m:rPr>
                  <m:sty m:val="p"/>
                </m:rPr>
                <m:t>/</m:t>
              </m:r>
              <m:r>
                <m:t>α</m:t>
              </m:r>
            </m:sup>
          </m:sSup>
          <m:sSup>
            <m:e>
              <m:r>
                <m:t>t</m:t>
              </m:r>
            </m:e>
            <m:sup>
              <m:r>
                <m:t>1</m:t>
              </m:r>
              <m:r>
                <m:rPr>
                  <m:sty m:val="p"/>
                </m:rPr>
                <m:t>/</m:t>
              </m:r>
              <m:r>
                <m:t>α</m:t>
              </m:r>
            </m:sup>
          </m:sSup>
          <m:r>
            <m:rPr>
              <m:sty m:val="p"/>
            </m:rPr>
            <m:t>.</m:t>
          </m:r>
        </m:oMath>
      </m:oMathPara>
    </w:p>
    <w:p>
      <w:pPr>
        <w:pStyle w:val="FirstParagraph"/>
      </w:pPr>
      <w:r>
        <w:t xml:space="preserve">Therefore the sharp scale exponents are</w:t>
      </w:r>
    </w:p>
    <w:p>
      <w:pPr>
        <w:pStyle w:val="BodyText"/>
      </w:pPr>
      <m:oMathPara>
        <m:oMathParaPr>
          <m:jc m:val="center"/>
        </m:oMathParaPr>
        <m:oMath>
          <m:borderBox>
            <m:e>
              <m:r>
                <m:t>γ</m:t>
              </m:r>
              <m:r>
                <m:rPr>
                  <m:sty m:val="p"/>
                </m:rPr>
                <m:t>=</m:t>
              </m:r>
              <m:f>
                <m:fPr>
                  <m:type m:val="bar"/>
                </m:fPr>
                <m:num>
                  <m:r>
                    <m:t>α</m:t>
                  </m:r>
                </m:num>
                <m:den>
                  <m:r>
                    <m:t>δ</m:t>
                  </m:r>
                </m:den>
              </m:f>
            </m:e>
          </m:borderBox>
          <m:r>
            <m:rPr>
              <m:sty m:val="p"/>
            </m:rPr>
            <m:t>,</m:t>
          </m:r>
          <m:r>
            <m:t>  </m:t>
          </m:r>
          <m:borderBox>
            <m:e>
              <m:r>
                <m:t>q</m:t>
              </m:r>
              <m:r>
                <m:rPr>
                  <m:sty m:val="p"/>
                </m:rPr>
                <m:t>=</m:t>
              </m:r>
              <m:f>
                <m:fPr>
                  <m:type m:val="bar"/>
                </m:fPr>
                <m:num>
                  <m:r>
                    <m:t>1</m:t>
                  </m:r>
                </m:num>
                <m:den>
                  <m:r>
                    <m:t>α</m:t>
                  </m:r>
                </m:den>
              </m:f>
            </m:e>
          </m:borderBox>
          <m:r>
            <m:rPr>
              <m:sty m:val="p"/>
            </m:rPr>
            <m:t>,</m:t>
          </m:r>
          <m:r>
            <m:t>  </m:t>
          </m:r>
          <m:borderBox>
            <m:e>
              <m:r>
                <m:t>β</m:t>
              </m:r>
              <m:r>
                <m:rPr>
                  <m:sty m:val="p"/>
                </m:rPr>
                <m:t>=</m:t>
              </m:r>
              <m:f>
                <m:fPr>
                  <m:type m:val="bar"/>
                </m:fPr>
                <m:num>
                  <m:r>
                    <m:t>1</m:t>
                  </m:r>
                </m:num>
                <m:den>
                  <m:r>
                    <m:t>δ</m:t>
                  </m:r>
                </m:den>
              </m:f>
            </m:e>
          </m:borderBox>
          <m:r>
            <m:rPr>
              <m:sty m:val="p"/>
            </m:rPr>
            <m:t>,</m:t>
          </m:r>
        </m:oMath>
      </m:oMathPara>
    </w:p>
    <w:p>
      <w:pPr>
        <w:pStyle w:val="FirstParagraph"/>
      </w:pPr>
      <w:r>
        <w:t xml:space="preserve">and</w:t>
      </w:r>
    </w:p>
    <w:p>
      <w:pPr>
        <w:pStyle w:val="BodyText"/>
      </w:pPr>
      <m:oMathPara>
        <m:oMathParaPr>
          <m:jc m:val="center"/>
        </m:oMathParaPr>
        <m:oMath>
          <m:borderBox>
            <m:e>
              <m:r>
                <m:t>γ</m:t>
              </m:r>
              <m:r>
                <m:t>q</m:t>
              </m:r>
              <m:r>
                <m:rPr>
                  <m:sty m:val="p"/>
                </m:rPr>
                <m:t>=</m:t>
              </m:r>
              <m:r>
                <m:t>β</m:t>
              </m:r>
            </m:e>
          </m:borderBox>
          <m:r>
            <m:rPr>
              <m:sty m:val="p"/>
            </m:rPr>
            <m:t>.</m:t>
          </m:r>
        </m:oMath>
      </m:oMathPara>
    </w:p>
    <w:p>
      <w:pPr>
        <w:pStyle w:val="FirstParagraph"/>
      </w:pPr>
      <w:r>
        <w:t xml:space="preserve">The PPA normal distance has exact order</w:t>
      </w:r>
      <w:r>
        <w:t xml:space="preserve"> </w:t>
      </w:r>
      <m:oMath>
        <m:r>
          <m:t>1</m:t>
        </m:r>
        <m:r>
          <m:rPr>
            <m:sty m:val="p"/>
          </m:rPr>
          <m:t>/</m:t>
        </m:r>
        <m:r>
          <m:t>δ</m:t>
        </m:r>
      </m:oMath>
      <w:r>
        <w:t xml:space="preserve">, while the step has scale</w:t>
      </w:r>
      <w:r>
        <w:t xml:space="preserve"> </w:t>
      </w:r>
      <m:oMath>
        <m:sSubSup>
          <m:e>
            <m:r>
              <m:t>d</m:t>
            </m:r>
          </m:e>
          <m:sub>
            <m:r>
              <m:t>k</m:t>
            </m:r>
          </m:sub>
          <m:sup>
            <m:r>
              <m:t>α</m:t>
            </m:r>
            <m:r>
              <m:rPr>
                <m:sty m:val="p"/>
              </m:rPr>
              <m:t>/</m:t>
            </m:r>
            <m:r>
              <m:t>δ</m:t>
            </m:r>
          </m:sup>
        </m:sSubSup>
      </m:oMath>
      <w:r>
        <w:t xml:space="preserve">. Since</w:t>
      </w:r>
      <w:r>
        <w:t xml:space="preserve"> </w:t>
      </w:r>
      <m:oMath>
        <m:r>
          <m:t>A</m:t>
        </m:r>
      </m:oMath>
      <w:r>
        <w:t xml:space="preserve"> </w:t>
      </w:r>
      <w:r>
        <w:t xml:space="preserve">is Dini, every localized branch-switching trajectory has finite length and point-converges.</w:t>
      </w:r>
    </w:p>
    <w:bookmarkEnd w:id="37"/>
    <w:bookmarkStart w:id="38" w:name="a-genuinely-non-power-corollary"/>
    <w:p>
      <w:pPr>
        <w:pStyle w:val="Heading1"/>
      </w:pPr>
      <w:r>
        <w:t xml:space="preserve">7. A genuinely non-power corollary</w:t>
      </w:r>
    </w:p>
    <w:p>
      <w:pPr>
        <w:pStyle w:val="FirstParagraph"/>
      </w:pPr>
      <w:r>
        <w:t xml:space="preserve">Let</w:t>
      </w:r>
    </w:p>
    <w:p>
      <w:pPr>
        <w:pStyle w:val="BodyText"/>
      </w:pPr>
      <m:oMathPara>
        <m:oMathParaPr>
          <m:jc m:val="center"/>
        </m:oMathParaPr>
        <m:oMath>
          <m:r>
            <m:rPr>
              <m:sty m:val="p"/>
            </m:rPr>
            <m:t>ℓ</m:t>
          </m:r>
          <m:d>
            <m:dPr>
              <m:begChr m:val="("/>
              <m:endChr m:val=")"/>
              <m:sepChr m:val=""/>
              <m:grow/>
            </m:dPr>
            <m:e>
              <m:r>
                <m:t>r</m:t>
              </m:r>
            </m:e>
          </m:d>
          <m:box>
            <m:boxPr>
              <m:opEmu m:val="on"/>
            </m:boxPr>
            <m:e>
              <m:r>
                <m:rPr>
                  <m:sty m:val="p"/>
                </m:rPr>
                <m:t>:=</m:t>
              </m:r>
            </m:e>
          </m:box>
          <m:r>
            <m:rPr>
              <m:sty m:val="p"/>
            </m:rPr>
            <m:t>log</m:t>
          </m:r>
          <m:d>
            <m:dPr>
              <m:begChr m:val="("/>
              <m:endChr m:val=")"/>
              <m:sepChr m:val=""/>
              <m:grow/>
            </m:dPr>
            <m:e>
              <m:r>
                <m:t>e</m:t>
              </m:r>
              <m:r>
                <m:rPr>
                  <m:sty m:val="p"/>
                </m:rPr>
                <m:t>/</m:t>
              </m:r>
              <m:r>
                <m:t>r</m:t>
              </m:r>
            </m:e>
          </m:d>
          <m:r>
            <m:rPr>
              <m:sty m:val="p"/>
            </m:rPr>
            <m:t>,</m:t>
          </m:r>
        </m:oMath>
      </m:oMathPara>
    </w:p>
    <w:p>
      <w:pPr>
        <w:pStyle w:val="FirstParagraph"/>
      </w:pPr>
      <w:r>
        <w:t xml:space="preserve">and choose</w:t>
      </w:r>
    </w:p>
    <w:p>
      <w:pPr>
        <w:pStyle w:val="BodyText"/>
      </w:pPr>
      <m:oMathPara>
        <m:oMathParaPr>
          <m:jc m:val="center"/>
        </m:oMathParaPr>
        <m:oMath>
          <m:r>
            <m:t>A</m:t>
          </m:r>
          <m:d>
            <m:dPr>
              <m:begChr m:val="("/>
              <m:endChr m:val=")"/>
              <m:sepChr m:val=""/>
              <m:grow/>
            </m:dPr>
            <m:e>
              <m:r>
                <m:t>r</m:t>
              </m:r>
            </m:e>
          </m:d>
          <m:r>
            <m:rPr>
              <m:sty m:val="p"/>
            </m:rPr>
            <m:t>=</m:t>
          </m:r>
          <m:r>
            <m:t>a</m:t>
          </m:r>
          <m:sSup>
            <m:e>
              <m:r>
                <m:t>r</m:t>
              </m:r>
            </m:e>
            <m:sup>
              <m:r>
                <m:t>α</m:t>
              </m:r>
            </m:sup>
          </m:sSup>
          <m:r>
            <m:rPr>
              <m:sty m:val="p"/>
            </m:rPr>
            <m:t>ℓ</m:t>
          </m:r>
          <m:sSup>
            <m:e>
              <m:d>
                <m:dPr>
                  <m:begChr m:val="("/>
                  <m:endChr m:val=")"/>
                  <m:sepChr m:val=""/>
                  <m:grow/>
                </m:dPr>
                <m:e>
                  <m:r>
                    <m:t>r</m:t>
                  </m:r>
                </m:e>
              </m:d>
            </m:e>
            <m:sup>
              <m:sSub>
                <m:e>
                  <m:r>
                    <m:t>κ</m:t>
                  </m:r>
                </m:e>
                <m:sub>
                  <m:r>
                    <m:t>A</m:t>
                  </m:r>
                </m:sub>
              </m:sSub>
            </m:sup>
          </m:sSup>
          <m:r>
            <m:rPr>
              <m:sty m:val="p"/>
            </m:rPr>
            <m:t>,</m:t>
          </m:r>
          <m:r>
            <m:t>  </m:t>
          </m:r>
          <m:r>
            <m:t>B</m:t>
          </m:r>
          <m:d>
            <m:dPr>
              <m:begChr m:val="("/>
              <m:endChr m:val=")"/>
              <m:sepChr m:val=""/>
              <m:grow/>
            </m:dPr>
            <m:e>
              <m:r>
                <m:t>r</m:t>
              </m:r>
            </m:e>
          </m:d>
          <m:r>
            <m:rPr>
              <m:sty m:val="p"/>
            </m:rPr>
            <m:t>=</m:t>
          </m:r>
          <m:r>
            <m:t>b</m:t>
          </m:r>
          <m:sSup>
            <m:e>
              <m:r>
                <m:t>r</m:t>
              </m:r>
            </m:e>
            <m:sup>
              <m:r>
                <m:t>δ</m:t>
              </m:r>
            </m:sup>
          </m:sSup>
          <m:r>
            <m:rPr>
              <m:sty m:val="p"/>
            </m:rPr>
            <m:t>ℓ</m:t>
          </m:r>
          <m:sSup>
            <m:e>
              <m:d>
                <m:dPr>
                  <m:begChr m:val="("/>
                  <m:endChr m:val=")"/>
                  <m:sepChr m:val=""/>
                  <m:grow/>
                </m:dPr>
                <m:e>
                  <m:r>
                    <m:t>r</m:t>
                  </m:r>
                </m:e>
              </m:d>
            </m:e>
            <m:sup>
              <m:sSub>
                <m:e>
                  <m:r>
                    <m:t>κ</m:t>
                  </m:r>
                </m:e>
                <m:sub>
                  <m:r>
                    <m:t>B</m:t>
                  </m:r>
                </m:sub>
              </m:sSub>
            </m:sup>
          </m:sSup>
          <m:r>
            <m:rPr>
              <m:sty m:val="p"/>
            </m:rPr>
            <m:t>,</m:t>
          </m:r>
        </m:oMath>
      </m:oMathPara>
    </w:p>
    <w:p>
      <w:pPr>
        <w:pStyle w:val="FirstParagraph"/>
      </w:pPr>
      <w:r>
        <w:t xml:space="preserve">where</w:t>
      </w:r>
      <w:r>
        <w:t xml:space="preserve"> </w:t>
      </w:r>
      <m:oMath>
        <m:r>
          <m:t>0</m:t>
        </m:r>
        <m:r>
          <m:rPr>
            <m:sty m:val="p"/>
          </m:rPr>
          <m:t>&lt;</m:t>
        </m:r>
        <m:r>
          <m:t>α</m:t>
        </m:r>
        <m:r>
          <m:rPr>
            <m:sty m:val="p"/>
          </m:rPr>
          <m:t>&lt;</m:t>
        </m:r>
        <m:r>
          <m:t>δ</m:t>
        </m:r>
        <m:r>
          <m:rPr>
            <m:sty m:val="p"/>
          </m:rPr>
          <m:t>&lt;</m:t>
        </m:r>
        <m:r>
          <m:t>1</m:t>
        </m:r>
      </m:oMath>
      <w:r>
        <w:t xml:space="preserve"> </w:t>
      </w:r>
      <w:r>
        <w:t xml:space="preserve">and</w:t>
      </w:r>
      <w:r>
        <w:t xml:space="preserve"> </w:t>
      </w:r>
      <m:oMath>
        <m:sSub>
          <m:e>
            <m:r>
              <m:t>κ</m:t>
            </m:r>
          </m:e>
          <m:sub>
            <m:r>
              <m:t>A</m:t>
            </m:r>
          </m:sub>
        </m:sSub>
        <m:r>
          <m:rPr>
            <m:sty m:val="p"/>
          </m:rPr>
          <m:t>,</m:t>
        </m:r>
        <m:sSub>
          <m:e>
            <m:r>
              <m:t>κ</m:t>
            </m:r>
          </m:e>
          <m:sub>
            <m:r>
              <m:t>B</m:t>
            </m:r>
          </m:sub>
        </m:sSub>
        <m:r>
          <m:rPr>
            <m:sty m:val="p"/>
          </m:rPr>
          <m:t>∈</m:t>
        </m:r>
        <m:r>
          <m:rPr>
            <m:sty m:val="p"/>
            <m:scr m:val="double-struck"/>
          </m:rPr>
          <m:t>R</m:t>
        </m:r>
      </m:oMath>
      <w:r>
        <w:t xml:space="preserve">. On a curved manifold assume</w:t>
      </w:r>
      <w:r>
        <w:t xml:space="preserve"> </w:t>
      </w:r>
      <m:oMath>
        <m:r>
          <m:t>2</m:t>
        </m:r>
        <m:r>
          <m:t>α</m:t>
        </m:r>
        <m:r>
          <m:rPr>
            <m:sty m:val="p"/>
          </m:rPr>
          <m:t>&gt;</m:t>
        </m:r>
        <m:r>
          <m:t>δ</m:t>
        </m:r>
      </m:oMath>
      <w:r>
        <w:t xml:space="preserve">; at the boundary</w:t>
      </w:r>
      <w:r>
        <w:t xml:space="preserve"> </w:t>
      </w:r>
      <m:oMath>
        <m:r>
          <m:t>2</m:t>
        </m:r>
        <m:r>
          <m:t>α</m:t>
        </m:r>
        <m:r>
          <m:rPr>
            <m:sty m:val="p"/>
          </m:rPr>
          <m:t>=</m:t>
        </m:r>
        <m:r>
          <m:t>δ</m:t>
        </m:r>
      </m:oMath>
      <w:r>
        <w:t xml:space="preserve">, curvature separation holds precisely when</w:t>
      </w:r>
      <w:r>
        <w:t xml:space="preserve"> </w:t>
      </w:r>
      <m:oMath>
        <m:r>
          <m:t>2</m:t>
        </m:r>
        <m:sSub>
          <m:e>
            <m:r>
              <m:t>κ</m:t>
            </m:r>
          </m:e>
          <m:sub>
            <m:r>
              <m:t>A</m:t>
            </m:r>
          </m:sub>
        </m:sSub>
        <m:r>
          <m:rPr>
            <m:sty m:val="p"/>
          </m:rPr>
          <m:t>&lt;</m:t>
        </m:r>
        <m:sSub>
          <m:e>
            <m:r>
              <m:t>κ</m:t>
            </m:r>
          </m:e>
          <m:sub>
            <m:r>
              <m:t>B</m:t>
            </m:r>
          </m:sub>
        </m:sSub>
      </m:oMath>
      <w:r>
        <w:t xml:space="preserve">.</w:t>
      </w:r>
    </w:p>
    <w:p>
      <w:pPr>
        <w:pStyle w:val="BodyText"/>
      </w:pPr>
      <w:r>
        <w:t xml:space="preserve">As</w:t>
      </w:r>
      <w:r>
        <w:t xml:space="preserve"> </w:t>
      </w:r>
      <m:oMath>
        <m:r>
          <m:t>t</m:t>
        </m:r>
        <m:r>
          <m:rPr>
            <m:sty m:val="p"/>
          </m:rPr>
          <m:t>↓</m:t>
        </m:r>
        <m:r>
          <m:t>0</m:t>
        </m:r>
      </m:oMath>
      <w:r>
        <w:t xml:space="preserve">,</w:t>
      </w:r>
    </w:p>
    <w:p>
      <w:pPr>
        <w:pStyle w:val="BodyText"/>
      </w:pPr>
      <m:oMathPara>
        <m:oMathParaPr>
          <m:jc m:val="center"/>
        </m:oMathParaPr>
        <m:oMath>
          <m:sSup>
            <m:e>
              <m:r>
                <m:t>B</m:t>
              </m:r>
            </m:e>
            <m:sup>
              <m:r>
                <m:rPr>
                  <m:sty m:val="p"/>
                </m:rPr>
                <m:t>−</m:t>
              </m:r>
              <m:r>
                <m:t>1</m:t>
              </m:r>
            </m:sup>
          </m:sSup>
          <m:d>
            <m:dPr>
              <m:begChr m:val="("/>
              <m:endChr m:val=")"/>
              <m:sepChr m:val=""/>
              <m:grow/>
            </m:dPr>
            <m:e>
              <m:r>
                <m:t>t</m:t>
              </m:r>
            </m:e>
          </m:d>
          <m:r>
            <m:rPr>
              <m:sty m:val="p"/>
            </m:rPr>
            <m:t>∼</m:t>
          </m:r>
          <m:sSup>
            <m:e>
              <m:d>
                <m:dPr>
                  <m:begChr m:val="("/>
                  <m:endChr m:val=")"/>
                  <m:sepChr m:val=""/>
                  <m:grow/>
                </m:dPr>
                <m:e>
                  <m:f>
                    <m:fPr>
                      <m:type m:val="bar"/>
                    </m:fPr>
                    <m:num>
                      <m:sSup>
                        <m:e>
                          <m:r>
                            <m:t>δ</m:t>
                          </m:r>
                        </m:e>
                        <m:sup>
                          <m:sSub>
                            <m:e>
                              <m:r>
                                <m:t>κ</m:t>
                              </m:r>
                            </m:e>
                            <m:sub>
                              <m:r>
                                <m:t>B</m:t>
                              </m:r>
                            </m:sub>
                          </m:sSub>
                        </m:sup>
                      </m:sSup>
                    </m:num>
                    <m:den>
                      <m:r>
                        <m:t>b</m:t>
                      </m:r>
                    </m:den>
                  </m:f>
                </m:e>
              </m:d>
            </m:e>
            <m:sup>
              <m:r>
                <m:t>1</m:t>
              </m:r>
              <m:r>
                <m:rPr>
                  <m:sty m:val="p"/>
                </m:rPr>
                <m:t>/</m:t>
              </m:r>
              <m:r>
                <m:t>δ</m:t>
              </m:r>
            </m:sup>
          </m:sSup>
          <m:sSup>
            <m:e>
              <m:r>
                <m:t>t</m:t>
              </m:r>
            </m:e>
            <m:sup>
              <m:r>
                <m:t>1</m:t>
              </m:r>
              <m:r>
                <m:rPr>
                  <m:sty m:val="p"/>
                </m:rPr>
                <m:t>/</m:t>
              </m:r>
              <m:r>
                <m:t>δ</m:t>
              </m:r>
            </m:sup>
          </m:sSup>
          <m:sSup>
            <m:e>
              <m:d>
                <m:dPr>
                  <m:begChr m:val="("/>
                  <m:endChr m:val=")"/>
                  <m:sepChr m:val=""/>
                  <m:grow/>
                </m:dPr>
                <m:e>
                  <m:r>
                    <m:rPr>
                      <m:sty m:val="p"/>
                    </m:rPr>
                    <m:t>log</m:t>
                  </m:r>
                  <m:f>
                    <m:fPr>
                      <m:type m:val="bar"/>
                    </m:fPr>
                    <m:num>
                      <m:r>
                        <m:t>1</m:t>
                      </m:r>
                    </m:num>
                    <m:den>
                      <m:r>
                        <m:t>t</m:t>
                      </m:r>
                    </m:den>
                  </m:f>
                </m:e>
              </m:d>
            </m:e>
            <m:sup>
              <m:r>
                <m:rPr>
                  <m:sty m:val="p"/>
                </m:rPr>
                <m:t>−</m:t>
              </m:r>
              <m:sSub>
                <m:e>
                  <m:r>
                    <m:t>κ</m:t>
                  </m:r>
                </m:e>
                <m:sub>
                  <m:r>
                    <m:t>B</m:t>
                  </m:r>
                </m:sub>
              </m:sSub>
              <m:r>
                <m:rPr>
                  <m:sty m:val="p"/>
                </m:rPr>
                <m:t>/</m:t>
              </m:r>
              <m:r>
                <m:t>δ</m:t>
              </m:r>
            </m:sup>
          </m:sSup>
          <m:r>
            <m:rPr>
              <m:sty m:val="p"/>
            </m:rPr>
            <m:t>,</m:t>
          </m:r>
        </m:oMath>
      </m:oMathPara>
    </w:p>
    <w:p>
      <w:pPr>
        <w:pStyle w:val="FirstParagraph"/>
      </w:pPr>
      <w:r>
        <w:t xml:space="preserve">and</w:t>
      </w:r>
    </w:p>
    <w:p>
      <w:pPr>
        <w:pStyle w:val="BodyText"/>
      </w:pPr>
      <m:oMathPara>
        <m:oMathParaPr>
          <m:jc m:val="center"/>
        </m:oMathParaPr>
        <m:oMath>
          <m:sSup>
            <m:e>
              <m:r>
                <m:t>A</m:t>
              </m:r>
            </m:e>
            <m:sup>
              <m:r>
                <m:rPr>
                  <m:sty m:val="p"/>
                </m:rPr>
                <m:t>−</m:t>
              </m:r>
              <m:r>
                <m:t>1</m:t>
              </m:r>
            </m:sup>
          </m:sSup>
          <m:d>
            <m:dPr>
              <m:begChr m:val="("/>
              <m:endChr m:val=")"/>
              <m:sepChr m:val=""/>
              <m:grow/>
            </m:dPr>
            <m:e>
              <m:r>
                <m:t>t</m:t>
              </m:r>
            </m:e>
          </m:d>
          <m:r>
            <m:rPr>
              <m:sty m:val="p"/>
            </m:rPr>
            <m:t>∼</m:t>
          </m:r>
          <m:sSup>
            <m:e>
              <m:d>
                <m:dPr>
                  <m:begChr m:val="("/>
                  <m:endChr m:val=")"/>
                  <m:sepChr m:val=""/>
                  <m:grow/>
                </m:dPr>
                <m:e>
                  <m:f>
                    <m:fPr>
                      <m:type m:val="bar"/>
                    </m:fPr>
                    <m:num>
                      <m:sSup>
                        <m:e>
                          <m:r>
                            <m:t>α</m:t>
                          </m:r>
                        </m:e>
                        <m:sup>
                          <m:sSub>
                            <m:e>
                              <m:r>
                                <m:t>κ</m:t>
                              </m:r>
                            </m:e>
                            <m:sub>
                              <m:r>
                                <m:t>A</m:t>
                              </m:r>
                            </m:sub>
                          </m:sSub>
                        </m:sup>
                      </m:sSup>
                    </m:num>
                    <m:den>
                      <m:r>
                        <m:t>a</m:t>
                      </m:r>
                    </m:den>
                  </m:f>
                </m:e>
              </m:d>
            </m:e>
            <m:sup>
              <m:r>
                <m:t>1</m:t>
              </m:r>
              <m:r>
                <m:rPr>
                  <m:sty m:val="p"/>
                </m:rPr>
                <m:t>/</m:t>
              </m:r>
              <m:r>
                <m:t>α</m:t>
              </m:r>
            </m:sup>
          </m:sSup>
          <m:sSup>
            <m:e>
              <m:r>
                <m:t>t</m:t>
              </m:r>
            </m:e>
            <m:sup>
              <m:r>
                <m:t>1</m:t>
              </m:r>
              <m:r>
                <m:rPr>
                  <m:sty m:val="p"/>
                </m:rPr>
                <m:t>/</m:t>
              </m:r>
              <m:r>
                <m:t>α</m:t>
              </m:r>
            </m:sup>
          </m:sSup>
          <m:sSup>
            <m:e>
              <m:d>
                <m:dPr>
                  <m:begChr m:val="("/>
                  <m:endChr m:val=")"/>
                  <m:sepChr m:val=""/>
                  <m:grow/>
                </m:dPr>
                <m:e>
                  <m:r>
                    <m:rPr>
                      <m:sty m:val="p"/>
                    </m:rPr>
                    <m:t>log</m:t>
                  </m:r>
                  <m:f>
                    <m:fPr>
                      <m:type m:val="bar"/>
                    </m:fPr>
                    <m:num>
                      <m:r>
                        <m:t>1</m:t>
                      </m:r>
                    </m:num>
                    <m:den>
                      <m:r>
                        <m:t>t</m:t>
                      </m:r>
                    </m:den>
                  </m:f>
                </m:e>
              </m:d>
            </m:e>
            <m:sup>
              <m:r>
                <m:rPr>
                  <m:sty m:val="p"/>
                </m:rPr>
                <m:t>−</m:t>
              </m:r>
              <m:sSub>
                <m:e>
                  <m:r>
                    <m:t>κ</m:t>
                  </m:r>
                </m:e>
                <m:sub>
                  <m:r>
                    <m:t>A</m:t>
                  </m:r>
                </m:sub>
              </m:sSub>
              <m:r>
                <m:rPr>
                  <m:sty m:val="p"/>
                </m:rPr>
                <m:t>/</m:t>
              </m:r>
              <m:r>
                <m:t>α</m:t>
              </m:r>
            </m:sup>
          </m:sSup>
          <m:r>
            <m:rPr>
              <m:sty m:val="p"/>
            </m:rPr>
            <m:t>.</m:t>
          </m:r>
        </m:oMath>
      </m:oMathPara>
    </w:p>
    <w:p>
      <w:pPr>
        <w:pStyle w:val="FirstParagraph"/>
      </w:pPr>
      <w:r>
        <w:t xml:space="preserve">Consequently,</w:t>
      </w:r>
    </w:p>
    <w:p>
      <w:pPr>
        <w:pStyle w:val="BodyText"/>
      </w:pPr>
      <m:oMathPara>
        <m:oMathParaPr>
          <m:jc m:val="center"/>
        </m:oMathParaPr>
        <m:oMath>
          <m:sSub>
            <m:e>
              <m:r>
                <m:t>Ω</m:t>
              </m:r>
            </m:e>
            <m:sub>
              <m:r>
                <m:t>λ</m:t>
              </m:r>
            </m:sub>
          </m:sSub>
          <m:d>
            <m:dPr>
              <m:begChr m:val="("/>
              <m:endChr m:val=")"/>
              <m:sepChr m:val=""/>
              <m:grow/>
            </m:dPr>
            <m:e>
              <m:r>
                <m:t>d</m:t>
              </m:r>
            </m:e>
          </m:d>
          <m:r>
            <m:rPr>
              <m:sty m:val="p"/>
            </m:rPr>
            <m:t>∼</m:t>
          </m:r>
          <m:r>
            <m:t>a</m:t>
          </m:r>
          <m:sSup>
            <m:e>
              <m:r>
                <m:t>λ</m:t>
              </m:r>
            </m:e>
            <m:sup>
              <m:r>
                <m:t>1</m:t>
              </m:r>
              <m:r>
                <m:rPr>
                  <m:sty m:val="p"/>
                </m:rPr>
                <m:t>−</m:t>
              </m:r>
              <m:r>
                <m:t>α</m:t>
              </m:r>
              <m:r>
                <m:rPr>
                  <m:sty m:val="p"/>
                </m:rPr>
                <m:t>/</m:t>
              </m:r>
              <m:r>
                <m:t>δ</m:t>
              </m:r>
            </m:sup>
          </m:sSup>
          <m:sSup>
            <m:e>
              <m:r>
                <m:t>b</m:t>
              </m:r>
            </m:e>
            <m:sup>
              <m:r>
                <m:rPr>
                  <m:sty m:val="p"/>
                </m:rPr>
                <m:t>−</m:t>
              </m:r>
              <m:r>
                <m:t>α</m:t>
              </m:r>
              <m:r>
                <m:rPr>
                  <m:sty m:val="p"/>
                </m:rPr>
                <m:t>/</m:t>
              </m:r>
              <m:r>
                <m:t>δ</m:t>
              </m:r>
            </m:sup>
          </m:sSup>
          <m:sSup>
            <m:e>
              <m:r>
                <m:t>δ</m:t>
              </m:r>
            </m:e>
            <m:sup>
              <m:r>
                <m:t>α</m:t>
              </m:r>
              <m:sSub>
                <m:e>
                  <m:r>
                    <m:t>κ</m:t>
                  </m:r>
                </m:e>
                <m:sub>
                  <m:r>
                    <m:t>B</m:t>
                  </m:r>
                </m:sub>
              </m:sSub>
              <m:r>
                <m:rPr>
                  <m:sty m:val="p"/>
                </m:rPr>
                <m:t>/</m:t>
              </m:r>
              <m:r>
                <m:t>δ</m:t>
              </m:r>
              <m:r>
                <m:rPr>
                  <m:sty m:val="p"/>
                </m:rPr>
                <m:t>−</m:t>
              </m:r>
              <m:sSub>
                <m:e>
                  <m:r>
                    <m:t>κ</m:t>
                  </m:r>
                </m:e>
                <m:sub>
                  <m:r>
                    <m:t>A</m:t>
                  </m:r>
                </m:sub>
              </m:sSub>
            </m:sup>
          </m:sSup>
          <m:sSup>
            <m:e>
              <m:r>
                <m:t>d</m:t>
              </m:r>
            </m:e>
            <m:sup>
              <m:r>
                <m:t>α</m:t>
              </m:r>
              <m:r>
                <m:rPr>
                  <m:sty m:val="p"/>
                </m:rPr>
                <m:t>/</m:t>
              </m:r>
              <m:r>
                <m:t>δ</m:t>
              </m:r>
            </m:sup>
          </m:sSup>
          <m:sSup>
            <m:e>
              <m:d>
                <m:dPr>
                  <m:begChr m:val="("/>
                  <m:endChr m:val=")"/>
                  <m:sepChr m:val=""/>
                  <m:grow/>
                </m:dPr>
                <m:e>
                  <m:r>
                    <m:rPr>
                      <m:sty m:val="p"/>
                    </m:rPr>
                    <m:t>log</m:t>
                  </m:r>
                  <m:f>
                    <m:fPr>
                      <m:type m:val="bar"/>
                    </m:fPr>
                    <m:num>
                      <m:r>
                        <m:t>1</m:t>
                      </m:r>
                    </m:num>
                    <m:den>
                      <m:r>
                        <m:t>d</m:t>
                      </m:r>
                    </m:den>
                  </m:f>
                </m:e>
              </m:d>
            </m:e>
            <m:sup>
              <m:sSub>
                <m:e>
                  <m:r>
                    <m:t>κ</m:t>
                  </m:r>
                </m:e>
                <m:sub>
                  <m:r>
                    <m:t>A</m:t>
                  </m:r>
                </m:sub>
              </m:sSub>
              <m:r>
                <m:rPr>
                  <m:sty m:val="p"/>
                </m:rPr>
                <m:t>−</m:t>
              </m:r>
              <m:r>
                <m:t>α</m:t>
              </m:r>
              <m:sSub>
                <m:e>
                  <m:r>
                    <m:t>κ</m:t>
                  </m:r>
                </m:e>
                <m:sub>
                  <m:r>
                    <m:t>B</m:t>
                  </m:r>
                </m:sub>
              </m:sSub>
              <m:r>
                <m:rPr>
                  <m:sty m:val="p"/>
                </m:rPr>
                <m:t>/</m:t>
              </m:r>
              <m:r>
                <m:t>δ</m:t>
              </m:r>
            </m:sup>
          </m:sSup>
          <m:r>
            <m:rPr>
              <m:sty m:val="p"/>
            </m:rPr>
            <m:t>.</m:t>
          </m:r>
        </m:oMath>
      </m:oMathPara>
    </w:p>
    <w:p>
      <w:pPr>
        <w:pStyle w:val="FirstParagraph"/>
      </w:pPr>
      <w:r>
        <w:t xml:space="preserve">The true PPA normal rate is</w:t>
      </w:r>
    </w:p>
    <w:p>
      <w:pPr>
        <w:pStyle w:val="BodyText"/>
      </w:pPr>
      <m:oMathPara>
        <m:oMathParaPr>
          <m:jc m:val="center"/>
        </m:oMathParaPr>
        <m:oMath>
          <m:sSub>
            <m:e>
              <m:r>
                <m:t>d</m:t>
              </m:r>
            </m:e>
            <m:sub>
              <m:r>
                <m:t>k</m:t>
              </m:r>
              <m:r>
                <m:rPr>
                  <m:sty m:val="p"/>
                </m:rPr>
                <m:t>+</m:t>
              </m:r>
              <m:r>
                <m:t>1</m:t>
              </m:r>
            </m:sub>
          </m:sSub>
          <m:r>
            <m:rPr>
              <m:sty m:val="p"/>
            </m:rPr>
            <m:t>≍</m:t>
          </m:r>
          <m:sSubSup>
            <m:e>
              <m:r>
                <m:t>d</m:t>
              </m:r>
            </m:e>
            <m:sub>
              <m:r>
                <m:t>k</m:t>
              </m:r>
            </m:sub>
            <m:sup>
              <m:r>
                <m:t>1</m:t>
              </m:r>
              <m:r>
                <m:rPr>
                  <m:sty m:val="p"/>
                </m:rPr>
                <m:t>/</m:t>
              </m:r>
              <m:r>
                <m:t>δ</m:t>
              </m:r>
            </m:sup>
          </m:sSubSup>
          <m:sSup>
            <m:e>
              <m:d>
                <m:dPr>
                  <m:begChr m:val="("/>
                  <m:endChr m:val=")"/>
                  <m:sepChr m:val=""/>
                  <m:grow/>
                </m:dPr>
                <m:e>
                  <m:r>
                    <m:rPr>
                      <m:sty m:val="p"/>
                    </m:rPr>
                    <m:t>log</m:t>
                  </m:r>
                  <m:f>
                    <m:fPr>
                      <m:type m:val="bar"/>
                    </m:fPr>
                    <m:num>
                      <m:r>
                        <m:t>1</m:t>
                      </m:r>
                    </m:num>
                    <m:den>
                      <m:sSub>
                        <m:e>
                          <m:r>
                            <m:t>d</m:t>
                          </m:r>
                        </m:e>
                        <m:sub>
                          <m:r>
                            <m:t>k</m:t>
                          </m:r>
                        </m:sub>
                      </m:sSub>
                    </m:den>
                  </m:f>
                </m:e>
              </m:d>
            </m:e>
            <m:sup>
              <m:r>
                <m:rPr>
                  <m:sty m:val="p"/>
                </m:rPr>
                <m:t>−</m:t>
              </m:r>
              <m:sSub>
                <m:e>
                  <m:r>
                    <m:t>κ</m:t>
                  </m:r>
                </m:e>
                <m:sub>
                  <m:r>
                    <m:t>B</m:t>
                  </m:r>
                </m:sub>
              </m:sSub>
              <m:r>
                <m:rPr>
                  <m:sty m:val="p"/>
                </m:rPr>
                <m:t>/</m:t>
              </m:r>
              <m:r>
                <m:t>δ</m:t>
              </m:r>
            </m:sup>
          </m:sSup>
          <m:r>
            <m:rPr>
              <m:sty m:val="p"/>
            </m:rPr>
            <m:t>,</m:t>
          </m:r>
        </m:oMath>
      </m:oMathPara>
    </w:p>
    <w:p>
      <w:pPr>
        <w:pStyle w:val="FirstParagraph"/>
      </w:pPr>
      <w:r>
        <w:t xml:space="preserve">while residual regularity is governed by (7.3). Substitution of (7.4) into (7.3) cancels both the power and logarithmic factors exactly at scale level and recovers (7.2).</w:t>
      </w:r>
    </w:p>
    <w:p>
      <w:pPr>
        <w:pStyle w:val="BodyText"/>
      </w:pPr>
      <w:r>
        <w:t xml:space="preserve">This example contains information that the three power exponents cannot record:</w:t>
      </w:r>
    </w:p>
    <w:p>
      <w:pPr>
        <w:numPr>
          <w:ilvl w:val="0"/>
          <w:numId w:val="1003"/>
        </w:numPr>
        <w:pStyle w:val="Compact"/>
      </w:pPr>
      <m:oMath>
        <m:sSub>
          <m:e>
            <m:r>
              <m:t>κ</m:t>
            </m:r>
          </m:e>
          <m:sub>
            <m:r>
              <m:t>B</m:t>
            </m:r>
          </m:sub>
        </m:sSub>
      </m:oMath>
      <w:r>
        <w:t xml:space="preserve"> </w:t>
      </w:r>
      <w:r>
        <w:t xml:space="preserve">changes the actual normal PPA speed;</w:t>
      </w:r>
    </w:p>
    <w:p>
      <w:pPr>
        <w:numPr>
          <w:ilvl w:val="0"/>
          <w:numId w:val="1003"/>
        </w:numPr>
        <w:pStyle w:val="Compact"/>
      </w:pPr>
      <m:oMath>
        <m:sSub>
          <m:e>
            <m:r>
              <m:t>κ</m:t>
            </m:r>
          </m:e>
          <m:sub>
            <m:r>
              <m:t>A</m:t>
            </m:r>
          </m:sub>
        </m:sSub>
      </m:oMath>
      <w:r>
        <w:t xml:space="preserve"> </w:t>
      </w:r>
      <w:r>
        <w:t xml:space="preserve">changes the residual gauge;</w:t>
      </w:r>
    </w:p>
    <w:p>
      <w:pPr>
        <w:numPr>
          <w:ilvl w:val="0"/>
          <w:numId w:val="1003"/>
        </w:numPr>
        <w:pStyle w:val="Compact"/>
      </w:pPr>
      <w:r>
        <w:t xml:space="preserve">the combination</w:t>
      </w:r>
      <w:r>
        <w:t xml:space="preserve"> </w:t>
      </w:r>
      <m:oMath>
        <m:sSub>
          <m:e>
            <m:r>
              <m:t>κ</m:t>
            </m:r>
          </m:e>
          <m:sub>
            <m:r>
              <m:t>A</m:t>
            </m:r>
          </m:sub>
        </m:sSub>
        <m:r>
          <m:rPr>
            <m:sty m:val="p"/>
          </m:rPr>
          <m:t>−</m:t>
        </m:r>
        <m:r>
          <m:t>α</m:t>
        </m:r>
        <m:sSub>
          <m:e>
            <m:r>
              <m:t>κ</m:t>
            </m:r>
          </m:e>
          <m:sub>
            <m:r>
              <m:t>B</m:t>
            </m:r>
          </m:sub>
        </m:sSub>
        <m:r>
          <m:rPr>
            <m:sty m:val="p"/>
          </m:rPr>
          <m:t>/</m:t>
        </m:r>
        <m:r>
          <m:t>δ</m:t>
        </m:r>
      </m:oMath>
      <w:r>
        <w:t xml:space="preserve"> </w:t>
      </w:r>
      <w:r>
        <w:t xml:space="preserve">changes the anchored reflected scale;</w:t>
      </w:r>
    </w:p>
    <w:p>
      <w:pPr>
        <w:numPr>
          <w:ilvl w:val="0"/>
          <w:numId w:val="1003"/>
        </w:numPr>
        <w:pStyle w:val="Compact"/>
      </w:pPr>
      <w:r>
        <w:t xml:space="preserve">the critical curvature boundary depends on</w:t>
      </w:r>
      <w:r>
        <w:t xml:space="preserve"> </w:t>
      </w:r>
      <m:oMath>
        <m:r>
          <m:t>2</m:t>
        </m:r>
        <m:sSub>
          <m:e>
            <m:r>
              <m:t>κ</m:t>
            </m:r>
          </m:e>
          <m:sub>
            <m:r>
              <m:t>A</m:t>
            </m:r>
          </m:sub>
        </m:sSub>
        <m:r>
          <m:rPr>
            <m:sty m:val="p"/>
          </m:rPr>
          <m:t>−</m:t>
        </m:r>
        <m:sSub>
          <m:e>
            <m:r>
              <m:t>κ</m:t>
            </m:r>
          </m:e>
          <m:sub>
            <m:r>
              <m:t>B</m:t>
            </m:r>
          </m:sub>
        </m:sSub>
      </m:oMath>
      <w:r>
        <w:t xml:space="preserve">.</w:t>
      </w:r>
    </w:p>
    <w:p>
      <w:pPr>
        <w:pStyle w:val="FirstParagraph"/>
      </w:pPr>
      <w:r>
        <w:t xml:space="preserve">The supremal Hölder exponent remains</w:t>
      </w:r>
      <w:r>
        <w:t xml:space="preserve"> </w:t>
      </w:r>
      <m:oMath>
        <m:r>
          <m:t>α</m:t>
        </m:r>
        <m:r>
          <m:rPr>
            <m:sty m:val="p"/>
          </m:rPr>
          <m:t>/</m:t>
        </m:r>
        <m:r>
          <m:t>δ</m:t>
        </m:r>
      </m:oMath>
      <w:r>
        <w:t xml:space="preserve">, but the endpoint RL inequality behaves differently. If</w:t>
      </w:r>
    </w:p>
    <w:p>
      <w:pPr>
        <w:pStyle w:val="BodyText"/>
      </w:pPr>
      <m:oMathPara>
        <m:oMathParaPr>
          <m:jc m:val="center"/>
        </m:oMathParaPr>
        <m:oMath>
          <m:sSub>
            <m:e>
              <m:r>
                <m:t>κ</m:t>
              </m:r>
            </m:e>
            <m:sub>
              <m:r>
                <m:t>A</m:t>
              </m:r>
            </m:sub>
          </m:sSub>
          <m:r>
            <m:rPr>
              <m:sty m:val="p"/>
            </m:rPr>
            <m:t>−</m:t>
          </m:r>
          <m:f>
            <m:fPr>
              <m:type m:val="bar"/>
            </m:fPr>
            <m:num>
              <m:r>
                <m:t>α</m:t>
              </m:r>
              <m:sSub>
                <m:e>
                  <m:r>
                    <m:t>κ</m:t>
                  </m:r>
                </m:e>
                <m:sub>
                  <m:r>
                    <m:t>B</m:t>
                  </m:r>
                </m:sub>
              </m:sSub>
            </m:num>
            <m:den>
              <m:r>
                <m:t>δ</m:t>
              </m:r>
            </m:den>
          </m:f>
          <m:r>
            <m:rPr>
              <m:sty m:val="p"/>
            </m:rPr>
            <m:t>&gt;</m:t>
          </m:r>
          <m:r>
            <m:t>0</m:t>
          </m:r>
          <m:r>
            <m:rPr>
              <m:sty m:val="p"/>
            </m:rPr>
            <m:t>,</m:t>
          </m:r>
        </m:oMath>
      </m:oMathPara>
    </w:p>
    <w:p>
      <w:pPr>
        <w:pStyle w:val="FirstParagraph"/>
      </w:pPr>
      <w:r>
        <w:t xml:space="preserve">then</w:t>
      </w:r>
      <w:r>
        <w:t xml:space="preserve"> </w:t>
      </w:r>
      <m:oMath>
        <m:sSub>
          <m:e>
            <m:r>
              <m:t>Ω</m:t>
            </m:r>
          </m:e>
          <m:sub>
            <m:r>
              <m:t>λ</m:t>
            </m:r>
          </m:sub>
        </m:sSub>
        <m:d>
          <m:dPr>
            <m:begChr m:val="("/>
            <m:endChr m:val=")"/>
            <m:sepChr m:val=""/>
            <m:grow/>
          </m:dPr>
          <m:e>
            <m:r>
              <m:t>d</m:t>
            </m:r>
          </m:e>
        </m:d>
        <m:r>
          <m:rPr>
            <m:sty m:val="p"/>
          </m:rPr>
          <m:t>/</m:t>
        </m:r>
        <m:sSup>
          <m:e>
            <m:r>
              <m:t>d</m:t>
            </m:r>
          </m:e>
          <m:sup>
            <m:r>
              <m:t>α</m:t>
            </m:r>
            <m:r>
              <m:rPr>
                <m:sty m:val="p"/>
              </m:rPr>
              <m:t>/</m:t>
            </m:r>
            <m:r>
              <m:t>δ</m:t>
            </m:r>
          </m:sup>
        </m:sSup>
        <m:r>
          <m:rPr>
            <m:sty m:val="p"/>
          </m:rPr>
          <m:t>→</m:t>
        </m:r>
        <m:r>
          <m:rPr>
            <m:sty m:val="p"/>
          </m:rPr>
          <m:t>∞</m:t>
        </m:r>
      </m:oMath>
      <w:r>
        <w:t xml:space="preserve">: the endpoint exponent is not attained by a fixed constant, although every smaller Hölder exponent is valid. If the logarithmic exponent is nonpositive, the endpoint is attained. This is a concrete reason not to identify the geometry solely with one power exponent.</w:t>
      </w:r>
    </w:p>
    <w:bookmarkEnd w:id="38"/>
    <w:bookmarkStart w:id="39" w:name="robustness-statement"/>
    <w:p>
      <w:pPr>
        <w:pStyle w:val="Heading1"/>
      </w:pPr>
      <w:r>
        <w:t xml:space="preserve">8. Robustness statement</w:t>
      </w:r>
    </w:p>
    <w:p>
      <w:pPr>
        <w:pStyle w:val="FirstParagraph"/>
      </w:pPr>
      <w:r>
        <w:t xml:space="preserve">The theorem is stable under exactly the perturbations relevant to its mechanism:</w:t>
      </w:r>
    </w:p>
    <w:p>
      <w:pPr>
        <w:numPr>
          <w:ilvl w:val="0"/>
          <w:numId w:val="1004"/>
        </w:numPr>
        <w:pStyle w:val="Compact"/>
      </w:pPr>
      <m:oMath>
        <m:sSub>
          <m:e>
            <m:r>
              <m:t>T</m:t>
            </m:r>
          </m:e>
          <m:sub>
            <m:r>
              <m:t>σ</m:t>
            </m:r>
          </m:sub>
        </m:sSub>
        <m:r>
          <m:rPr>
            <m:sty m:val="p"/>
          </m:rPr>
          <m:t>=</m:t>
        </m:r>
        <m:r>
          <m:t>A</m:t>
        </m:r>
        <m:d>
          <m:dPr>
            <m:begChr m:val="("/>
            <m:endChr m:val=")"/>
            <m:sepChr m:val=""/>
            <m:grow/>
          </m:dPr>
          <m:e>
            <m:r>
              <m:t>r</m:t>
            </m:r>
          </m:e>
        </m:d>
        <m:sSub>
          <m:e>
            <m:r>
              <m:t>a</m:t>
            </m:r>
          </m:e>
          <m:sub>
            <m:r>
              <m:t>σ</m:t>
            </m:r>
          </m:sub>
        </m:sSub>
        <m:r>
          <m:rPr>
            <m:sty m:val="p"/>
          </m:rPr>
          <m:t>+</m:t>
        </m:r>
        <m:r>
          <m:t>o</m:t>
        </m:r>
        <m:d>
          <m:dPr>
            <m:begChr m:val="("/>
            <m:endChr m:val=")"/>
            <m:sepChr m:val=""/>
            <m:grow/>
          </m:dPr>
          <m:e>
            <m:r>
              <m:t>A</m:t>
            </m:r>
            <m:d>
              <m:dPr>
                <m:begChr m:val="("/>
                <m:endChr m:val=")"/>
                <m:sepChr m:val=""/>
                <m:grow/>
              </m:dPr>
              <m:e>
                <m:r>
                  <m:t>r</m:t>
                </m:r>
              </m:e>
            </m:d>
          </m:e>
        </m:d>
      </m:oMath>
      <w:r>
        <w:t xml:space="preserve"> </w:t>
      </w:r>
      <w:r>
        <w:t xml:space="preserve">uniformly;</w:t>
      </w:r>
    </w:p>
    <w:p>
      <w:pPr>
        <w:numPr>
          <w:ilvl w:val="0"/>
          <w:numId w:val="1004"/>
        </w:numPr>
        <w:pStyle w:val="Compact"/>
      </w:pPr>
      <m:oMath>
        <m:sSub>
          <m:e>
            <m:r>
              <m:t>N</m:t>
            </m:r>
          </m:e>
          <m:sub>
            <m:r>
              <m:t>σ</m:t>
            </m:r>
          </m:sub>
        </m:sSub>
        <m:r>
          <m:rPr>
            <m:sty m:val="p"/>
          </m:rPr>
          <m:t>=</m:t>
        </m:r>
        <m:r>
          <m:t>B</m:t>
        </m:r>
        <m:d>
          <m:dPr>
            <m:begChr m:val="("/>
            <m:endChr m:val=")"/>
            <m:sepChr m:val=""/>
            <m:grow/>
          </m:dPr>
          <m:e>
            <m:r>
              <m:t>r</m:t>
            </m:r>
          </m:e>
        </m:d>
        <m:sSub>
          <m:e>
            <m:r>
              <m:t>g</m:t>
            </m:r>
          </m:e>
          <m:sub>
            <m:r>
              <m:t>σ</m:t>
            </m:r>
          </m:sub>
        </m:sSub>
        <m:r>
          <m:rPr>
            <m:sty m:val="p"/>
          </m:rPr>
          <m:t>+</m:t>
        </m:r>
        <m:r>
          <m:t>o</m:t>
        </m:r>
        <m:d>
          <m:dPr>
            <m:begChr m:val="("/>
            <m:endChr m:val=")"/>
            <m:sepChr m:val=""/>
            <m:grow/>
          </m:dPr>
          <m:e>
            <m:r>
              <m:t>B</m:t>
            </m:r>
            <m:d>
              <m:dPr>
                <m:begChr m:val="("/>
                <m:endChr m:val=")"/>
                <m:sepChr m:val=""/>
                <m:grow/>
              </m:dPr>
              <m:e>
                <m:r>
                  <m:t>r</m:t>
                </m:r>
              </m:e>
            </m:d>
          </m:e>
        </m:d>
      </m:oMath>
      <w:r>
        <w:t xml:space="preserve"> </w:t>
      </w:r>
      <w:r>
        <w:t xml:space="preserve">uniformly;</w:t>
      </w:r>
    </w:p>
    <w:p>
      <w:pPr>
        <w:numPr>
          <w:ilvl w:val="0"/>
          <w:numId w:val="1004"/>
        </w:numPr>
        <w:pStyle w:val="Compact"/>
      </w:pPr>
      <m:oMath>
        <m:sSup>
          <m:e>
            <m:r>
              <m:t>C</m:t>
            </m:r>
          </m:e>
          <m:sup>
            <m:r>
              <m:t>2</m:t>
            </m:r>
          </m:sup>
        </m:sSup>
      </m:oMath>
      <w:r>
        <w:t xml:space="preserve"> </w:t>
      </w:r>
      <w:r>
        <w:t xml:space="preserve">curvature whenever</w:t>
      </w:r>
      <w:r>
        <w:t xml:space="preserve"> </w:t>
      </w:r>
      <m:oMath>
        <m:sSup>
          <m:e>
            <m:r>
              <m:t>A</m:t>
            </m:r>
          </m:e>
          <m:sup>
            <m:r>
              <m:t>2</m:t>
            </m:r>
          </m:sup>
        </m:sSup>
        <m:r>
          <m:rPr>
            <m:sty m:val="p"/>
          </m:rPr>
          <m:t>=</m:t>
        </m:r>
        <m:r>
          <m:t>o</m:t>
        </m:r>
        <m:d>
          <m:dPr>
            <m:begChr m:val="("/>
            <m:endChr m:val=")"/>
            <m:sepChr m:val=""/>
            <m:grow/>
          </m:dPr>
          <m:e>
            <m:r>
              <m:t>B</m:t>
            </m:r>
          </m:e>
        </m:d>
      </m:oMath>
      <w:r>
        <w:t xml:space="preserve">;</w:t>
      </w:r>
    </w:p>
    <w:p>
      <w:pPr>
        <w:numPr>
          <w:ilvl w:val="0"/>
          <w:numId w:val="1004"/>
        </w:numPr>
        <w:pStyle w:val="Compact"/>
      </w:pPr>
      <w:r>
        <w:t xml:space="preserve">finite, compact, or multivalued branch families with uniform constants and uniform nonzero normal degree;</w:t>
      </w:r>
    </w:p>
    <w:p>
      <w:pPr>
        <w:numPr>
          <w:ilvl w:val="0"/>
          <w:numId w:val="1004"/>
        </w:numPr>
        <w:pStyle w:val="Compact"/>
      </w:pPr>
      <w:r>
        <w:t xml:space="preserve">history-dependent switching among those branches.</w:t>
      </w:r>
    </w:p>
    <w:p>
      <w:pPr>
        <w:pStyle w:val="FirstParagraph"/>
      </w:pPr>
      <w:r>
        <w:t xml:space="preserve">It is not stable under three specific violations:</w:t>
      </w:r>
    </w:p>
    <w:p>
      <w:pPr>
        <w:numPr>
          <w:ilvl w:val="0"/>
          <w:numId w:val="1005"/>
        </w:numPr>
        <w:pStyle w:val="Compact"/>
      </w:pPr>
      <w:r>
        <w:t xml:space="preserve">loss of normal angular degree, which can destroy local proximal existence;</w:t>
      </w:r>
    </w:p>
    <w:p>
      <w:pPr>
        <w:numPr>
          <w:ilvl w:val="0"/>
          <w:numId w:val="1005"/>
        </w:numPr>
        <w:pStyle w:val="Compact"/>
      </w:pPr>
      <w:r>
        <w:t xml:space="preserve">a hidden branch of residual</w:t>
      </w:r>
      <w:r>
        <w:t xml:space="preserve"> </w:t>
      </w:r>
      <m:oMath>
        <m:r>
          <m:t>o</m:t>
        </m:r>
        <m:d>
          <m:dPr>
            <m:begChr m:val="("/>
            <m:endChr m:val=")"/>
            <m:sepChr m:val=""/>
            <m:grow/>
          </m:dPr>
          <m:e>
            <m:r>
              <m:t>A</m:t>
            </m:r>
            <m:d>
              <m:dPr>
                <m:begChr m:val="("/>
                <m:endChr m:val=")"/>
                <m:sepChr m:val=""/>
                <m:grow/>
              </m:dPr>
              <m:e>
                <m:r>
                  <m:t>r</m:t>
                </m:r>
              </m:e>
            </m:d>
          </m:e>
        </m:d>
      </m:oMath>
      <w:r>
        <w:t xml:space="preserve">, which destroys the minimum-residual gauge;</w:t>
      </w:r>
    </w:p>
    <w:p>
      <w:pPr>
        <w:numPr>
          <w:ilvl w:val="0"/>
          <w:numId w:val="1005"/>
        </w:numPr>
        <w:pStyle w:val="Compact"/>
      </w:pPr>
      <w:r>
        <w:t xml:space="preserve">curvature leakage of order</w:t>
      </w:r>
      <w:r>
        <w:t xml:space="preserve"> </w:t>
      </w:r>
      <m:oMath>
        <m:r>
          <m:t>A</m:t>
        </m:r>
        <m:sSup>
          <m:e>
            <m:d>
              <m:dPr>
                <m:begChr m:val="("/>
                <m:endChr m:val=")"/>
                <m:sepChr m:val=""/>
                <m:grow/>
              </m:dPr>
              <m:e>
                <m:r>
                  <m:t>r</m:t>
                </m:r>
              </m:e>
            </m:d>
          </m:e>
          <m:sup>
            <m:r>
              <m:t>2</m:t>
            </m:r>
          </m:sup>
        </m:sSup>
      </m:oMath>
      <w:r>
        <w:t xml:space="preserve"> </w:t>
      </w:r>
      <w:r>
        <w:t xml:space="preserve">comparable to or larger than</w:t>
      </w:r>
      <w:r>
        <w:t xml:space="preserve"> </w:t>
      </w:r>
      <m:oMath>
        <m:r>
          <m:t>B</m:t>
        </m:r>
        <m:d>
          <m:dPr>
            <m:begChr m:val="("/>
            <m:endChr m:val=")"/>
            <m:sepChr m:val=""/>
            <m:grow/>
          </m:dPr>
          <m:e>
            <m:r>
              <m:t>r</m:t>
            </m:r>
          </m:e>
        </m:d>
      </m:oMath>
      <w:r>
        <w:t xml:space="preserve">, which replaces the normal scale by an effective curvature-normal scale and invalidates the clean</w:t>
      </w:r>
      <w:r>
        <w:t xml:space="preserve"> </w:t>
      </w:r>
      <m:oMath>
        <m:sSup>
          <m:e>
            <m:r>
              <m:t>B</m:t>
            </m:r>
          </m:e>
          <m:sup>
            <m:r>
              <m:rPr>
                <m:sty m:val="p"/>
              </m:rPr>
              <m:t>−</m:t>
            </m:r>
            <m:r>
              <m:t>1</m:t>
            </m:r>
          </m:sup>
        </m:sSup>
      </m:oMath>
      <w:r>
        <w:t xml:space="preserve"> </w:t>
      </w:r>
      <w:r>
        <w:t xml:space="preserve">law.</w:t>
      </w:r>
    </w:p>
    <w:bookmarkEnd w:id="39"/>
    <w:bookmarkStart w:id="40" w:name="relation-to-existing-theory"/>
    <w:p>
      <w:pPr>
        <w:pStyle w:val="Heading1"/>
      </w:pPr>
      <w:r>
        <w:t xml:space="preserve">9. Relation to existing theory</w:t>
      </w:r>
    </w:p>
    <w:p>
      <w:pPr>
        <w:pStyle w:val="FirstParagraph"/>
      </w:pPr>
      <w:r>
        <w:t xml:space="preserve">The closest established ingredients are separate. Tubular-neighborhood and positive-reach theory supplies the smooth nearest-point projection and quadratic normal deviation used in (2.5)–(2.6) and (5.9). Partial-smoothness theory studies identification of an active manifold by proximal algorithms. Regular-variation theory supplies the inverse asymptotics in Section 7. These ingredients do not by themselves state the scale-transport identity</w:t>
      </w:r>
      <w:r>
        <w:t xml:space="preserve"> </w:t>
      </w:r>
      <m:oMath>
        <m:r>
          <m:t>A</m:t>
        </m:r>
        <m:r>
          <m:rPr>
            <m:sty m:val="p"/>
          </m:rPr>
          <m:t>∘</m:t>
        </m:r>
        <m:sSup>
          <m:e>
            <m:r>
              <m:t>B</m:t>
            </m:r>
          </m:e>
          <m:sup>
            <m:r>
              <m:rPr>
                <m:sty m:val="p"/>
              </m:rPr>
              <m:t>−</m:t>
            </m:r>
            <m:r>
              <m:t>1</m:t>
            </m:r>
          </m:sup>
        </m:sSup>
      </m:oMath>
      <w:r>
        <w:t xml:space="preserve"> </w:t>
      </w:r>
      <w:r>
        <w:t xml:space="preserve">or the tangential necessity result above.</w:t>
      </w:r>
    </w:p>
    <w:bookmarkEnd w:id="40"/>
    <w:bookmarkStart w:id="41" w:name="final-verdict"/>
    <w:p>
      <w:pPr>
        <w:pStyle w:val="Heading1"/>
      </w:pPr>
      <w:r>
        <w:t xml:space="preserve">10. Final verdict</w:t>
      </w:r>
    </w:p>
    <w:p>
      <w:pPr>
        <w:pStyle w:val="FirstParagraph"/>
      </w:pPr>
      <w:r>
        <w:rPr>
          <w:bCs/>
          <w:b/>
        </w:rPr>
        <w:t xml:space="preserve">Yes, with explicit qualifications.</w:t>
      </w:r>
      <w:r>
        <w:t xml:space="preserve"> </w:t>
      </w:r>
      <w:r>
        <w:t xml:space="preserve">In nonisolated solution geometry, the genuine anchored Hölder scale is the tangential residual scale transported through normal proximal inversion:</w:t>
      </w:r>
    </w:p>
    <w:p>
      <w:pPr>
        <w:pStyle w:val="BodyText"/>
      </w:pPr>
      <m:oMathPara>
        <m:oMathParaPr>
          <m:jc m:val="center"/>
        </m:oMathParaPr>
        <m:oMath>
          <m:r>
            <m:t>A</m:t>
          </m:r>
          <m:r>
            <m:t> </m:t>
          </m:r>
          <m:limUpp>
            <m:e>
              <m:r>
                <m:rPr>
                  <m:sty m:val="p"/>
                </m:rPr>
                <m:t>→</m:t>
              </m:r>
            </m:e>
            <m:lim>
              <m:r>
                <m:t> </m:t>
              </m:r>
              <m:sSup>
                <m:e>
                  <m:r>
                    <m:t>B</m:t>
                  </m:r>
                </m:e>
                <m:sup>
                  <m:r>
                    <m:rPr>
                      <m:sty m:val="p"/>
                    </m:rPr>
                    <m:t>−</m:t>
                  </m:r>
                  <m:r>
                    <m:t>1</m:t>
                  </m:r>
                </m:sup>
              </m:sSup>
              <m:r>
                <m:t> </m:t>
              </m:r>
            </m:lim>
          </m:limUpp>
          <m:r>
            <m:t> </m:t>
          </m:r>
          <m:sSub>
            <m:e>
              <m:r>
                <m:t>Ω</m:t>
              </m:r>
            </m:e>
            <m:sub>
              <m:r>
                <m:t>λ</m:t>
              </m:r>
            </m:sub>
          </m:sSub>
          <m:d>
            <m:dPr>
              <m:begChr m:val="("/>
              <m:endChr m:val=")"/>
              <m:sepChr m:val=""/>
              <m:grow/>
            </m:dPr>
            <m:e>
              <m:r>
                <m:t>d</m:t>
              </m:r>
            </m:e>
          </m:d>
          <m:r>
            <m:rPr>
              <m:sty m:val="p"/>
            </m:rPr>
            <m:t>=</m:t>
          </m:r>
          <m:r>
            <m:t>λ</m:t>
          </m:r>
          <m:r>
            <m:t>A</m:t>
          </m:r>
          <m:d>
            <m:dPr>
              <m:begChr m:val="("/>
              <m:endChr m:val=")"/>
              <m:sepChr m:val=""/>
              <m:grow/>
            </m:dPr>
            <m:e>
              <m:sSup>
                <m:e>
                  <m:r>
                    <m:t>B</m:t>
                  </m:r>
                </m:e>
                <m:sup>
                  <m:r>
                    <m:rPr>
                      <m:sty m:val="p"/>
                    </m:rPr>
                    <m:t>−</m:t>
                  </m:r>
                  <m:r>
                    <m:t>1</m:t>
                  </m:r>
                </m:sup>
              </m:sSup>
              <m:d>
                <m:dPr>
                  <m:begChr m:val="("/>
                  <m:endChr m:val=")"/>
                  <m:sepChr m:val=""/>
                  <m:grow/>
                </m:dPr>
                <m:e>
                  <m:r>
                    <m:t>d</m:t>
                  </m:r>
                  <m:r>
                    <m:rPr>
                      <m:sty m:val="p"/>
                    </m:rPr>
                    <m:t>/</m:t>
                  </m:r>
                  <m:r>
                    <m:t>λ</m:t>
                  </m:r>
                </m:e>
              </m:d>
            </m:e>
          </m:d>
          <m:r>
            <m:rPr>
              <m:sty m:val="p"/>
            </m:rPr>
            <m:t>.</m:t>
          </m:r>
        </m:oMath>
      </m:oMathPara>
    </w:p>
    <w:p>
      <w:pPr>
        <w:pStyle w:val="FirstParagraph"/>
      </w:pPr>
      <w:r>
        <w:t xml:space="preserve">The attraction rate is determined independently by</w:t>
      </w:r>
      <w:r>
        <w:t xml:space="preserve"> </w:t>
      </w:r>
      <m:oMath>
        <m:sSup>
          <m:e>
            <m:r>
              <m:t>B</m:t>
            </m:r>
          </m:e>
          <m:sup>
            <m:r>
              <m:rPr>
                <m:sty m:val="p"/>
              </m:rPr>
              <m:t>−</m:t>
            </m:r>
            <m:r>
              <m:t>1</m:t>
            </m:r>
          </m:sup>
        </m:sSup>
      </m:oMath>
      <w:r>
        <w:t xml:space="preserve">. This structural principle is valid for general scale functions, not only powers, provided four conditions are retained: normal domination</w:t>
      </w:r>
      <w:r>
        <w:t xml:space="preserve"> </w:t>
      </w:r>
      <m:oMath>
        <m:r>
          <m:t>B</m:t>
        </m:r>
        <m:r>
          <m:rPr>
            <m:sty m:val="p"/>
          </m:rPr>
          <m:t>≫</m:t>
        </m:r>
        <m:r>
          <m:t>r</m:t>
        </m:r>
      </m:oMath>
      <w:r>
        <w:t xml:space="preserve">, tangential domination</w:t>
      </w:r>
      <w:r>
        <w:t xml:space="preserve"> </w:t>
      </w:r>
      <m:oMath>
        <m:r>
          <m:t>A</m:t>
        </m:r>
        <m:r>
          <m:rPr>
            <m:sty m:val="p"/>
          </m:rPr>
          <m:t>≫</m:t>
        </m:r>
        <m:r>
          <m:t>B</m:t>
        </m:r>
      </m:oMath>
      <w:r>
        <w:t xml:space="preserve">, curvature separation</w:t>
      </w:r>
      <w:r>
        <w:t xml:space="preserve"> </w:t>
      </w:r>
      <m:oMath>
        <m:sSup>
          <m:e>
            <m:r>
              <m:t>A</m:t>
            </m:r>
          </m:e>
          <m:sup>
            <m:r>
              <m:t>2</m:t>
            </m:r>
          </m:sup>
        </m:sSup>
        <m:r>
          <m:rPr>
            <m:sty m:val="p"/>
          </m:rPr>
          <m:t>=</m:t>
        </m:r>
        <m:r>
          <m:t>o</m:t>
        </m:r>
        <m:d>
          <m:dPr>
            <m:begChr m:val="("/>
            <m:endChr m:val=")"/>
            <m:sepChr m:val=""/>
            <m:grow/>
          </m:dPr>
          <m:e>
            <m:r>
              <m:t>B</m:t>
            </m:r>
          </m:e>
        </m:d>
      </m:oMath>
      <w:r>
        <w:t xml:space="preserve"> </w:t>
      </w:r>
      <w:r>
        <w:t xml:space="preserve">(or an affine solution set), and branchwise minimum-residual comparability. Point convergence additionally requires tangential-scale summability, for which the Dini condition is a clean sufficient certificate.</w:t>
      </w:r>
    </w:p>
    <w:bookmarkEnd w:id="41"/>
    <w:bookmarkStart w:id="42" w:name="references"/>
    <w:p>
      <w:pPr>
        <w:pStyle w:val="Heading1"/>
      </w:pPr>
      <w:r>
        <w:t xml:space="preserve">References</w:t>
      </w:r>
    </w:p>
    <w:p>
      <w:pPr>
        <w:numPr>
          <w:ilvl w:val="0"/>
          <w:numId w:val="1006"/>
        </w:numPr>
        <w:pStyle w:val="Compact"/>
      </w:pPr>
      <w:r>
        <w:t xml:space="preserve">H. Federer,</w:t>
      </w:r>
      <w:r>
        <w:t xml:space="preserve"> </w:t>
      </w:r>
      <w:r>
        <w:t xml:space="preserve">“</w:t>
      </w:r>
      <w:r>
        <w:t xml:space="preserve">Curvature Measures,</w:t>
      </w:r>
      <w:r>
        <w:t xml:space="preserve">”</w:t>
      </w:r>
      <w:r>
        <w:t xml:space="preserve"> </w:t>
      </w:r>
      <w:r>
        <w:rPr>
          <w:iCs/>
          <w:i/>
        </w:rPr>
        <w:t xml:space="preserve">Transactions of the American Mathematical Society</w:t>
      </w:r>
      <w:r>
        <w:t xml:space="preserve"> </w:t>
      </w:r>
      <w:r>
        <w:t xml:space="preserve">93 (1959), 418–491.</w:t>
      </w:r>
    </w:p>
    <w:p>
      <w:pPr>
        <w:numPr>
          <w:ilvl w:val="0"/>
          <w:numId w:val="1006"/>
        </w:numPr>
        <w:pStyle w:val="Compact"/>
      </w:pPr>
      <w:r>
        <w:t xml:space="preserve">G. Leobacher and A. Steinicke,</w:t>
      </w:r>
      <w:r>
        <w:t xml:space="preserve"> </w:t>
      </w:r>
      <w:r>
        <w:t xml:space="preserve">“</w:t>
      </w:r>
      <w:r>
        <w:t xml:space="preserve">Existence, Uniqueness and Regularity of the Projection onto Differentiable Manifolds,</w:t>
      </w:r>
      <w:r>
        <w:t xml:space="preserve">”</w:t>
      </w:r>
      <w:r>
        <w:t xml:space="preserve"> </w:t>
      </w:r>
      <w:r>
        <w:rPr>
          <w:iCs/>
          <w:i/>
        </w:rPr>
        <w:t xml:space="preserve">Annals of Global Analysis and Geometry</w:t>
      </w:r>
      <w:r>
        <w:t xml:space="preserve"> </w:t>
      </w:r>
      <w:r>
        <w:t xml:space="preserve">60 (2021), 559–587.</w:t>
      </w:r>
    </w:p>
    <w:p>
      <w:pPr>
        <w:numPr>
          <w:ilvl w:val="0"/>
          <w:numId w:val="1006"/>
        </w:numPr>
        <w:pStyle w:val="Compact"/>
      </w:pPr>
      <w:r>
        <w:t xml:space="preserve">W. L. Hare and A. S. Lewis,</w:t>
      </w:r>
      <w:r>
        <w:t xml:space="preserve"> </w:t>
      </w:r>
      <w:r>
        <w:t xml:space="preserve">“</w:t>
      </w:r>
      <w:r>
        <w:t xml:space="preserve">Identifying Active Constraints via Partial Smoothness and Prox-Regularity,</w:t>
      </w:r>
      <w:r>
        <w:t xml:space="preserve">”</w:t>
      </w:r>
      <w:r>
        <w:t xml:space="preserve"> </w:t>
      </w:r>
      <w:r>
        <w:rPr>
          <w:iCs/>
          <w:i/>
        </w:rPr>
        <w:t xml:space="preserve">Journal of Convex Analysis</w:t>
      </w:r>
      <w:r>
        <w:t xml:space="preserve"> </w:t>
      </w:r>
      <w:r>
        <w:t xml:space="preserve">11 (2004), 251–266.</w:t>
      </w:r>
    </w:p>
    <w:p>
      <w:pPr>
        <w:numPr>
          <w:ilvl w:val="0"/>
          <w:numId w:val="1006"/>
        </w:numPr>
        <w:pStyle w:val="Compact"/>
      </w:pPr>
      <w:r>
        <w:t xml:space="preserve">A. S. Lewis and S. Zhang,</w:t>
      </w:r>
      <w:r>
        <w:t xml:space="preserve"> </w:t>
      </w:r>
      <w:r>
        <w:t xml:space="preserve">“</w:t>
      </w:r>
      <w:r>
        <w:t xml:space="preserve">Partial Smoothness, Tilt Stability, and Generalized Hessians,</w:t>
      </w:r>
      <w:r>
        <w:t xml:space="preserve">”</w:t>
      </w:r>
      <w:r>
        <w:t xml:space="preserve"> </w:t>
      </w:r>
      <w:r>
        <w:rPr>
          <w:iCs/>
          <w:i/>
        </w:rPr>
        <w:t xml:space="preserve">SIAM Journal on Optimization</w:t>
      </w:r>
      <w:r>
        <w:t xml:space="preserve"> </w:t>
      </w:r>
      <w:r>
        <w:t xml:space="preserve">23 (2013), 74–94.</w:t>
      </w:r>
    </w:p>
    <w:p>
      <w:pPr>
        <w:numPr>
          <w:ilvl w:val="0"/>
          <w:numId w:val="1006"/>
        </w:numPr>
        <w:pStyle w:val="Compact"/>
      </w:pPr>
      <w:r>
        <w:t xml:space="preserve">N. H. Bingham, C. M. Goldie, and J. L. Teugels,</w:t>
      </w:r>
      <w:r>
        <w:t xml:space="preserve"> </w:t>
      </w:r>
      <w:r>
        <w:rPr>
          <w:iCs/>
          <w:i/>
        </w:rPr>
        <w:t xml:space="preserve">Regular Variation</w:t>
      </w:r>
      <w:r>
        <w:t xml:space="preserve">, Cambridge University Press, 1987.</w:t>
      </w:r>
    </w:p>
    <w:bookmarkEnd w:id="42"/>
    <w:sectPr>
      <w:head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673"/>
        <w:sz w:val="17"/>
      </w:rPr>
      <w:t>RL — TANGENT–NORMAL SCALE THEORY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Tangent–Normal Scale Theory for Genuine Hölder RL</dc:title>
  <dc:creator>OpenAI — research synthesis</dc:creator>
  <cp:keywords>RL, tangent-normal scales, nonisolated solution manifold, proximal point algorithm, regular variation</cp:keywords>
  <dcterms:created xsi:type="dcterms:W3CDTF">2026-09-05T06:59:43Z</dcterms:created>
  <dcterms:modified xsi:type="dcterms:W3CDTF">2026-09-05T06:59:43Z</dcterms:modified>
  <dc:subject>General F-side scales, anchored geometry, residual regularity, and PPA dynamics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A focused F-side theorem package for nonisolated solution manifolds</vt:lpwstr>
  </property>
</Properties>
</file>