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A61C0" w14:textId="55A33AC7" w:rsidR="000D45E8" w:rsidRPr="003B0463" w:rsidRDefault="00625F56" w:rsidP="00FF3840">
      <w:pPr>
        <w:jc w:val="center"/>
        <w:rPr>
          <w:rFonts w:ascii="游明朝" w:eastAsia="游明朝" w:hAnsi="游明朝"/>
          <w:lang w:eastAsia="zh-TW"/>
        </w:rPr>
      </w:pPr>
      <w:r w:rsidRPr="003B0463">
        <w:rPr>
          <w:rFonts w:ascii="游明朝" w:eastAsia="游明朝" w:hAnsi="游明朝" w:hint="eastAsia"/>
          <w:b/>
          <w:bCs/>
          <w:sz w:val="28"/>
          <w:szCs w:val="28"/>
          <w:u w:val="single"/>
        </w:rPr>
        <w:t>店舗</w:t>
      </w:r>
      <w:r w:rsidR="003F1B60" w:rsidRPr="003B0463">
        <w:rPr>
          <w:rFonts w:ascii="游明朝" w:eastAsia="游明朝" w:hAnsi="游明朝" w:hint="eastAsia"/>
          <w:b/>
          <w:bCs/>
          <w:sz w:val="28"/>
          <w:szCs w:val="28"/>
          <w:u w:val="single"/>
        </w:rPr>
        <w:t>資産の</w:t>
      </w:r>
      <w:r w:rsidRPr="003B0463">
        <w:rPr>
          <w:rFonts w:ascii="游明朝" w:eastAsia="游明朝" w:hAnsi="游明朝" w:hint="eastAsia"/>
          <w:b/>
          <w:bCs/>
          <w:sz w:val="28"/>
          <w:szCs w:val="28"/>
          <w:u w:val="single"/>
        </w:rPr>
        <w:t>譲渡にかかる</w:t>
      </w:r>
      <w:r w:rsidR="000D45E8" w:rsidRPr="003B0463">
        <w:rPr>
          <w:rFonts w:ascii="游明朝" w:eastAsia="游明朝" w:hAnsi="游明朝" w:hint="eastAsia"/>
          <w:b/>
          <w:bCs/>
          <w:sz w:val="28"/>
          <w:szCs w:val="28"/>
          <w:u w:val="single"/>
          <w:lang w:eastAsia="zh-TW"/>
        </w:rPr>
        <w:t>業務委託契約書</w:t>
      </w:r>
    </w:p>
    <w:p w14:paraId="56422E6F" w14:textId="330FEF73" w:rsidR="009A498E" w:rsidRPr="00915BCA" w:rsidRDefault="009A498E" w:rsidP="009A498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医療社団法人メディカルフロンティア（以下、「甲」という。）と虎ノ門キャピタル株式会社（以下、「乙」という。）とは、甲が乙より、乙の保有する資産譲渡取引に関する専門的知識を用いた仲介業務（以下、「仲介業務」という。）の提供を受けることにつき、以下のとおり合意し、本契約（以下、「本契約」という。）を締結する。</w:t>
      </w:r>
    </w:p>
    <w:p w14:paraId="43FC45F2"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第１条（目的）</w:t>
      </w:r>
    </w:p>
    <w:p w14:paraId="401424CA" w14:textId="77777777" w:rsidR="009A498E" w:rsidRPr="00915BCA" w:rsidRDefault="009A498E" w:rsidP="009A498E">
      <w:pPr>
        <w:widowControl/>
        <w:numPr>
          <w:ilvl w:val="0"/>
          <w:numId w:val="29"/>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契約は、甲が、乙によって紹介及び斡旋される相手方候補事業者（以下、「候補先」という。）との店舗造作の売買等を含む資本戦略（以下、「本件プロジェクト」という。）を検討及び実行するため、乙に仲介業務を委託し、乙がこれを受託することを目的とする。</w:t>
      </w:r>
    </w:p>
    <w:p w14:paraId="5FD424FC" w14:textId="77777777" w:rsidR="009A498E" w:rsidRPr="00915BCA" w:rsidRDefault="009A498E" w:rsidP="009A498E">
      <w:pPr>
        <w:widowControl/>
        <w:numPr>
          <w:ilvl w:val="0"/>
          <w:numId w:val="29"/>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甲及び乙は、乙が甲に対して紹介した候補先との取引実現を目指し、誠実に協力して本件プロジェクトを推進するものとする。</w:t>
      </w:r>
    </w:p>
    <w:p w14:paraId="689BBBF3" w14:textId="0561D3DD"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39864267"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第２条（仲介業務の範囲）</w:t>
      </w:r>
    </w:p>
    <w:p w14:paraId="6EAE3D2F" w14:textId="77777777" w:rsidR="009A498E" w:rsidRPr="00915BCA" w:rsidRDefault="009A498E" w:rsidP="009A498E">
      <w:pPr>
        <w:widowControl/>
        <w:numPr>
          <w:ilvl w:val="0"/>
          <w:numId w:val="3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乙が甲に提供する仲介業務は、以下の各号のとおりとする。</w:t>
      </w:r>
    </w:p>
    <w:p w14:paraId="2D6E3720" w14:textId="77777777" w:rsidR="009A498E" w:rsidRPr="00915BCA" w:rsidRDefault="009A498E" w:rsidP="009A498E">
      <w:pPr>
        <w:widowControl/>
        <w:numPr>
          <w:ilvl w:val="1"/>
          <w:numId w:val="3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本件プロジェクトの候補先の紹介及び斡旋</w:t>
      </w:r>
    </w:p>
    <w:p w14:paraId="7845949F" w14:textId="77777777" w:rsidR="009A498E" w:rsidRPr="00915BCA" w:rsidRDefault="009A498E" w:rsidP="009A498E">
      <w:pPr>
        <w:widowControl/>
        <w:numPr>
          <w:ilvl w:val="1"/>
          <w:numId w:val="3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候補先の業務、財務及び経営戦略に関する情報の提供</w:t>
      </w:r>
    </w:p>
    <w:p w14:paraId="20639B57" w14:textId="77777777" w:rsidR="009A498E" w:rsidRPr="00915BCA" w:rsidRDefault="009A498E" w:rsidP="009A498E">
      <w:pPr>
        <w:widowControl/>
        <w:numPr>
          <w:ilvl w:val="1"/>
          <w:numId w:val="3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本件プロジェクトの是非を検討及び決定するに際しての助言及び補助</w:t>
      </w:r>
    </w:p>
    <w:p w14:paraId="284B0A96" w14:textId="77777777" w:rsidR="009A498E" w:rsidRPr="00915BCA" w:rsidRDefault="009A498E" w:rsidP="009A498E">
      <w:pPr>
        <w:widowControl/>
        <w:numPr>
          <w:ilvl w:val="1"/>
          <w:numId w:val="3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候補先又はその親会社若しくは株主に対する本件プロジェクトの提案</w:t>
      </w:r>
    </w:p>
    <w:p w14:paraId="61E1D5E3" w14:textId="77777777" w:rsidR="009A498E" w:rsidRPr="00915BCA" w:rsidRDefault="009A498E" w:rsidP="009A498E">
      <w:pPr>
        <w:widowControl/>
        <w:numPr>
          <w:ilvl w:val="1"/>
          <w:numId w:val="3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本件プロジェクトに関連する主要な交渉への立会い</w:t>
      </w:r>
    </w:p>
    <w:p w14:paraId="2FD7448D" w14:textId="77777777" w:rsidR="009A498E" w:rsidRPr="00915BCA" w:rsidRDefault="009A498E" w:rsidP="009A498E">
      <w:pPr>
        <w:widowControl/>
        <w:numPr>
          <w:ilvl w:val="1"/>
          <w:numId w:val="3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本件プロジェクトのスキーム、価格その他取引条件にかかる助言</w:t>
      </w:r>
    </w:p>
    <w:p w14:paraId="706D9BF4" w14:textId="77777777" w:rsidR="009A498E" w:rsidRPr="00915BCA" w:rsidRDefault="009A498E" w:rsidP="009A498E">
      <w:pPr>
        <w:widowControl/>
        <w:numPr>
          <w:ilvl w:val="1"/>
          <w:numId w:val="3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本件プロジェクトの推進に必要な資料及び案件概要書の作成並びに諸手続及びスケジューリング等にかかる助言及び補助</w:t>
      </w:r>
    </w:p>
    <w:p w14:paraId="3804CB77" w14:textId="77777777" w:rsidR="009A498E" w:rsidRPr="00915BCA" w:rsidRDefault="009A498E" w:rsidP="009A498E">
      <w:pPr>
        <w:widowControl/>
        <w:numPr>
          <w:ilvl w:val="1"/>
          <w:numId w:val="3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その他、前各号に付随するサービスの提供</w:t>
      </w:r>
    </w:p>
    <w:p w14:paraId="2AFE5665" w14:textId="77777777" w:rsidR="009A498E" w:rsidRPr="00915BCA" w:rsidRDefault="009A498E" w:rsidP="009A498E">
      <w:pPr>
        <w:widowControl/>
        <w:numPr>
          <w:ilvl w:val="0"/>
          <w:numId w:val="3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甲及び乙は、税務、法務の助言、監査意見表明、投資有価証券の媒介・取次・代理業務及び投資助言業に該当する行為は、本契約における仲介業務に含まれないことを相互に確認する。</w:t>
      </w:r>
    </w:p>
    <w:p w14:paraId="7A452313" w14:textId="77777777" w:rsidR="009A498E" w:rsidRPr="00915BCA" w:rsidRDefault="009A498E" w:rsidP="009A498E">
      <w:pPr>
        <w:widowControl/>
        <w:numPr>
          <w:ilvl w:val="0"/>
          <w:numId w:val="3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甲は、乙が仲介業務を円滑に遂行するうえで必要となる情報の提供や関係先との調整等について、誠実に協力しなければならない。</w:t>
      </w:r>
    </w:p>
    <w:p w14:paraId="495F8D8F" w14:textId="77777777" w:rsidR="009A498E" w:rsidRPr="00915BCA" w:rsidRDefault="009A498E" w:rsidP="009A498E">
      <w:pPr>
        <w:widowControl/>
        <w:numPr>
          <w:ilvl w:val="0"/>
          <w:numId w:val="3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乙は、仲介業務を遂行するにあたり、甲の事前承諾なく税務・法務等の専門家業務を行うことはできないものとする。</w:t>
      </w:r>
    </w:p>
    <w:p w14:paraId="71C671F3" w14:textId="15098AE6"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650E70A9"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第３条（不保証）</w:t>
      </w:r>
    </w:p>
    <w:p w14:paraId="7604E71F" w14:textId="77777777" w:rsidR="009A498E" w:rsidRPr="00915BCA" w:rsidRDefault="009A498E" w:rsidP="009A498E">
      <w:pPr>
        <w:widowControl/>
        <w:numPr>
          <w:ilvl w:val="0"/>
          <w:numId w:val="31"/>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甲は、本契約の締結により、本件プロジェクトの成就がいかなる形であれ保証されるものではないことを理解する。</w:t>
      </w:r>
    </w:p>
    <w:p w14:paraId="35238766" w14:textId="77777777" w:rsidR="009A498E" w:rsidRPr="00915BCA" w:rsidRDefault="009A498E" w:rsidP="009A498E">
      <w:pPr>
        <w:widowControl/>
        <w:numPr>
          <w:ilvl w:val="0"/>
          <w:numId w:val="31"/>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甲は、乙が提供する仲介業務の内容にかかわらず、自己の責任と判断により本件プロジェクトを実行するものとし、乙は結果を保証しない。</w:t>
      </w:r>
    </w:p>
    <w:p w14:paraId="2F0E26B4" w14:textId="2A224337"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4CEF8847"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第４条（専任条項）</w:t>
      </w:r>
    </w:p>
    <w:p w14:paraId="1C4BF12C" w14:textId="77777777" w:rsidR="009A498E" w:rsidRPr="00915BCA" w:rsidRDefault="009A498E" w:rsidP="009A498E">
      <w:pPr>
        <w:widowControl/>
        <w:numPr>
          <w:ilvl w:val="0"/>
          <w:numId w:val="32"/>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は、本件プロジェクトに関し、乙の書面による事前の承諾を得た場合を除き、乙以外の者と本契約と同趣旨の契約を締結することができないものとする。ただし、やむを得ない事由がある場合や乙の仲介が一定期間を経ても進展しない場合等、双方が協議し合意した場合はこの限りでない。</w:t>
      </w:r>
    </w:p>
    <w:p w14:paraId="286FF59C" w14:textId="77777777" w:rsidR="009A498E" w:rsidRPr="00915BCA" w:rsidRDefault="009A498E" w:rsidP="009A498E">
      <w:pPr>
        <w:widowControl/>
        <w:numPr>
          <w:ilvl w:val="0"/>
          <w:numId w:val="32"/>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は、乙が甲の競業者又は甲と利害相反関係が生じうる相手（本件プロジェクトに係る利害相反か否かを問わない）に対しても、本契約と同旨の役務を提供し、当該役務の報酬を収受する可能性があることを了承する。</w:t>
      </w:r>
    </w:p>
    <w:p w14:paraId="6A2E263B" w14:textId="7F796E84"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077D86FE"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第５条（直接交渉の禁止）</w:t>
      </w:r>
    </w:p>
    <w:p w14:paraId="75B084C7" w14:textId="77777777" w:rsidR="009A498E" w:rsidRPr="00915BCA" w:rsidRDefault="009A498E" w:rsidP="009A498E">
      <w:pPr>
        <w:widowControl/>
        <w:numPr>
          <w:ilvl w:val="0"/>
          <w:numId w:val="33"/>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甲は、乙の事前の承諾なく、本件プロジェクトに関する交渉や商談等において、乙が関与又は接触し甲に紹介した候補先又はその代理人に対して、直接連絡・交渉を行ってはならない。</w:t>
      </w:r>
    </w:p>
    <w:p w14:paraId="0FE2C394" w14:textId="77777777" w:rsidR="009A498E" w:rsidRPr="00915BCA" w:rsidRDefault="009A498E" w:rsidP="009A498E">
      <w:pPr>
        <w:widowControl/>
        <w:numPr>
          <w:ilvl w:val="0"/>
          <w:numId w:val="33"/>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前項にかかわらず、候補先側から甲に直接連絡があった場合や緊急に対応を要する場合は、速やかに乙へその旨を通知し、乙と協議のうえ対応方法を決定する。</w:t>
      </w:r>
    </w:p>
    <w:p w14:paraId="0975ACDB" w14:textId="7091C07A"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027507DB"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第６条（秘密保持）</w:t>
      </w:r>
    </w:p>
    <w:p w14:paraId="5EBB1C2C" w14:textId="77777777" w:rsidR="009A498E" w:rsidRPr="00915BCA" w:rsidRDefault="009A498E" w:rsidP="009A498E">
      <w:pPr>
        <w:widowControl/>
        <w:numPr>
          <w:ilvl w:val="0"/>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契約における「秘密情報」とは、本契約の締結の事実、本件プロジェクトの存在及び内容、並びに仲介業務の過程において、相手方から開示・提供されたアイデア、ノウハウ、技術情報及び営業情報等、一切の非公知情報をいう。</w:t>
      </w:r>
    </w:p>
    <w:p w14:paraId="4B34A5FE" w14:textId="77777777" w:rsidR="009A498E" w:rsidRPr="00915BCA" w:rsidRDefault="009A498E" w:rsidP="009A498E">
      <w:pPr>
        <w:widowControl/>
        <w:numPr>
          <w:ilvl w:val="0"/>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lastRenderedPageBreak/>
        <w:t>甲及び乙は、以下の各号に該当する場合を除き、秘密情報を第三者に開示し、又は本件プロジェクトの仲介業務以外の目的で利用し、若しくは複製してはならない。</w:t>
      </w:r>
    </w:p>
    <w:p w14:paraId="3DD0E23B" w14:textId="77777777" w:rsidR="009A498E" w:rsidRPr="00915BCA" w:rsidRDefault="009A498E" w:rsidP="009A498E">
      <w:pPr>
        <w:widowControl/>
        <w:numPr>
          <w:ilvl w:val="1"/>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甲又は乙の役職員、および業務を委嘱した弁護士、公認会計士、税理士その他専門家に対し、合理的に必要な範囲で開示する場合</w:t>
      </w:r>
    </w:p>
    <w:p w14:paraId="1183CCED" w14:textId="77777777" w:rsidR="009A498E" w:rsidRPr="00915BCA" w:rsidRDefault="009A498E" w:rsidP="009A498E">
      <w:pPr>
        <w:widowControl/>
        <w:numPr>
          <w:ilvl w:val="1"/>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相手方が事前に開示に書面で同意した場合</w:t>
      </w:r>
    </w:p>
    <w:p w14:paraId="08594B43" w14:textId="77777777" w:rsidR="009A498E" w:rsidRPr="00915BCA" w:rsidRDefault="009A498E" w:rsidP="009A498E">
      <w:pPr>
        <w:widowControl/>
        <w:numPr>
          <w:ilvl w:val="1"/>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開示時点で既に公知であった情報、又は開示後、当事者双方の責に帰さない事由により公知となった情報</w:t>
      </w:r>
    </w:p>
    <w:p w14:paraId="64A8EE6D" w14:textId="77777777" w:rsidR="009A498E" w:rsidRPr="00915BCA" w:rsidRDefault="009A498E" w:rsidP="009A498E">
      <w:pPr>
        <w:widowControl/>
        <w:numPr>
          <w:ilvl w:val="1"/>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開示前に既に保有していた情報、又は第三者から秘密保持義務を負うことなく正当に取得した情報</w:t>
      </w:r>
    </w:p>
    <w:p w14:paraId="3FCFC86E" w14:textId="77777777" w:rsidR="009A498E" w:rsidRPr="00915BCA" w:rsidRDefault="009A498E" w:rsidP="009A498E">
      <w:pPr>
        <w:widowControl/>
        <w:numPr>
          <w:ilvl w:val="1"/>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法令等により開示が要求される場合、又は公的機関へ正当な範囲で開示する場合</w:t>
      </w:r>
    </w:p>
    <w:p w14:paraId="2148EEF7" w14:textId="77777777" w:rsidR="009A498E" w:rsidRPr="00915BCA" w:rsidRDefault="009A498E" w:rsidP="009A498E">
      <w:pPr>
        <w:widowControl/>
        <w:numPr>
          <w:ilvl w:val="0"/>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前項にかかわらず、本件プロジェクトが公知となった場合、乙は甲の事前承諾を得たうえで、「乙が甲のフィナンシャルアドバイザーである」旨を第三者に開示することができる。</w:t>
      </w:r>
    </w:p>
    <w:p w14:paraId="06044CC1" w14:textId="77777777" w:rsidR="009A498E" w:rsidRPr="00915BCA" w:rsidRDefault="009A498E" w:rsidP="009A498E">
      <w:pPr>
        <w:widowControl/>
        <w:numPr>
          <w:ilvl w:val="0"/>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乙は、甲から請求があったとき、又は本契約が終了したとき、甲から提供を受けた資料等（その複製物を含む）を甲に返還し、又は甲の指示に従い適切に廃棄しなければならない。</w:t>
      </w:r>
    </w:p>
    <w:p w14:paraId="6E01457A" w14:textId="77777777" w:rsidR="009A498E" w:rsidRPr="00915BCA" w:rsidRDefault="009A498E" w:rsidP="009A498E">
      <w:pPr>
        <w:widowControl/>
        <w:numPr>
          <w:ilvl w:val="0"/>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本件プロジェクトに関連して、別途秘密保持契約を締結している場合、本条に定めのない事項は当該契約書の規定に従う。</w:t>
      </w:r>
    </w:p>
    <w:p w14:paraId="41D35075" w14:textId="77777777" w:rsidR="009A498E" w:rsidRPr="00915BCA" w:rsidRDefault="009A498E" w:rsidP="009A498E">
      <w:pPr>
        <w:widowControl/>
        <w:numPr>
          <w:ilvl w:val="0"/>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本条の定めは、本契約終了後も3年間有効に存続する。</w:t>
      </w:r>
    </w:p>
    <w:p w14:paraId="62C26B26" w14:textId="77777777" w:rsidR="009A498E" w:rsidRPr="00915BCA" w:rsidRDefault="009A498E" w:rsidP="009A498E">
      <w:pPr>
        <w:widowControl/>
        <w:numPr>
          <w:ilvl w:val="0"/>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乙は、自ら又はその関係会社、関連会社及びその他グループ会社をして、ホームページ、有価証券報告書、半期報告書、決算短信、決算説明資料、その他の開示資料において、甲の法人名称、診療所名、ロゴ、その他甲を特定できる情報（以下「特定情報」という。）を、一切掲載し又は開示してはならない。</w:t>
      </w:r>
    </w:p>
    <w:p w14:paraId="5795780E" w14:textId="77777777" w:rsidR="009A498E" w:rsidRPr="00915BCA" w:rsidRDefault="009A498E" w:rsidP="009A498E">
      <w:pPr>
        <w:widowControl/>
        <w:numPr>
          <w:ilvl w:val="0"/>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前項の規定にかかわらず、乙は、事前に甲の書面による承諾を得たうえで、特定情報を上記の媒体や資料において掲載又は開示することができる。</w:t>
      </w:r>
    </w:p>
    <w:p w14:paraId="1C2B9677" w14:textId="77777777" w:rsidR="009A498E" w:rsidRPr="00915BCA" w:rsidRDefault="009A498E" w:rsidP="009A498E">
      <w:pPr>
        <w:widowControl/>
        <w:numPr>
          <w:ilvl w:val="0"/>
          <w:numId w:val="34"/>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乙が前2項の規定に違反した場合、乙は甲に対し損害賠償その他一切の法的責任を負う。</w:t>
      </w:r>
    </w:p>
    <w:p w14:paraId="4F3823DA" w14:textId="2291F259"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37C44D1E"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第７条（有効期間）</w:t>
      </w:r>
    </w:p>
    <w:p w14:paraId="00CF5976" w14:textId="77777777" w:rsidR="009A498E" w:rsidRPr="00915BCA" w:rsidRDefault="009A498E" w:rsidP="009A498E">
      <w:pPr>
        <w:widowControl/>
        <w:numPr>
          <w:ilvl w:val="0"/>
          <w:numId w:val="35"/>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契約の有効期間は、本書締結日より1年間とする。ただし、当該有効期間満了時に本件プロジェクトの具体的な候補先との間で交渉が継続中の場合、本契約は自動的に当該候補先との交渉が完了（成立または不成立）するまで延長されるものとする。</w:t>
      </w:r>
    </w:p>
    <w:p w14:paraId="2DA7A403" w14:textId="77777777" w:rsidR="009A498E" w:rsidRPr="00915BCA" w:rsidRDefault="009A498E" w:rsidP="009A498E">
      <w:pPr>
        <w:widowControl/>
        <w:numPr>
          <w:ilvl w:val="0"/>
          <w:numId w:val="35"/>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前項にかかわらず、本件プロジェクトに係る取引において株式と対価の交換が行われる日（以下、「クロージング日」という。）又は本件プロジェクトに関する検討ないし交渉が終了するときまで、甲乙双方の合意により本契約の有効期間を延長することができる。</w:t>
      </w:r>
    </w:p>
    <w:p w14:paraId="134BDE03" w14:textId="77777777" w:rsidR="009A498E" w:rsidRPr="00915BCA" w:rsidRDefault="009A498E" w:rsidP="009A498E">
      <w:pPr>
        <w:widowControl/>
        <w:numPr>
          <w:ilvl w:val="0"/>
          <w:numId w:val="35"/>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有効期間中であっても、別途定める**第13条（中途解約）**の定めにより本契約を解約することができる。</w:t>
      </w:r>
    </w:p>
    <w:p w14:paraId="6090CCAD" w14:textId="540AF4B5"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2E08F828"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第８条（報酬・費用）</w:t>
      </w:r>
    </w:p>
    <w:p w14:paraId="2924D686" w14:textId="77777777" w:rsidR="009A498E" w:rsidRPr="00915BCA" w:rsidRDefault="009A498E" w:rsidP="009A498E">
      <w:pPr>
        <w:widowControl/>
        <w:numPr>
          <w:ilvl w:val="0"/>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甲は、乙に対し、仲介業務の報酬として、以下の金額（以下「成功報酬」という。）を支払うものとする。</w:t>
      </w:r>
    </w:p>
    <w:p w14:paraId="05468ACE" w14:textId="77777777" w:rsidR="009A498E" w:rsidRPr="00915BCA" w:rsidRDefault="009A498E" w:rsidP="009A498E">
      <w:pPr>
        <w:widowControl/>
        <w:numPr>
          <w:ilvl w:val="1"/>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譲渡対象店舗の撤退時に必要となる原状回復費用</w:t>
      </w:r>
    </w:p>
    <w:p w14:paraId="7E47B62E" w14:textId="77777777" w:rsidR="009A498E" w:rsidRPr="00915BCA" w:rsidRDefault="009A498E" w:rsidP="009A498E">
      <w:pPr>
        <w:widowControl/>
        <w:numPr>
          <w:ilvl w:val="2"/>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譲渡対象の物件を当該賃貸契約前の状態に回復させるために実際に要した費用をいう。</w:t>
      </w:r>
    </w:p>
    <w:p w14:paraId="20250F81" w14:textId="77777777" w:rsidR="009A498E" w:rsidRPr="00915BCA" w:rsidRDefault="009A498E" w:rsidP="009A498E">
      <w:pPr>
        <w:widowControl/>
        <w:numPr>
          <w:ilvl w:val="1"/>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譲渡対象物件貸主との解約日を早期化できたことによる利益</w:t>
      </w:r>
    </w:p>
    <w:p w14:paraId="48D08707" w14:textId="77777777" w:rsidR="009A498E" w:rsidRPr="00915BCA" w:rsidRDefault="009A498E" w:rsidP="009A498E">
      <w:pPr>
        <w:widowControl/>
        <w:numPr>
          <w:ilvl w:val="2"/>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当初合意した解約日よりも早期に解約することで消滅または軽減された家賃等の費用相当額をいう。</w:t>
      </w:r>
    </w:p>
    <w:p w14:paraId="02D8F61B" w14:textId="77777777" w:rsidR="009A498E" w:rsidRPr="00915BCA" w:rsidRDefault="009A498E" w:rsidP="009A498E">
      <w:pPr>
        <w:widowControl/>
        <w:numPr>
          <w:ilvl w:val="1"/>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成功報酬額の算定方法</w:t>
      </w:r>
    </w:p>
    <w:p w14:paraId="58662620" w14:textId="77777777" w:rsidR="009A498E" w:rsidRPr="00915BCA" w:rsidRDefault="009A498E" w:rsidP="009A498E">
      <w:pPr>
        <w:widowControl/>
        <w:numPr>
          <w:ilvl w:val="2"/>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上記1)と2)の**合算額に対し20%（税抜き）**を乗じた金額。</w:t>
      </w:r>
    </w:p>
    <w:p w14:paraId="61D17BEE" w14:textId="77777777" w:rsidR="009A498E" w:rsidRPr="00915BCA" w:rsidRDefault="009A498E" w:rsidP="009A498E">
      <w:pPr>
        <w:widowControl/>
        <w:numPr>
          <w:ilvl w:val="1"/>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適用範囲</w:t>
      </w:r>
    </w:p>
    <w:p w14:paraId="3C8C564B" w14:textId="77777777" w:rsidR="009A498E" w:rsidRPr="00915BCA" w:rsidRDefault="009A498E" w:rsidP="009A498E">
      <w:pPr>
        <w:widowControl/>
        <w:numPr>
          <w:ilvl w:val="2"/>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本契約期間内又は本契約終了後2年以内に、本件プロジェクトに関する対価の交換について定めた最終契約を締結した場合にも、本項の成功報酬が発生する。</w:t>
      </w:r>
    </w:p>
    <w:p w14:paraId="6ED7463F" w14:textId="77777777" w:rsidR="009A498E" w:rsidRPr="00915BCA" w:rsidRDefault="009A498E" w:rsidP="009A498E">
      <w:pPr>
        <w:widowControl/>
        <w:numPr>
          <w:ilvl w:val="0"/>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成功報酬の支払期限はクロージング日とする。なお、クロージング日までに甲が中間金等を先行して支払う場合は、当該金額についても本項の規定が準用される。</w:t>
      </w:r>
    </w:p>
    <w:p w14:paraId="53AED845" w14:textId="77777777" w:rsidR="009A498E" w:rsidRPr="00915BCA" w:rsidRDefault="009A498E" w:rsidP="009A498E">
      <w:pPr>
        <w:widowControl/>
        <w:numPr>
          <w:ilvl w:val="0"/>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乙は、本件プロジェクトの仲介業務の遂行のため、甲の事前承諾を得て支出した費用（交通費、出張費及び外部専門家費用を含むがこれに限られない）について、当月末日締めで甲に請求できるものとし、甲は翌月末日までに乙指定の銀行口座へ振り込む方法により支払う。</w:t>
      </w:r>
    </w:p>
    <w:p w14:paraId="75ABB2CB" w14:textId="77777777" w:rsidR="009A498E" w:rsidRPr="00915BCA" w:rsidRDefault="009A498E" w:rsidP="009A498E">
      <w:pPr>
        <w:widowControl/>
        <w:numPr>
          <w:ilvl w:val="0"/>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本条に定めた報酬及び費用にかかる消費税、地方消費税相当額及び送金手数料は甲の負担とする。</w:t>
      </w:r>
    </w:p>
    <w:p w14:paraId="56F70CE2" w14:textId="77777777" w:rsidR="009A498E" w:rsidRPr="00915BCA" w:rsidRDefault="009A498E" w:rsidP="009A498E">
      <w:pPr>
        <w:widowControl/>
        <w:numPr>
          <w:ilvl w:val="0"/>
          <w:numId w:val="36"/>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前各項に定める支払い計算に疑義が生じる場合は、甲乙協議のうえ、客観的な根拠書類（見積書・請求書・領収書等）に基づき精算するものとする。</w:t>
      </w:r>
    </w:p>
    <w:p w14:paraId="5EB60CBF" w14:textId="435A9C52"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0913E2A4"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第９条（損害賠償）</w:t>
      </w:r>
    </w:p>
    <w:p w14:paraId="5AEA6C97" w14:textId="77777777" w:rsidR="009A498E" w:rsidRPr="00915BCA" w:rsidRDefault="009A498E" w:rsidP="009A498E">
      <w:pPr>
        <w:widowControl/>
        <w:numPr>
          <w:ilvl w:val="0"/>
          <w:numId w:val="37"/>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乙は、本件プロジェクトの仲介業務の遂行に関し、乙（乙の役職員を含む。以下本条において同じ。）の故意又は重過失により甲に損害を生じさせたときは、直接かつ通常生ずべき損害に限り賠償するものとし、その賠償額の上限は、理由の如何を問わず第８条第1項に基づき乙が受領済みの成功報酬額とする。</w:t>
      </w:r>
    </w:p>
    <w:p w14:paraId="6E54D3D7" w14:textId="77777777" w:rsidR="009A498E" w:rsidRPr="00915BCA" w:rsidRDefault="009A498E" w:rsidP="009A498E">
      <w:pPr>
        <w:widowControl/>
        <w:numPr>
          <w:ilvl w:val="0"/>
          <w:numId w:val="37"/>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lastRenderedPageBreak/>
        <w:t>甲は、本契約に違反し、又は故意又は過失により乙又は乙の役職員に損害を生じさせたときは、その損害を賠償する責任を負う。損害賠償額の上限については、別段の定めがない限り、直接かつ通常生ずべき損害に限られるものとする。</w:t>
      </w:r>
    </w:p>
    <w:p w14:paraId="474FCA07" w14:textId="77777777" w:rsidR="009A498E" w:rsidRPr="00915BCA" w:rsidRDefault="009A498E" w:rsidP="009A498E">
      <w:pPr>
        <w:widowControl/>
        <w:numPr>
          <w:ilvl w:val="0"/>
          <w:numId w:val="37"/>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本条の定めは、本契約終了後も有効に存続する。</w:t>
      </w:r>
    </w:p>
    <w:p w14:paraId="5B06502C" w14:textId="062BC418"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1C3E9BD3"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第10条（反社会的勢力の排除）</w:t>
      </w:r>
    </w:p>
    <w:p w14:paraId="28ECC073" w14:textId="77777777" w:rsidR="009A498E" w:rsidRPr="00915BCA" w:rsidRDefault="009A498E" w:rsidP="009A498E">
      <w:pPr>
        <w:widowControl/>
        <w:numPr>
          <w:ilvl w:val="0"/>
          <w:numId w:val="38"/>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又は乙は、現在及び将来にわたり、自身及び子会社・関連会社に関し、その役職員、主要な株主、出資者、主要取引先が、暴力団、暴力団関係企業、総会屋、社会運動標榜ゴロ、政治活動標榜ゴロ、特殊知能暴力集団等の反社会的勢力（その構成員を含む）に該当しないことを表明し、確約する。</w:t>
      </w:r>
    </w:p>
    <w:p w14:paraId="1D9FCA9B" w14:textId="77777777" w:rsidR="009A498E" w:rsidRPr="00915BCA" w:rsidRDefault="009A498E" w:rsidP="009A498E">
      <w:pPr>
        <w:widowControl/>
        <w:numPr>
          <w:ilvl w:val="0"/>
          <w:numId w:val="38"/>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前項の表明に違反した場合、相手方は何らの催告を要せずに本契約を即時解除することができる。この場合、解除された当事者は相手方に対する一切の債務について期限の利益を喪失する。</w:t>
      </w:r>
    </w:p>
    <w:p w14:paraId="162C5316" w14:textId="580E7913"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3D7C1E00"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第11条（個人情報）</w:t>
      </w:r>
    </w:p>
    <w:p w14:paraId="5D97C9E1" w14:textId="77777777" w:rsidR="009A498E" w:rsidRPr="00915BCA" w:rsidRDefault="009A498E" w:rsidP="009A498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又は乙は、本件プロジェクトに関連して個人情報（「個人情報の保護に関する法律」に定める個人情報をいう。）を取り扱う場合、法令・ガイドライン等に則り、善良なる管理者の注意をもってこれを管理し、個人情報の漏えい、紛失、き損等の防止に努めるものとする。</w:t>
      </w:r>
    </w:p>
    <w:p w14:paraId="23289B73" w14:textId="3E47BC1F"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67E05507"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第12条（権利義務の譲渡禁止）</w:t>
      </w:r>
    </w:p>
    <w:p w14:paraId="242AEDF9" w14:textId="77777777" w:rsidR="009A498E" w:rsidRPr="00915BCA" w:rsidRDefault="009A498E" w:rsidP="009A498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甲及び乙は、相手方の書面による事前承諾なく、本契約に基づき生じる権利又は義務の全部若しくは一部を第三者に譲渡し、又はこれを承継させてはならない。</w:t>
      </w:r>
      <w:r w:rsidRPr="00915BCA">
        <w:rPr>
          <w:rFonts w:ascii="ＭＳ Ｐゴシック" w:eastAsia="ＭＳ Ｐゴシック" w:hAnsi="ＭＳ Ｐゴシック" w:cs="ＭＳ Ｐゴシック"/>
          <w:kern w:val="0"/>
          <w:sz w:val="24"/>
          <w:szCs w:val="24"/>
        </w:rPr>
        <w:br/>
        <w:t>ただし、乙がグループ内再編等により同一資本系列の会社に事業を包括承継させる場合であって、甲の権利義務に不利益が生じないと認められるときは、甲は合理的な理由なく承諾を拒まないものとする。</w:t>
      </w:r>
    </w:p>
    <w:p w14:paraId="1DF829AC" w14:textId="6108D284"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54637882"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第13条（中途解約）</w:t>
      </w:r>
    </w:p>
    <w:p w14:paraId="071308F1" w14:textId="77777777" w:rsidR="009A498E" w:rsidRPr="00915BCA" w:rsidRDefault="009A498E" w:rsidP="009A498E">
      <w:pPr>
        <w:widowControl/>
        <w:numPr>
          <w:ilvl w:val="0"/>
          <w:numId w:val="39"/>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甲及び乙は、本契約の期間内であっても、書面による申し出をもって、いつでも本契約を解約することができる。</w:t>
      </w:r>
    </w:p>
    <w:p w14:paraId="004AC6BE" w14:textId="77777777" w:rsidR="009A498E" w:rsidRPr="00915BCA" w:rsidRDefault="009A498E" w:rsidP="009A498E">
      <w:pPr>
        <w:widowControl/>
        <w:numPr>
          <w:ilvl w:val="0"/>
          <w:numId w:val="39"/>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前項に基づき本契約が解約された場合、甲は乙に対し、本契約解約日までに乙が甲の事前承諾を得て支出した実費（交通費、外部専門家費用等）を、乙の請求に従い速やかに支払うものとする。</w:t>
      </w:r>
    </w:p>
    <w:p w14:paraId="4FB71B8C" w14:textId="77777777" w:rsidR="009A498E" w:rsidRPr="00915BCA" w:rsidRDefault="009A498E" w:rsidP="009A498E">
      <w:pPr>
        <w:widowControl/>
        <w:numPr>
          <w:ilvl w:val="0"/>
          <w:numId w:val="39"/>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契約が期間中に終了又は解約され、その後甲が候補先との協議・交渉を継続せず、又は継続したが最終契約に至らなかった等の理由により、本件プロジェクトが最終的に不成立となった場合であって、甲が既に乙に対し第８条第1項に定める成功報酬を支払っているときは、乙は甲に対し、受領済みの当該成功報酬の全額を返還するものとする。ただし、第2項に基づき甲が支払うべき実費は返還の対象外とする。</w:t>
      </w:r>
    </w:p>
    <w:p w14:paraId="3EA8B05D" w14:textId="77777777" w:rsidR="009A498E" w:rsidRPr="00915BCA" w:rsidRDefault="009A498E" w:rsidP="009A498E">
      <w:pPr>
        <w:widowControl/>
        <w:numPr>
          <w:ilvl w:val="0"/>
          <w:numId w:val="39"/>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乙は、前項に基づく返還義務が生じた場合、甲からの書面による請求を受領した日から**◯日以内**（具体的日数は当事者協議により定める）に、甲の指定する銀行口座に振込む方法により返還を完了しなければならない。</w:t>
      </w:r>
    </w:p>
    <w:p w14:paraId="6882B43A" w14:textId="2A810951"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79490A1B"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第14条（準拠法・裁判管轄）</w:t>
      </w:r>
    </w:p>
    <w:p w14:paraId="0215A360" w14:textId="77777777" w:rsidR="009A498E" w:rsidRPr="00915BCA" w:rsidRDefault="009A498E" w:rsidP="009A498E">
      <w:pPr>
        <w:widowControl/>
        <w:numPr>
          <w:ilvl w:val="0"/>
          <w:numId w:val="4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本契約は日本法に準拠し、これに従って解釈される。</w:t>
      </w:r>
    </w:p>
    <w:p w14:paraId="13294D34" w14:textId="77777777" w:rsidR="009A498E" w:rsidRPr="00915BCA" w:rsidRDefault="009A498E" w:rsidP="009A498E">
      <w:pPr>
        <w:widowControl/>
        <w:numPr>
          <w:ilvl w:val="0"/>
          <w:numId w:val="40"/>
        </w:numPr>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本契約に関して生じた一切の紛争については、訴額に応じ、東京簡易裁判所又は東京地方裁判所を第一審の専属的合意管轄裁判所とする。</w:t>
      </w:r>
    </w:p>
    <w:p w14:paraId="328387A1" w14:textId="334F2977" w:rsidR="009A498E" w:rsidRPr="00915BCA" w:rsidRDefault="009A498E" w:rsidP="009A498E">
      <w:pPr>
        <w:widowControl/>
        <w:jc w:val="left"/>
        <w:rPr>
          <w:rFonts w:ascii="ＭＳ Ｐゴシック" w:eastAsia="ＭＳ Ｐゴシック" w:hAnsi="ＭＳ Ｐゴシック" w:cs="ＭＳ Ｐゴシック"/>
          <w:kern w:val="0"/>
          <w:sz w:val="24"/>
          <w:szCs w:val="24"/>
        </w:rPr>
      </w:pPr>
    </w:p>
    <w:p w14:paraId="7AF6FDC2" w14:textId="77777777" w:rsidR="009A498E" w:rsidRPr="00915BCA" w:rsidRDefault="009A498E" w:rsidP="009A498E">
      <w:pPr>
        <w:widowControl/>
        <w:spacing w:before="100" w:beforeAutospacing="1" w:after="100" w:afterAutospacing="1"/>
        <w:jc w:val="left"/>
        <w:outlineLvl w:val="2"/>
        <w:rPr>
          <w:rFonts w:ascii="ＭＳ Ｐゴシック" w:eastAsia="ＭＳ Ｐゴシック" w:hAnsi="ＭＳ Ｐゴシック" w:cs="ＭＳ Ｐゴシック"/>
          <w:kern w:val="0"/>
          <w:sz w:val="27"/>
          <w:szCs w:val="27"/>
        </w:rPr>
      </w:pPr>
      <w:r w:rsidRPr="00915BCA">
        <w:rPr>
          <w:rFonts w:ascii="ＭＳ Ｐゴシック" w:eastAsia="ＭＳ Ｐゴシック" w:hAnsi="ＭＳ Ｐゴシック" w:cs="ＭＳ Ｐゴシック"/>
          <w:kern w:val="0"/>
          <w:sz w:val="27"/>
          <w:szCs w:val="27"/>
        </w:rPr>
        <w:t>第15条（協議解決）</w:t>
      </w:r>
    </w:p>
    <w:p w14:paraId="1BBF1934" w14:textId="028E5350" w:rsidR="003D771B" w:rsidRPr="00915BCA" w:rsidRDefault="009A498E" w:rsidP="009A498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915BCA">
        <w:rPr>
          <w:rFonts w:ascii="ＭＳ Ｐゴシック" w:eastAsia="ＭＳ Ｐゴシック" w:hAnsi="ＭＳ Ｐゴシック" w:cs="ＭＳ Ｐゴシック"/>
          <w:kern w:val="0"/>
          <w:sz w:val="24"/>
          <w:szCs w:val="24"/>
        </w:rPr>
        <w:t>本契約の解釈及びその他の事項につき疑義が生じた場合、又は本契約に定めのない事項については、甲及び乙が誠意をもって協議し、その解決を図るものとする。</w:t>
      </w:r>
    </w:p>
    <w:p w14:paraId="743B3BEB" w14:textId="2FD8C063" w:rsidR="00C1395F" w:rsidRPr="00915BCA" w:rsidRDefault="00EC558E" w:rsidP="004F232E">
      <w:pPr>
        <w:widowControl/>
        <w:jc w:val="left"/>
        <w:rPr>
          <w:rFonts w:ascii="游明朝" w:eastAsia="游明朝" w:hAnsi="游明朝"/>
        </w:rPr>
      </w:pPr>
      <w:r w:rsidRPr="00915BCA">
        <w:rPr>
          <w:rFonts w:ascii="游明朝" w:eastAsia="游明朝" w:hAnsi="游明朝" w:hint="eastAsia"/>
        </w:rPr>
        <w:t>以上、本契約成立を証</w:t>
      </w:r>
      <w:r w:rsidR="00120D02" w:rsidRPr="00915BCA">
        <w:rPr>
          <w:rFonts w:ascii="游明朝" w:eastAsia="游明朝" w:hAnsi="游明朝" w:hint="eastAsia"/>
        </w:rPr>
        <w:t>す</w:t>
      </w:r>
      <w:r w:rsidRPr="00915BCA">
        <w:rPr>
          <w:rFonts w:ascii="游明朝" w:eastAsia="游明朝" w:hAnsi="游明朝" w:hint="eastAsia"/>
        </w:rPr>
        <w:t>るため、本書</w:t>
      </w:r>
      <w:r w:rsidR="004E543D" w:rsidRPr="00915BCA">
        <w:rPr>
          <w:rFonts w:ascii="游明朝" w:eastAsia="游明朝" w:hAnsi="游明朝"/>
        </w:rPr>
        <w:t>2</w:t>
      </w:r>
      <w:r w:rsidRPr="00915BCA">
        <w:rPr>
          <w:rFonts w:ascii="游明朝" w:eastAsia="游明朝" w:hAnsi="游明朝" w:hint="eastAsia"/>
        </w:rPr>
        <w:t>通を作成し、甲</w:t>
      </w:r>
      <w:r w:rsidR="001507E9" w:rsidRPr="00915BCA">
        <w:rPr>
          <w:rFonts w:ascii="游明朝" w:eastAsia="游明朝" w:hAnsi="游明朝" w:hint="eastAsia"/>
        </w:rPr>
        <w:t>、</w:t>
      </w:r>
      <w:r w:rsidRPr="00915BCA">
        <w:rPr>
          <w:rFonts w:ascii="游明朝" w:eastAsia="游明朝" w:hAnsi="游明朝" w:hint="eastAsia"/>
        </w:rPr>
        <w:t>乙各々記名</w:t>
      </w:r>
      <w:r w:rsidR="00F30223" w:rsidRPr="00915BCA">
        <w:rPr>
          <w:rFonts w:ascii="游明朝" w:eastAsia="游明朝" w:hAnsi="游明朝" w:hint="eastAsia"/>
        </w:rPr>
        <w:t>押</w:t>
      </w:r>
      <w:r w:rsidRPr="00915BCA">
        <w:rPr>
          <w:rFonts w:ascii="游明朝" w:eastAsia="游明朝" w:hAnsi="游明朝" w:hint="eastAsia"/>
        </w:rPr>
        <w:t>印のうえ、各</w:t>
      </w:r>
      <w:r w:rsidRPr="00915BCA">
        <w:rPr>
          <w:rFonts w:ascii="游明朝" w:eastAsia="游明朝" w:hAnsi="游明朝"/>
        </w:rPr>
        <w:t>1</w:t>
      </w:r>
      <w:r w:rsidRPr="00915BCA">
        <w:rPr>
          <w:rFonts w:ascii="游明朝" w:eastAsia="游明朝" w:hAnsi="游明朝" w:hint="eastAsia"/>
        </w:rPr>
        <w:t>通</w:t>
      </w:r>
      <w:r w:rsidR="00F30223" w:rsidRPr="00915BCA">
        <w:rPr>
          <w:rFonts w:ascii="游明朝" w:eastAsia="游明朝" w:hAnsi="游明朝" w:hint="eastAsia"/>
        </w:rPr>
        <w:t>を</w:t>
      </w:r>
      <w:r w:rsidRPr="00915BCA">
        <w:rPr>
          <w:rFonts w:ascii="游明朝" w:eastAsia="游明朝" w:hAnsi="游明朝" w:hint="eastAsia"/>
        </w:rPr>
        <w:t>保有</w:t>
      </w:r>
      <w:r w:rsidR="00703BDA" w:rsidRPr="00915BCA">
        <w:rPr>
          <w:rFonts w:ascii="游明朝" w:eastAsia="游明朝" w:hAnsi="游明朝" w:hint="eastAsia"/>
        </w:rPr>
        <w:t>する</w:t>
      </w:r>
      <w:r w:rsidRPr="00915BCA">
        <w:rPr>
          <w:rFonts w:ascii="游明朝" w:eastAsia="游明朝" w:hAnsi="游明朝" w:hint="eastAsia"/>
        </w:rPr>
        <w:t>。</w:t>
      </w:r>
    </w:p>
    <w:p w14:paraId="4C9F0D4F" w14:textId="77777777" w:rsidR="00372FC9" w:rsidRPr="003F1B60" w:rsidRDefault="00372FC9" w:rsidP="004F232E">
      <w:pPr>
        <w:widowControl/>
        <w:jc w:val="left"/>
        <w:rPr>
          <w:rFonts w:ascii="游明朝" w:eastAsia="游明朝" w:hAnsi="游明朝"/>
        </w:rPr>
      </w:pPr>
    </w:p>
    <w:p w14:paraId="7D0072C1" w14:textId="1F5699C6" w:rsidR="00645A3C" w:rsidRPr="003F1B60" w:rsidRDefault="003D771B" w:rsidP="00372FC9">
      <w:pPr>
        <w:widowControl/>
        <w:jc w:val="left"/>
        <w:rPr>
          <w:rFonts w:ascii="游明朝" w:eastAsia="游明朝" w:hAnsi="游明朝"/>
        </w:rPr>
      </w:pPr>
      <w:r w:rsidRPr="003F1B60">
        <w:rPr>
          <w:rFonts w:ascii="游明朝" w:eastAsia="游明朝" w:hAnsi="游明朝"/>
          <w:lang w:eastAsia="zh-TW"/>
        </w:rPr>
        <w:t>202</w:t>
      </w:r>
      <w:r w:rsidR="003F1B60">
        <w:rPr>
          <w:rFonts w:ascii="游明朝" w:eastAsia="游明朝" w:hAnsi="游明朝" w:hint="eastAsia"/>
        </w:rPr>
        <w:t>5</w:t>
      </w:r>
      <w:r w:rsidR="00EC558E" w:rsidRPr="003F1B60">
        <w:rPr>
          <w:rFonts w:ascii="游明朝" w:eastAsia="游明朝" w:hAnsi="游明朝" w:hint="eastAsia"/>
          <w:lang w:eastAsia="zh-TW"/>
        </w:rPr>
        <w:t>年</w:t>
      </w:r>
      <w:r w:rsidRPr="003F1B60">
        <w:rPr>
          <w:rFonts w:ascii="游明朝" w:eastAsia="游明朝" w:hAnsi="游明朝" w:hint="eastAsia"/>
          <w:lang w:eastAsia="zh-TW"/>
        </w:rPr>
        <w:t xml:space="preserve">　　</w:t>
      </w:r>
      <w:r w:rsidR="00EC558E" w:rsidRPr="003F1B60">
        <w:rPr>
          <w:rFonts w:ascii="游明朝" w:eastAsia="游明朝" w:hAnsi="游明朝" w:hint="eastAsia"/>
          <w:lang w:eastAsia="zh-TW"/>
        </w:rPr>
        <w:t>月</w:t>
      </w:r>
      <w:r w:rsidRPr="003F1B60">
        <w:rPr>
          <w:rFonts w:ascii="游明朝" w:eastAsia="游明朝" w:hAnsi="游明朝" w:hint="eastAsia"/>
          <w:lang w:eastAsia="zh-TW"/>
        </w:rPr>
        <w:t xml:space="preserve">　　</w:t>
      </w:r>
      <w:r w:rsidR="00EC558E" w:rsidRPr="003F1B60">
        <w:rPr>
          <w:rFonts w:ascii="游明朝" w:eastAsia="游明朝" w:hAnsi="游明朝" w:hint="eastAsia"/>
          <w:lang w:eastAsia="zh-TW"/>
        </w:rPr>
        <w:t>日</w:t>
      </w:r>
    </w:p>
    <w:tbl>
      <w:tblPr>
        <w:tblStyle w:val="af0"/>
        <w:tblW w:w="0" w:type="auto"/>
        <w:tblInd w:w="-5" w:type="dxa"/>
        <w:tblLook w:val="04A0" w:firstRow="1" w:lastRow="0" w:firstColumn="1" w:lastColumn="0" w:noHBand="0" w:noVBand="1"/>
      </w:tblPr>
      <w:tblGrid>
        <w:gridCol w:w="4957"/>
        <w:gridCol w:w="4958"/>
      </w:tblGrid>
      <w:tr w:rsidR="00C3427B" w:rsidRPr="003F1B60" w14:paraId="59D2C341" w14:textId="77777777" w:rsidTr="00C1395F">
        <w:tc>
          <w:tcPr>
            <w:tcW w:w="4957" w:type="dxa"/>
          </w:tcPr>
          <w:p w14:paraId="3F839EE3" w14:textId="77777777" w:rsidR="00C1395F" w:rsidRDefault="00C1395F" w:rsidP="00632402">
            <w:pPr>
              <w:rPr>
                <w:rFonts w:ascii="游明朝" w:eastAsia="游明朝" w:hAnsi="游明朝"/>
              </w:rPr>
            </w:pPr>
            <w:r w:rsidRPr="003F1B60">
              <w:rPr>
                <w:rFonts w:ascii="游明朝" w:eastAsia="游明朝" w:hAnsi="游明朝" w:hint="eastAsia"/>
              </w:rPr>
              <w:t>【甲】</w:t>
            </w:r>
          </w:p>
          <w:p w14:paraId="19108636" w14:textId="6A441966" w:rsidR="003B0463" w:rsidRPr="003F1B60" w:rsidRDefault="003B0463" w:rsidP="00632402">
            <w:pPr>
              <w:rPr>
                <w:rFonts w:ascii="游明朝" w:eastAsia="游明朝" w:hAnsi="游明朝"/>
                <w:lang w:eastAsia="zh-TW"/>
              </w:rPr>
            </w:pPr>
          </w:p>
        </w:tc>
        <w:tc>
          <w:tcPr>
            <w:tcW w:w="4958" w:type="dxa"/>
          </w:tcPr>
          <w:p w14:paraId="3AD1E719" w14:textId="77777777" w:rsidR="00C1395F" w:rsidRPr="003F1B60" w:rsidRDefault="00C1395F" w:rsidP="00632402">
            <w:pPr>
              <w:rPr>
                <w:rFonts w:ascii="游明朝" w:eastAsia="游明朝" w:hAnsi="游明朝"/>
                <w:lang w:eastAsia="zh-TW"/>
              </w:rPr>
            </w:pPr>
            <w:r w:rsidRPr="003F1B60">
              <w:rPr>
                <w:rFonts w:ascii="游明朝" w:eastAsia="游明朝" w:hAnsi="游明朝" w:hint="eastAsia"/>
                <w:lang w:eastAsia="zh-TW"/>
              </w:rPr>
              <w:t>【乙】</w:t>
            </w:r>
          </w:p>
          <w:p w14:paraId="58FC1FEA" w14:textId="5ECDDD93" w:rsidR="00965370" w:rsidRPr="003F1B60" w:rsidRDefault="00965370" w:rsidP="00965370">
            <w:pPr>
              <w:rPr>
                <w:rFonts w:ascii="游明朝" w:eastAsia="游明朝" w:hAnsi="游明朝"/>
                <w:lang w:eastAsia="zh-TW"/>
              </w:rPr>
            </w:pPr>
            <w:r w:rsidRPr="003F1B60">
              <w:rPr>
                <w:rFonts w:ascii="游明朝" w:eastAsia="游明朝" w:hAnsi="游明朝" w:hint="eastAsia"/>
                <w:lang w:eastAsia="zh-TW"/>
              </w:rPr>
              <w:t>東京都渋谷区桜丘町22番14号</w:t>
            </w:r>
          </w:p>
          <w:p w14:paraId="5B61473F" w14:textId="77777777" w:rsidR="00965370" w:rsidRPr="003F1B60" w:rsidRDefault="00965370" w:rsidP="00965370">
            <w:pPr>
              <w:rPr>
                <w:rFonts w:ascii="游明朝" w:eastAsia="游明朝" w:hAnsi="游明朝"/>
              </w:rPr>
            </w:pPr>
            <w:r w:rsidRPr="003F1B60">
              <w:rPr>
                <w:rFonts w:ascii="游明朝" w:eastAsia="游明朝" w:hAnsi="游明朝" w:hint="eastAsia"/>
              </w:rPr>
              <w:t>N.E.S.ビルS棟　B3F</w:t>
            </w:r>
          </w:p>
          <w:p w14:paraId="3DF723AA" w14:textId="071519FF" w:rsidR="00965370" w:rsidRPr="003F1B60" w:rsidRDefault="003F1B60" w:rsidP="00965370">
            <w:pPr>
              <w:rPr>
                <w:rFonts w:ascii="游明朝" w:eastAsia="游明朝" w:hAnsi="游明朝"/>
              </w:rPr>
            </w:pPr>
            <w:r>
              <w:rPr>
                <w:rFonts w:ascii="游明朝" w:eastAsia="游明朝" w:hAnsi="游明朝" w:hint="eastAsia"/>
              </w:rPr>
              <w:t>虎ノ門キャピタル</w:t>
            </w:r>
            <w:r w:rsidR="00965370" w:rsidRPr="003F1B60">
              <w:rPr>
                <w:rFonts w:ascii="游明朝" w:eastAsia="游明朝" w:hAnsi="游明朝" w:hint="eastAsia"/>
              </w:rPr>
              <w:t>株式会社</w:t>
            </w:r>
          </w:p>
          <w:p w14:paraId="29F98AC7" w14:textId="748A8955" w:rsidR="00C1395F" w:rsidRPr="003F1B60" w:rsidRDefault="00965370" w:rsidP="00965370">
            <w:pPr>
              <w:rPr>
                <w:rFonts w:ascii="游明朝" w:eastAsia="游明朝" w:hAnsi="游明朝"/>
              </w:rPr>
            </w:pPr>
            <w:r w:rsidRPr="003F1B60">
              <w:rPr>
                <w:rFonts w:ascii="游明朝" w:eastAsia="游明朝" w:hAnsi="游明朝" w:hint="eastAsia"/>
                <w:lang w:eastAsia="zh-TW"/>
              </w:rPr>
              <w:t xml:space="preserve">代表取締役　</w:t>
            </w:r>
            <w:r w:rsidR="003F1B60">
              <w:rPr>
                <w:rFonts w:ascii="游明朝" w:eastAsia="游明朝" w:hAnsi="游明朝" w:hint="eastAsia"/>
              </w:rPr>
              <w:t>藤本　光</w:t>
            </w:r>
          </w:p>
        </w:tc>
      </w:tr>
    </w:tbl>
    <w:p w14:paraId="12381A5C" w14:textId="04725975" w:rsidR="00B81D39" w:rsidRPr="009A498E" w:rsidRDefault="00B81D39" w:rsidP="00FF3840"/>
    <w:sectPr w:rsidR="00B81D39" w:rsidRPr="009A498E" w:rsidSect="00FB460C">
      <w:headerReference w:type="default" r:id="rId11"/>
      <w:footerReference w:type="default" r:id="rId12"/>
      <w:pgSz w:w="23811" w:h="16838" w:orient="landscape" w:code="8"/>
      <w:pgMar w:top="1701" w:right="1985" w:bottom="1701" w:left="156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E0CEB" w14:textId="77777777" w:rsidR="00062CFF" w:rsidRDefault="00062CFF" w:rsidP="00E75384">
      <w:r>
        <w:separator/>
      </w:r>
    </w:p>
  </w:endnote>
  <w:endnote w:type="continuationSeparator" w:id="0">
    <w:p w14:paraId="6D2FC174" w14:textId="77777777" w:rsidR="00062CFF" w:rsidRDefault="00062CFF" w:rsidP="00E7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91681"/>
      <w:docPartObj>
        <w:docPartGallery w:val="Page Numbers (Bottom of Page)"/>
        <w:docPartUnique/>
      </w:docPartObj>
    </w:sdtPr>
    <w:sdtContent>
      <w:p w14:paraId="161981C8" w14:textId="3EBF139B" w:rsidR="001E3E7D" w:rsidRDefault="001E3E7D">
        <w:pPr>
          <w:pStyle w:val="a5"/>
          <w:jc w:val="center"/>
        </w:pPr>
        <w:r>
          <w:fldChar w:fldCharType="begin"/>
        </w:r>
        <w:r>
          <w:instrText>PAGE   \* MERGEFORMAT</w:instrText>
        </w:r>
        <w:r>
          <w:fldChar w:fldCharType="separate"/>
        </w:r>
        <w:r>
          <w:rPr>
            <w:lang w:val="ja-JP"/>
          </w:rPr>
          <w:t>2</w:t>
        </w:r>
        <w:r>
          <w:fldChar w:fldCharType="end"/>
        </w:r>
      </w:p>
    </w:sdtContent>
  </w:sdt>
  <w:p w14:paraId="1C7D0710" w14:textId="77777777" w:rsidR="001E3E7D" w:rsidRDefault="001E3E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ED2E7" w14:textId="77777777" w:rsidR="00062CFF" w:rsidRDefault="00062CFF" w:rsidP="00E75384">
      <w:r>
        <w:separator/>
      </w:r>
    </w:p>
  </w:footnote>
  <w:footnote w:type="continuationSeparator" w:id="0">
    <w:p w14:paraId="74D4237A" w14:textId="77777777" w:rsidR="00062CFF" w:rsidRDefault="00062CFF" w:rsidP="00E75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67532" w14:textId="7AE328FE" w:rsidR="00CD05D7" w:rsidRPr="00796830" w:rsidRDefault="00CD05D7" w:rsidP="00796830">
    <w:pPr>
      <w:pStyle w:val="a3"/>
      <w:jc w:val="right"/>
      <w:rPr>
        <w:rFonts w:ascii="ＭＳ Ｐ明朝" w:eastAsia="ＭＳ Ｐ明朝" w:hAnsi="ＭＳ Ｐ明朝"/>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6A57"/>
    <w:multiLevelType w:val="hybridMultilevel"/>
    <w:tmpl w:val="B91E67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6D327A"/>
    <w:multiLevelType w:val="hybridMultilevel"/>
    <w:tmpl w:val="3C5E4EDA"/>
    <w:lvl w:ilvl="0" w:tplc="14E4BC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3FF7964"/>
    <w:multiLevelType w:val="multilevel"/>
    <w:tmpl w:val="6CBA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42FE5"/>
    <w:multiLevelType w:val="hybridMultilevel"/>
    <w:tmpl w:val="3DAC7D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9F102B4"/>
    <w:multiLevelType w:val="multilevel"/>
    <w:tmpl w:val="C8A8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7443B"/>
    <w:multiLevelType w:val="hybridMultilevel"/>
    <w:tmpl w:val="D2B057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93C39DB"/>
    <w:multiLevelType w:val="hybridMultilevel"/>
    <w:tmpl w:val="5D9A64AA"/>
    <w:lvl w:ilvl="0" w:tplc="FFFFFFFF">
      <w:start w:val="1"/>
      <w:numFmt w:val="decimal"/>
      <w:lvlText w:val="%1."/>
      <w:lvlJc w:val="left"/>
      <w:pPr>
        <w:ind w:left="420" w:hanging="420"/>
      </w:pPr>
    </w:lvl>
    <w:lvl w:ilvl="1" w:tplc="FFFFFFFF">
      <w:start w:val="1"/>
      <w:numFmt w:val="decimalEnclosedCircle"/>
      <w:lvlText w:val="%2"/>
      <w:lvlJc w:val="left"/>
      <w:pPr>
        <w:ind w:left="780" w:hanging="360"/>
      </w:pPr>
      <w:rPr>
        <w:rFonts w:hint="default"/>
      </w:r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7" w15:restartNumberingAfterBreak="0">
    <w:nsid w:val="197A027D"/>
    <w:multiLevelType w:val="hybridMultilevel"/>
    <w:tmpl w:val="9C363AE4"/>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8" w15:restartNumberingAfterBreak="0">
    <w:nsid w:val="1C965B8A"/>
    <w:multiLevelType w:val="hybridMultilevel"/>
    <w:tmpl w:val="A3E27E30"/>
    <w:lvl w:ilvl="0" w:tplc="BCFE178A">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9" w15:restartNumberingAfterBreak="0">
    <w:nsid w:val="1ECA6456"/>
    <w:multiLevelType w:val="hybridMultilevel"/>
    <w:tmpl w:val="0C6CF3CC"/>
    <w:lvl w:ilvl="0" w:tplc="FD70545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05B0057"/>
    <w:multiLevelType w:val="hybridMultilevel"/>
    <w:tmpl w:val="8230CC9A"/>
    <w:lvl w:ilvl="0" w:tplc="18F6FC52">
      <w:start w:val="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337360B"/>
    <w:multiLevelType w:val="multilevel"/>
    <w:tmpl w:val="FE48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15E9B"/>
    <w:multiLevelType w:val="hybridMultilevel"/>
    <w:tmpl w:val="519051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7DE30AA"/>
    <w:multiLevelType w:val="hybridMultilevel"/>
    <w:tmpl w:val="41C0DE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1D8741B"/>
    <w:multiLevelType w:val="multilevel"/>
    <w:tmpl w:val="25BE6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70A03"/>
    <w:multiLevelType w:val="hybridMultilevel"/>
    <w:tmpl w:val="9514CE56"/>
    <w:lvl w:ilvl="0" w:tplc="04090001">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16" w15:restartNumberingAfterBreak="0">
    <w:nsid w:val="3BFE3EAB"/>
    <w:multiLevelType w:val="multilevel"/>
    <w:tmpl w:val="F112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7F603D"/>
    <w:multiLevelType w:val="multilevel"/>
    <w:tmpl w:val="9F2C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026513"/>
    <w:multiLevelType w:val="hybridMultilevel"/>
    <w:tmpl w:val="57B07628"/>
    <w:lvl w:ilvl="0" w:tplc="04090011">
      <w:start w:val="1"/>
      <w:numFmt w:val="decimalEnclosedCircle"/>
      <w:lvlText w:val="%1"/>
      <w:lvlJc w:val="left"/>
      <w:pPr>
        <w:ind w:left="840" w:hanging="420"/>
      </w:pPr>
    </w:lvl>
    <w:lvl w:ilvl="1" w:tplc="BCFE178A">
      <w:start w:val="1"/>
      <w:numFmt w:val="decimal"/>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47D44F6D"/>
    <w:multiLevelType w:val="multilevel"/>
    <w:tmpl w:val="A042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B220E3"/>
    <w:multiLevelType w:val="hybridMultilevel"/>
    <w:tmpl w:val="AFAC079C"/>
    <w:lvl w:ilvl="0" w:tplc="18F6FC52">
      <w:start w:val="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A276DF9"/>
    <w:multiLevelType w:val="hybridMultilevel"/>
    <w:tmpl w:val="6A6E96F4"/>
    <w:lvl w:ilvl="0" w:tplc="18F6FC52">
      <w:start w:val="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C69202B"/>
    <w:multiLevelType w:val="hybridMultilevel"/>
    <w:tmpl w:val="9C363A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E3D3B91"/>
    <w:multiLevelType w:val="hybridMultilevel"/>
    <w:tmpl w:val="F3A461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0231680"/>
    <w:multiLevelType w:val="hybridMultilevel"/>
    <w:tmpl w:val="1A023632"/>
    <w:lvl w:ilvl="0" w:tplc="047A3B38">
      <w:start w:val="1"/>
      <w:numFmt w:val="decimal"/>
      <w:lvlText w:val="%1."/>
      <w:lvlJc w:val="left"/>
      <w:pPr>
        <w:ind w:left="420" w:hanging="420"/>
      </w:pPr>
      <w:rPr>
        <w:rFonts w:hint="eastAsia"/>
      </w:rPr>
    </w:lvl>
    <w:lvl w:ilvl="1" w:tplc="6D82980C">
      <w:start w:val="1"/>
      <w:numFmt w:val="decimalEnclosedCircle"/>
      <w:lvlText w:val="%2"/>
      <w:lvlJc w:val="left"/>
      <w:pPr>
        <w:ind w:left="780" w:hanging="360"/>
      </w:pPr>
      <w:rPr>
        <w:rFonts w:hint="default"/>
      </w:r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5" w15:restartNumberingAfterBreak="0">
    <w:nsid w:val="52001217"/>
    <w:multiLevelType w:val="hybridMultilevel"/>
    <w:tmpl w:val="FFC6031A"/>
    <w:lvl w:ilvl="0" w:tplc="BCFE178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25B33B7"/>
    <w:multiLevelType w:val="hybridMultilevel"/>
    <w:tmpl w:val="BD10B60E"/>
    <w:lvl w:ilvl="0" w:tplc="57AE02C6">
      <w:start w:val="2"/>
      <w:numFmt w:val="decimal"/>
      <w:lvlText w:val="%1."/>
      <w:lvlJc w:val="left"/>
      <w:pPr>
        <w:ind w:left="420" w:hanging="420"/>
      </w:pPr>
      <w:rPr>
        <w:rFonts w:hint="eastAsia"/>
      </w:rPr>
    </w:lvl>
    <w:lvl w:ilvl="1" w:tplc="72C21E5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A3A2B7B"/>
    <w:multiLevelType w:val="hybridMultilevel"/>
    <w:tmpl w:val="76E250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B311E8C"/>
    <w:multiLevelType w:val="hybridMultilevel"/>
    <w:tmpl w:val="34A4DA68"/>
    <w:lvl w:ilvl="0" w:tplc="18F6FC52">
      <w:start w:val="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06A1B1C"/>
    <w:multiLevelType w:val="multilevel"/>
    <w:tmpl w:val="506C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3D5012"/>
    <w:multiLevelType w:val="hybridMultilevel"/>
    <w:tmpl w:val="1616B4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459763A"/>
    <w:multiLevelType w:val="hybridMultilevel"/>
    <w:tmpl w:val="A10E399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97C7E5E"/>
    <w:multiLevelType w:val="hybridMultilevel"/>
    <w:tmpl w:val="4F2A8DAC"/>
    <w:lvl w:ilvl="0" w:tplc="BCFE178A">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AB56E72"/>
    <w:multiLevelType w:val="multilevel"/>
    <w:tmpl w:val="C380B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4867BE"/>
    <w:multiLevelType w:val="multilevel"/>
    <w:tmpl w:val="61A8D9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9E6B1E"/>
    <w:multiLevelType w:val="hybridMultilevel"/>
    <w:tmpl w:val="B91E67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E866789"/>
    <w:multiLevelType w:val="multilevel"/>
    <w:tmpl w:val="7E78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8B4E0A"/>
    <w:multiLevelType w:val="hybridMultilevel"/>
    <w:tmpl w:val="1C2C0E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C146DC2"/>
    <w:multiLevelType w:val="multilevel"/>
    <w:tmpl w:val="15BE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E978CB"/>
    <w:multiLevelType w:val="hybridMultilevel"/>
    <w:tmpl w:val="8D706D9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460926380">
    <w:abstractNumId w:val="32"/>
  </w:num>
  <w:num w:numId="2" w16cid:durableId="1161461406">
    <w:abstractNumId w:val="12"/>
  </w:num>
  <w:num w:numId="3" w16cid:durableId="1976520889">
    <w:abstractNumId w:val="39"/>
  </w:num>
  <w:num w:numId="4" w16cid:durableId="1116484421">
    <w:abstractNumId w:val="18"/>
  </w:num>
  <w:num w:numId="5" w16cid:durableId="807093037">
    <w:abstractNumId w:val="30"/>
  </w:num>
  <w:num w:numId="6" w16cid:durableId="616722683">
    <w:abstractNumId w:val="27"/>
  </w:num>
  <w:num w:numId="7" w16cid:durableId="637229608">
    <w:abstractNumId w:val="37"/>
  </w:num>
  <w:num w:numId="8" w16cid:durableId="969554831">
    <w:abstractNumId w:val="3"/>
  </w:num>
  <w:num w:numId="9" w16cid:durableId="2066298939">
    <w:abstractNumId w:val="31"/>
  </w:num>
  <w:num w:numId="10" w16cid:durableId="946930328">
    <w:abstractNumId w:val="1"/>
  </w:num>
  <w:num w:numId="11" w16cid:durableId="1056703794">
    <w:abstractNumId w:val="25"/>
  </w:num>
  <w:num w:numId="12" w16cid:durableId="1967618949">
    <w:abstractNumId w:val="26"/>
  </w:num>
  <w:num w:numId="13" w16cid:durableId="1492867937">
    <w:abstractNumId w:val="13"/>
  </w:num>
  <w:num w:numId="14" w16cid:durableId="1717659387">
    <w:abstractNumId w:val="21"/>
  </w:num>
  <w:num w:numId="15" w16cid:durableId="825366749">
    <w:abstractNumId w:val="20"/>
  </w:num>
  <w:num w:numId="16" w16cid:durableId="703750241">
    <w:abstractNumId w:val="5"/>
  </w:num>
  <w:num w:numId="17" w16cid:durableId="535124923">
    <w:abstractNumId w:val="10"/>
  </w:num>
  <w:num w:numId="18" w16cid:durableId="24869445">
    <w:abstractNumId w:val="28"/>
  </w:num>
  <w:num w:numId="19" w16cid:durableId="1131363918">
    <w:abstractNumId w:val="9"/>
  </w:num>
  <w:num w:numId="20" w16cid:durableId="74714872">
    <w:abstractNumId w:val="23"/>
  </w:num>
  <w:num w:numId="21" w16cid:durableId="45103192">
    <w:abstractNumId w:val="22"/>
  </w:num>
  <w:num w:numId="22" w16cid:durableId="1574120981">
    <w:abstractNumId w:val="0"/>
  </w:num>
  <w:num w:numId="23" w16cid:durableId="322659450">
    <w:abstractNumId w:val="35"/>
  </w:num>
  <w:num w:numId="24" w16cid:durableId="1845439505">
    <w:abstractNumId w:val="24"/>
  </w:num>
  <w:num w:numId="25" w16cid:durableId="1487667672">
    <w:abstractNumId w:val="6"/>
  </w:num>
  <w:num w:numId="26" w16cid:durableId="397019923">
    <w:abstractNumId w:val="7"/>
  </w:num>
  <w:num w:numId="27" w16cid:durableId="471410357">
    <w:abstractNumId w:val="15"/>
  </w:num>
  <w:num w:numId="28" w16cid:durableId="255098833">
    <w:abstractNumId w:val="8"/>
  </w:num>
  <w:num w:numId="29" w16cid:durableId="920916084">
    <w:abstractNumId w:val="17"/>
  </w:num>
  <w:num w:numId="30" w16cid:durableId="1941913914">
    <w:abstractNumId w:val="34"/>
  </w:num>
  <w:num w:numId="31" w16cid:durableId="658970101">
    <w:abstractNumId w:val="4"/>
  </w:num>
  <w:num w:numId="32" w16cid:durableId="908422094">
    <w:abstractNumId w:val="2"/>
  </w:num>
  <w:num w:numId="33" w16cid:durableId="1928345637">
    <w:abstractNumId w:val="38"/>
  </w:num>
  <w:num w:numId="34" w16cid:durableId="762847416">
    <w:abstractNumId w:val="14"/>
  </w:num>
  <w:num w:numId="35" w16cid:durableId="1617757710">
    <w:abstractNumId w:val="36"/>
  </w:num>
  <w:num w:numId="36" w16cid:durableId="1274479456">
    <w:abstractNumId w:val="33"/>
  </w:num>
  <w:num w:numId="37" w16cid:durableId="854659201">
    <w:abstractNumId w:val="11"/>
  </w:num>
  <w:num w:numId="38" w16cid:durableId="2098675674">
    <w:abstractNumId w:val="29"/>
  </w:num>
  <w:num w:numId="39" w16cid:durableId="1660649395">
    <w:abstractNumId w:val="19"/>
  </w:num>
  <w:num w:numId="40" w16cid:durableId="1898012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5E8"/>
    <w:rsid w:val="00017A00"/>
    <w:rsid w:val="000239AE"/>
    <w:rsid w:val="00037F8D"/>
    <w:rsid w:val="00043C1F"/>
    <w:rsid w:val="00062CFF"/>
    <w:rsid w:val="000747AB"/>
    <w:rsid w:val="00082F09"/>
    <w:rsid w:val="00095327"/>
    <w:rsid w:val="00096619"/>
    <w:rsid w:val="00097415"/>
    <w:rsid w:val="00097C8F"/>
    <w:rsid w:val="000B765B"/>
    <w:rsid w:val="000C449C"/>
    <w:rsid w:val="000D0348"/>
    <w:rsid w:val="000D45E8"/>
    <w:rsid w:val="000F6C69"/>
    <w:rsid w:val="00120D02"/>
    <w:rsid w:val="001218E9"/>
    <w:rsid w:val="00134740"/>
    <w:rsid w:val="00134E21"/>
    <w:rsid w:val="00135287"/>
    <w:rsid w:val="0014164A"/>
    <w:rsid w:val="00145DFC"/>
    <w:rsid w:val="001505C6"/>
    <w:rsid w:val="001507E9"/>
    <w:rsid w:val="00152A4D"/>
    <w:rsid w:val="001541F4"/>
    <w:rsid w:val="001830A2"/>
    <w:rsid w:val="00183303"/>
    <w:rsid w:val="001867BF"/>
    <w:rsid w:val="00191601"/>
    <w:rsid w:val="00196B2D"/>
    <w:rsid w:val="001A421F"/>
    <w:rsid w:val="001A5A36"/>
    <w:rsid w:val="001C0B4C"/>
    <w:rsid w:val="001C355A"/>
    <w:rsid w:val="001E3E7D"/>
    <w:rsid w:val="001F28B4"/>
    <w:rsid w:val="001F35F2"/>
    <w:rsid w:val="001F3B65"/>
    <w:rsid w:val="00207B20"/>
    <w:rsid w:val="002130BD"/>
    <w:rsid w:val="00233AFA"/>
    <w:rsid w:val="00241033"/>
    <w:rsid w:val="002714DE"/>
    <w:rsid w:val="00273E6D"/>
    <w:rsid w:val="00282195"/>
    <w:rsid w:val="002B1173"/>
    <w:rsid w:val="002B3218"/>
    <w:rsid w:val="002C6937"/>
    <w:rsid w:val="002E64B6"/>
    <w:rsid w:val="0031201E"/>
    <w:rsid w:val="00315408"/>
    <w:rsid w:val="00327D81"/>
    <w:rsid w:val="00337D30"/>
    <w:rsid w:val="00337FBC"/>
    <w:rsid w:val="00357A93"/>
    <w:rsid w:val="00372FC9"/>
    <w:rsid w:val="003744CD"/>
    <w:rsid w:val="003765AD"/>
    <w:rsid w:val="00394BA9"/>
    <w:rsid w:val="003A0F28"/>
    <w:rsid w:val="003B0463"/>
    <w:rsid w:val="003B5F46"/>
    <w:rsid w:val="003D2411"/>
    <w:rsid w:val="003D3CE2"/>
    <w:rsid w:val="003D771B"/>
    <w:rsid w:val="003E37AC"/>
    <w:rsid w:val="003F0C69"/>
    <w:rsid w:val="003F1B60"/>
    <w:rsid w:val="003F2EAC"/>
    <w:rsid w:val="003F49F7"/>
    <w:rsid w:val="00413E65"/>
    <w:rsid w:val="00423D2D"/>
    <w:rsid w:val="00430A5E"/>
    <w:rsid w:val="00464BCE"/>
    <w:rsid w:val="00472EA9"/>
    <w:rsid w:val="004A50A8"/>
    <w:rsid w:val="004A7EB9"/>
    <w:rsid w:val="004C179F"/>
    <w:rsid w:val="004C2887"/>
    <w:rsid w:val="004D0947"/>
    <w:rsid w:val="004D2104"/>
    <w:rsid w:val="004E0EF6"/>
    <w:rsid w:val="004E543D"/>
    <w:rsid w:val="004E6E7B"/>
    <w:rsid w:val="004F232E"/>
    <w:rsid w:val="00505502"/>
    <w:rsid w:val="005219BE"/>
    <w:rsid w:val="005443CC"/>
    <w:rsid w:val="00547170"/>
    <w:rsid w:val="00551640"/>
    <w:rsid w:val="005630F6"/>
    <w:rsid w:val="005650E4"/>
    <w:rsid w:val="0056514D"/>
    <w:rsid w:val="005731E6"/>
    <w:rsid w:val="00581AF6"/>
    <w:rsid w:val="00593F66"/>
    <w:rsid w:val="005A5080"/>
    <w:rsid w:val="005A71B9"/>
    <w:rsid w:val="005C1438"/>
    <w:rsid w:val="005D4FFC"/>
    <w:rsid w:val="005E4D65"/>
    <w:rsid w:val="005F0A01"/>
    <w:rsid w:val="005F54C8"/>
    <w:rsid w:val="005F65B6"/>
    <w:rsid w:val="00606D00"/>
    <w:rsid w:val="00614584"/>
    <w:rsid w:val="006236D6"/>
    <w:rsid w:val="00625F56"/>
    <w:rsid w:val="00632402"/>
    <w:rsid w:val="006335FA"/>
    <w:rsid w:val="00645A3C"/>
    <w:rsid w:val="00662489"/>
    <w:rsid w:val="006629BD"/>
    <w:rsid w:val="0067249B"/>
    <w:rsid w:val="00672A59"/>
    <w:rsid w:val="006741B8"/>
    <w:rsid w:val="00681868"/>
    <w:rsid w:val="00686327"/>
    <w:rsid w:val="00691687"/>
    <w:rsid w:val="006916F5"/>
    <w:rsid w:val="006B63DC"/>
    <w:rsid w:val="006C507E"/>
    <w:rsid w:val="006D503F"/>
    <w:rsid w:val="006D5269"/>
    <w:rsid w:val="00703BDA"/>
    <w:rsid w:val="007216FD"/>
    <w:rsid w:val="00722442"/>
    <w:rsid w:val="00723398"/>
    <w:rsid w:val="00724389"/>
    <w:rsid w:val="00733FBD"/>
    <w:rsid w:val="00743AB9"/>
    <w:rsid w:val="0077427E"/>
    <w:rsid w:val="00774ABB"/>
    <w:rsid w:val="00785AE8"/>
    <w:rsid w:val="00796830"/>
    <w:rsid w:val="007A3C03"/>
    <w:rsid w:val="007C18BF"/>
    <w:rsid w:val="007D1452"/>
    <w:rsid w:val="007E1813"/>
    <w:rsid w:val="007E418E"/>
    <w:rsid w:val="007E440B"/>
    <w:rsid w:val="008071B0"/>
    <w:rsid w:val="008320D3"/>
    <w:rsid w:val="00877E4A"/>
    <w:rsid w:val="008A2102"/>
    <w:rsid w:val="008A3C17"/>
    <w:rsid w:val="008B2915"/>
    <w:rsid w:val="008E053B"/>
    <w:rsid w:val="008E627A"/>
    <w:rsid w:val="008F402D"/>
    <w:rsid w:val="0090111B"/>
    <w:rsid w:val="00902302"/>
    <w:rsid w:val="009158E0"/>
    <w:rsid w:val="00915BCA"/>
    <w:rsid w:val="00925F72"/>
    <w:rsid w:val="00934BF5"/>
    <w:rsid w:val="00936903"/>
    <w:rsid w:val="009505DF"/>
    <w:rsid w:val="00953671"/>
    <w:rsid w:val="00965370"/>
    <w:rsid w:val="00972EBD"/>
    <w:rsid w:val="00985A40"/>
    <w:rsid w:val="00987BE5"/>
    <w:rsid w:val="0099285F"/>
    <w:rsid w:val="009A3099"/>
    <w:rsid w:val="009A498E"/>
    <w:rsid w:val="009B62EE"/>
    <w:rsid w:val="009C4513"/>
    <w:rsid w:val="009C4C2D"/>
    <w:rsid w:val="009D5ED5"/>
    <w:rsid w:val="009F6B95"/>
    <w:rsid w:val="009F71AC"/>
    <w:rsid w:val="00A14013"/>
    <w:rsid w:val="00A4252C"/>
    <w:rsid w:val="00A70999"/>
    <w:rsid w:val="00A85CBA"/>
    <w:rsid w:val="00A93AAF"/>
    <w:rsid w:val="00AA542B"/>
    <w:rsid w:val="00AE3EC8"/>
    <w:rsid w:val="00AE40F0"/>
    <w:rsid w:val="00AE6A6C"/>
    <w:rsid w:val="00B01088"/>
    <w:rsid w:val="00B03C1E"/>
    <w:rsid w:val="00B342A8"/>
    <w:rsid w:val="00B448F0"/>
    <w:rsid w:val="00B56C5F"/>
    <w:rsid w:val="00B624B1"/>
    <w:rsid w:val="00B81D39"/>
    <w:rsid w:val="00B86247"/>
    <w:rsid w:val="00B91368"/>
    <w:rsid w:val="00B96EA6"/>
    <w:rsid w:val="00BA0EFE"/>
    <w:rsid w:val="00BB7B09"/>
    <w:rsid w:val="00BC30D7"/>
    <w:rsid w:val="00BC3BA8"/>
    <w:rsid w:val="00BC5E13"/>
    <w:rsid w:val="00BD7F44"/>
    <w:rsid w:val="00BE4C73"/>
    <w:rsid w:val="00BE5640"/>
    <w:rsid w:val="00BF01F1"/>
    <w:rsid w:val="00BF7CC0"/>
    <w:rsid w:val="00C1395F"/>
    <w:rsid w:val="00C13DA4"/>
    <w:rsid w:val="00C1421F"/>
    <w:rsid w:val="00C22AF9"/>
    <w:rsid w:val="00C234C8"/>
    <w:rsid w:val="00C31414"/>
    <w:rsid w:val="00C3427B"/>
    <w:rsid w:val="00C35C49"/>
    <w:rsid w:val="00C56606"/>
    <w:rsid w:val="00C6005D"/>
    <w:rsid w:val="00C60570"/>
    <w:rsid w:val="00C61EE4"/>
    <w:rsid w:val="00C93083"/>
    <w:rsid w:val="00CA27EC"/>
    <w:rsid w:val="00CA32BC"/>
    <w:rsid w:val="00CC2958"/>
    <w:rsid w:val="00CC7480"/>
    <w:rsid w:val="00CD05D7"/>
    <w:rsid w:val="00CD5503"/>
    <w:rsid w:val="00CE462A"/>
    <w:rsid w:val="00CE6963"/>
    <w:rsid w:val="00CF7A8C"/>
    <w:rsid w:val="00D068E4"/>
    <w:rsid w:val="00D2131F"/>
    <w:rsid w:val="00D21F15"/>
    <w:rsid w:val="00D273F4"/>
    <w:rsid w:val="00D27783"/>
    <w:rsid w:val="00D304DC"/>
    <w:rsid w:val="00D4153D"/>
    <w:rsid w:val="00D41828"/>
    <w:rsid w:val="00D6094B"/>
    <w:rsid w:val="00D71320"/>
    <w:rsid w:val="00D75280"/>
    <w:rsid w:val="00DA0F7C"/>
    <w:rsid w:val="00DA177F"/>
    <w:rsid w:val="00DB2501"/>
    <w:rsid w:val="00DB46E1"/>
    <w:rsid w:val="00DB4A3F"/>
    <w:rsid w:val="00DB6329"/>
    <w:rsid w:val="00DC1639"/>
    <w:rsid w:val="00DC48CC"/>
    <w:rsid w:val="00DE0B51"/>
    <w:rsid w:val="00DE6A78"/>
    <w:rsid w:val="00DF46C4"/>
    <w:rsid w:val="00DF4C3A"/>
    <w:rsid w:val="00E07629"/>
    <w:rsid w:val="00E106A3"/>
    <w:rsid w:val="00E15A2D"/>
    <w:rsid w:val="00E2021D"/>
    <w:rsid w:val="00E566AC"/>
    <w:rsid w:val="00E57938"/>
    <w:rsid w:val="00E60B12"/>
    <w:rsid w:val="00E75384"/>
    <w:rsid w:val="00E772A8"/>
    <w:rsid w:val="00EA1AE7"/>
    <w:rsid w:val="00EA6D76"/>
    <w:rsid w:val="00EA7120"/>
    <w:rsid w:val="00EA79B0"/>
    <w:rsid w:val="00EB597B"/>
    <w:rsid w:val="00EC558E"/>
    <w:rsid w:val="00EE4C37"/>
    <w:rsid w:val="00EE6B11"/>
    <w:rsid w:val="00F023BD"/>
    <w:rsid w:val="00F07230"/>
    <w:rsid w:val="00F14DA9"/>
    <w:rsid w:val="00F255BB"/>
    <w:rsid w:val="00F25C4B"/>
    <w:rsid w:val="00F27EDF"/>
    <w:rsid w:val="00F30223"/>
    <w:rsid w:val="00F30B97"/>
    <w:rsid w:val="00F45151"/>
    <w:rsid w:val="00F5121A"/>
    <w:rsid w:val="00F619CB"/>
    <w:rsid w:val="00F65B06"/>
    <w:rsid w:val="00F70D29"/>
    <w:rsid w:val="00F71A39"/>
    <w:rsid w:val="00F771AD"/>
    <w:rsid w:val="00F82891"/>
    <w:rsid w:val="00F87BF8"/>
    <w:rsid w:val="00FA731D"/>
    <w:rsid w:val="00FB3EDC"/>
    <w:rsid w:val="00FB460C"/>
    <w:rsid w:val="00FD024D"/>
    <w:rsid w:val="00FE03D9"/>
    <w:rsid w:val="00FF3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8B3A6A6"/>
  <w15:chartTrackingRefBased/>
  <w15:docId w15:val="{CA6A731F-91C9-482E-B5C1-AE07AE77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5384"/>
    <w:pPr>
      <w:tabs>
        <w:tab w:val="center" w:pos="4252"/>
        <w:tab w:val="right" w:pos="8504"/>
      </w:tabs>
      <w:snapToGrid w:val="0"/>
    </w:pPr>
  </w:style>
  <w:style w:type="character" w:customStyle="1" w:styleId="a4">
    <w:name w:val="ヘッダー (文字)"/>
    <w:basedOn w:val="a0"/>
    <w:link w:val="a3"/>
    <w:uiPriority w:val="99"/>
    <w:rsid w:val="00E75384"/>
  </w:style>
  <w:style w:type="paragraph" w:styleId="a5">
    <w:name w:val="footer"/>
    <w:basedOn w:val="a"/>
    <w:link w:val="a6"/>
    <w:uiPriority w:val="99"/>
    <w:unhideWhenUsed/>
    <w:rsid w:val="00E75384"/>
    <w:pPr>
      <w:tabs>
        <w:tab w:val="center" w:pos="4252"/>
        <w:tab w:val="right" w:pos="8504"/>
      </w:tabs>
      <w:snapToGrid w:val="0"/>
    </w:pPr>
  </w:style>
  <w:style w:type="character" w:customStyle="1" w:styleId="a6">
    <w:name w:val="フッター (文字)"/>
    <w:basedOn w:val="a0"/>
    <w:link w:val="a5"/>
    <w:uiPriority w:val="99"/>
    <w:rsid w:val="00E75384"/>
  </w:style>
  <w:style w:type="paragraph" w:styleId="a7">
    <w:name w:val="Date"/>
    <w:basedOn w:val="a"/>
    <w:next w:val="a"/>
    <w:link w:val="a8"/>
    <w:unhideWhenUsed/>
    <w:rsid w:val="00EC558E"/>
  </w:style>
  <w:style w:type="character" w:customStyle="1" w:styleId="a8">
    <w:name w:val="日付 (文字)"/>
    <w:basedOn w:val="a0"/>
    <w:link w:val="a7"/>
    <w:uiPriority w:val="99"/>
    <w:semiHidden/>
    <w:rsid w:val="00EC558E"/>
  </w:style>
  <w:style w:type="paragraph" w:styleId="a9">
    <w:name w:val="Balloon Text"/>
    <w:basedOn w:val="a"/>
    <w:link w:val="aa"/>
    <w:uiPriority w:val="99"/>
    <w:semiHidden/>
    <w:unhideWhenUsed/>
    <w:rsid w:val="00593F6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593F66"/>
    <w:rPr>
      <w:rFonts w:asciiTheme="majorHAnsi" w:eastAsiaTheme="majorEastAsia" w:hAnsiTheme="majorHAnsi" w:cstheme="majorBidi"/>
      <w:sz w:val="18"/>
      <w:szCs w:val="18"/>
    </w:rPr>
  </w:style>
  <w:style w:type="character" w:styleId="ab">
    <w:name w:val="annotation reference"/>
    <w:basedOn w:val="a0"/>
    <w:uiPriority w:val="99"/>
    <w:semiHidden/>
    <w:unhideWhenUsed/>
    <w:rsid w:val="00E772A8"/>
    <w:rPr>
      <w:sz w:val="18"/>
      <w:szCs w:val="18"/>
    </w:rPr>
  </w:style>
  <w:style w:type="paragraph" w:styleId="ac">
    <w:name w:val="annotation text"/>
    <w:basedOn w:val="a"/>
    <w:link w:val="ad"/>
    <w:uiPriority w:val="99"/>
    <w:unhideWhenUsed/>
    <w:rsid w:val="00E772A8"/>
    <w:pPr>
      <w:jc w:val="left"/>
    </w:pPr>
  </w:style>
  <w:style w:type="character" w:customStyle="1" w:styleId="ad">
    <w:name w:val="コメント文字列 (文字)"/>
    <w:basedOn w:val="a0"/>
    <w:link w:val="ac"/>
    <w:uiPriority w:val="99"/>
    <w:rsid w:val="00E772A8"/>
  </w:style>
  <w:style w:type="paragraph" w:styleId="ae">
    <w:name w:val="annotation subject"/>
    <w:basedOn w:val="ac"/>
    <w:next w:val="ac"/>
    <w:link w:val="af"/>
    <w:uiPriority w:val="99"/>
    <w:semiHidden/>
    <w:unhideWhenUsed/>
    <w:rsid w:val="00E772A8"/>
    <w:rPr>
      <w:b/>
      <w:bCs/>
    </w:rPr>
  </w:style>
  <w:style w:type="character" w:customStyle="1" w:styleId="af">
    <w:name w:val="コメント内容 (文字)"/>
    <w:basedOn w:val="ad"/>
    <w:link w:val="ae"/>
    <w:uiPriority w:val="99"/>
    <w:semiHidden/>
    <w:rsid w:val="00E772A8"/>
    <w:rPr>
      <w:b/>
      <w:bCs/>
    </w:rPr>
  </w:style>
  <w:style w:type="table" w:styleId="af0">
    <w:name w:val="Table Grid"/>
    <w:basedOn w:val="a1"/>
    <w:uiPriority w:val="39"/>
    <w:rsid w:val="00985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207B20"/>
    <w:pPr>
      <w:ind w:leftChars="400" w:left="840"/>
    </w:pPr>
  </w:style>
  <w:style w:type="paragraph" w:styleId="af2">
    <w:name w:val="Body Text Indent"/>
    <w:basedOn w:val="a"/>
    <w:link w:val="af3"/>
    <w:semiHidden/>
    <w:unhideWhenUsed/>
    <w:rsid w:val="00724389"/>
    <w:pPr>
      <w:ind w:left="636"/>
    </w:pPr>
    <w:rPr>
      <w:rFonts w:ascii="Times New Roman" w:eastAsia="ＭＳ 明朝" w:hAnsi="Times New Roman" w:cs="Times New Roman"/>
      <w:szCs w:val="20"/>
    </w:rPr>
  </w:style>
  <w:style w:type="character" w:customStyle="1" w:styleId="af3">
    <w:name w:val="本文インデント (文字)"/>
    <w:basedOn w:val="a0"/>
    <w:link w:val="af2"/>
    <w:semiHidden/>
    <w:rsid w:val="00724389"/>
    <w:rPr>
      <w:rFonts w:ascii="Times New Roman" w:eastAsia="ＭＳ 明朝" w:hAnsi="Times New Roman" w:cs="Times New Roman"/>
      <w:szCs w:val="20"/>
    </w:rPr>
  </w:style>
  <w:style w:type="paragraph" w:styleId="af4">
    <w:name w:val="Revision"/>
    <w:hidden/>
    <w:uiPriority w:val="99"/>
    <w:semiHidden/>
    <w:rsid w:val="00547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16109">
      <w:bodyDiv w:val="1"/>
      <w:marLeft w:val="0"/>
      <w:marRight w:val="0"/>
      <w:marTop w:val="0"/>
      <w:marBottom w:val="0"/>
      <w:divBdr>
        <w:top w:val="none" w:sz="0" w:space="0" w:color="auto"/>
        <w:left w:val="none" w:sz="0" w:space="0" w:color="auto"/>
        <w:bottom w:val="none" w:sz="0" w:space="0" w:color="auto"/>
        <w:right w:val="none" w:sz="0" w:space="0" w:color="auto"/>
      </w:divBdr>
    </w:div>
    <w:div w:id="1050348521">
      <w:bodyDiv w:val="1"/>
      <w:marLeft w:val="0"/>
      <w:marRight w:val="0"/>
      <w:marTop w:val="0"/>
      <w:marBottom w:val="0"/>
      <w:divBdr>
        <w:top w:val="none" w:sz="0" w:space="0" w:color="auto"/>
        <w:left w:val="none" w:sz="0" w:space="0" w:color="auto"/>
        <w:bottom w:val="none" w:sz="0" w:space="0" w:color="auto"/>
        <w:right w:val="none" w:sz="0" w:space="0" w:color="auto"/>
      </w:divBdr>
    </w:div>
    <w:div w:id="1230310487">
      <w:bodyDiv w:val="1"/>
      <w:marLeft w:val="0"/>
      <w:marRight w:val="0"/>
      <w:marTop w:val="0"/>
      <w:marBottom w:val="0"/>
      <w:divBdr>
        <w:top w:val="none" w:sz="0" w:space="0" w:color="auto"/>
        <w:left w:val="none" w:sz="0" w:space="0" w:color="auto"/>
        <w:bottom w:val="none" w:sz="0" w:space="0" w:color="auto"/>
        <w:right w:val="none" w:sz="0" w:space="0" w:color="auto"/>
      </w:divBdr>
    </w:div>
    <w:div w:id="1248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369CE32164DEF9429433E4E2CE5D02EB" ma:contentTypeVersion="12" ma:contentTypeDescription="新しいドキュメントを作成します。" ma:contentTypeScope="" ma:versionID="fca36f8d5cb150355c116f44ae1e80b2">
  <xsd:schema xmlns:xsd="http://www.w3.org/2001/XMLSchema" xmlns:xs="http://www.w3.org/2001/XMLSchema" xmlns:p="http://schemas.microsoft.com/office/2006/metadata/properties" xmlns:ns2="1a9a8684-2d21-4bc5-b242-0d0cc2869b6d" xmlns:ns3="67443478-2c71-4857-950c-18ab3a289c55" targetNamespace="http://schemas.microsoft.com/office/2006/metadata/properties" ma:root="true" ma:fieldsID="60cbdff07cbfe85272d93f1beaf12e3d" ns2:_="" ns3:_="">
    <xsd:import namespace="1a9a8684-2d21-4bc5-b242-0d0cc2869b6d"/>
    <xsd:import namespace="67443478-2c71-4857-950c-18ab3a289c5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9a8684-2d21-4bc5-b242-0d0cc2869b6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443478-2c71-4857-950c-18ab3a289c5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34CBB9-251B-40E4-9392-ED6E36E07832}">
  <ds:schemaRefs>
    <ds:schemaRef ds:uri="http://schemas.openxmlformats.org/officeDocument/2006/bibliography"/>
  </ds:schemaRefs>
</ds:datastoreItem>
</file>

<file path=customXml/itemProps2.xml><?xml version="1.0" encoding="utf-8"?>
<ds:datastoreItem xmlns:ds="http://schemas.openxmlformats.org/officeDocument/2006/customXml" ds:itemID="{2D234165-4BAA-4CF1-A166-EF5546D3E8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5ED3CC-CA89-41F9-9CD2-709E3AC5F6D0}">
  <ds:schemaRefs>
    <ds:schemaRef ds:uri="http://schemas.microsoft.com/sharepoint/v3/contenttype/forms"/>
  </ds:schemaRefs>
</ds:datastoreItem>
</file>

<file path=customXml/itemProps4.xml><?xml version="1.0" encoding="utf-8"?>
<ds:datastoreItem xmlns:ds="http://schemas.openxmlformats.org/officeDocument/2006/customXml" ds:itemID="{A05D2BD2-E9B7-49C6-A6C0-94831C199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9a8684-2d21-4bc5-b242-0d0cc2869b6d"/>
    <ds:schemaRef ds:uri="67443478-2c71-4857-950c-18ab3a289c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716</Words>
  <Characters>4083</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内海 かづき</dc:creator>
  <cp:keywords/>
  <dc:description/>
  <cp:lastModifiedBy>fujimoto.hikaru</cp:lastModifiedBy>
  <cp:revision>4</cp:revision>
  <cp:lastPrinted>2025-02-21T09:49:00Z</cp:lastPrinted>
  <dcterms:created xsi:type="dcterms:W3CDTF">2025-03-04T07:51:00Z</dcterms:created>
  <dcterms:modified xsi:type="dcterms:W3CDTF">2025-03-04T08:00:00Z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0x010100369CE32164DEF9429433E4E2CE5D02EB</vt:lpwstr>
  </property>
</Properties>
</file>