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ADB73" w14:textId="1162A609" w:rsidR="006203BA" w:rsidRDefault="004C4CD1">
      <w:r>
        <w:t xml:space="preserve">Condens </w:t>
      </w:r>
      <w:r w:rsidR="00B308E2">
        <w:t>12</w:t>
      </w:r>
      <w:r>
        <w:t>00</w:t>
      </w:r>
      <w:r w:rsidR="00EF0F9B">
        <w:t xml:space="preserve"> 32-32</w:t>
      </w:r>
      <w:r w:rsidR="006834EC">
        <w:t xml:space="preserve"> (pret si garantie)</w:t>
      </w:r>
    </w:p>
    <w:p w14:paraId="4599A2A8" w14:textId="476A3E3C" w:rsidR="006834EC" w:rsidRPr="007F128A" w:rsidRDefault="006834EC">
      <w:r w:rsidRPr="007F128A">
        <w:t xml:space="preserve">Pret: </w:t>
      </w:r>
      <w:r w:rsidR="00EF0F9B">
        <w:t>54</w:t>
      </w:r>
      <w:r w:rsidR="00B308E2">
        <w:t>0</w:t>
      </w:r>
      <w:r w:rsidRPr="007F128A">
        <w:t>0 RON (kit gaze arse si TVA incluse)</w:t>
      </w:r>
    </w:p>
    <w:p w14:paraId="108AA612" w14:textId="71AEC30B" w:rsidR="006834EC" w:rsidRDefault="006834EC">
      <w:r>
        <w:t>Garantie: 3 ani (cu posibilitate de extindere contra-cost)</w:t>
      </w:r>
    </w:p>
    <w:sectPr w:rsidR="006834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4EC"/>
    <w:rsid w:val="004C4CD1"/>
    <w:rsid w:val="006203BA"/>
    <w:rsid w:val="006834EC"/>
    <w:rsid w:val="007F128A"/>
    <w:rsid w:val="00B308E2"/>
    <w:rsid w:val="00CF716D"/>
    <w:rsid w:val="00DE2C6C"/>
    <w:rsid w:val="00EF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2CA89"/>
  <w15:chartTrackingRefBased/>
  <w15:docId w15:val="{5F87DD71-A0DA-4D30-9275-8F51943D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Pantea</dc:creator>
  <cp:keywords/>
  <dc:description/>
  <cp:lastModifiedBy>Bogdan Pantea</cp:lastModifiedBy>
  <cp:revision>5</cp:revision>
  <dcterms:created xsi:type="dcterms:W3CDTF">2023-10-15T17:02:00Z</dcterms:created>
  <dcterms:modified xsi:type="dcterms:W3CDTF">2026-09-10T11:10:00Z</dcterms:modified>
</cp:coreProperties>
</file>