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중국 대표적 이차전지 기업 CATL이 공개한 한 생산기지 내부모습.중국국가통계국은 올 들어 4월까지 누적 고정자산투자가 전년 동기 대비 4.2% 늘었다고 17일 밝혔다. 이는 1~3월 4.5%는 물론 시장 예상치인 4.6%를 하회한 수치다.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