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8F7C" w14:textId="77777777" w:rsidR="007E0329" w:rsidRDefault="00000000">
      <w:pPr>
        <w:pStyle w:val="Ttulo"/>
        <w:spacing w:after="160"/>
      </w:pPr>
      <w:r>
        <w:rPr>
          <w:rFonts w:ascii="Calibri" w:hAnsi="Calibri" w:cs="Calibri"/>
          <w:b/>
          <w:color w:val="2B8C67"/>
          <w:sz w:val="40"/>
        </w:rPr>
        <w:t>Informe técnico — Comunicación OPC UA con servidor WinCC Runtime Professional</w:t>
      </w:r>
    </w:p>
    <w:p w14:paraId="79D9715B" w14:textId="34622A4D" w:rsidR="007E0329" w:rsidRDefault="007D312D">
      <w:r>
        <w:rPr>
          <w:b/>
        </w:rPr>
        <w:t>Documento e</w:t>
      </w:r>
      <w:r w:rsidR="00000000">
        <w:rPr>
          <w:b/>
        </w:rPr>
        <w:t xml:space="preserve">ntregable </w:t>
      </w:r>
      <w:r>
        <w:rPr>
          <w:b/>
        </w:rPr>
        <w:t xml:space="preserve">a </w:t>
      </w:r>
      <w:r w:rsidR="00000000">
        <w:rPr>
          <w:b/>
        </w:rPr>
        <w:t>usuario final</w:t>
      </w:r>
      <w:r>
        <w:rPr>
          <w:b/>
        </w:rPr>
        <w:t>: Instrumentos LEA</w:t>
      </w:r>
      <w:r w:rsidR="00000000">
        <w:rPr>
          <w:b/>
        </w:rPr>
        <w:t xml:space="preserve"> </w:t>
      </w:r>
      <w:r>
        <w:rPr>
          <w:b/>
        </w:rPr>
        <w:t xml:space="preserve">para la vinculación a </w:t>
      </w:r>
      <w:r w:rsidR="00000000">
        <w:rPr>
          <w:b/>
        </w:rPr>
        <w:t>SCADA Ignition</w:t>
      </w:r>
    </w:p>
    <w:p w14:paraId="25DEA865" w14:textId="7DB5BD6F" w:rsidR="007E0329" w:rsidRDefault="007D312D">
      <w:r>
        <w:rPr>
          <w:b/>
        </w:rPr>
        <w:t>Informe e</w:t>
      </w:r>
      <w:r w:rsidR="00000000">
        <w:rPr>
          <w:b/>
        </w:rPr>
        <w:t>laborado por:</w:t>
      </w:r>
      <w:r w:rsidR="00000000">
        <w:t xml:space="preserve"> Ing. </w:t>
      </w:r>
      <w:r>
        <w:t>Sebastian Octaviano</w:t>
      </w:r>
    </w:p>
    <w:p w14:paraId="69EEF9BD" w14:textId="7E887B8F" w:rsidR="007E0329" w:rsidRDefault="00000000">
      <w:r>
        <w:rPr>
          <w:b/>
        </w:rPr>
        <w:t>Alcance:</w:t>
      </w:r>
      <w:r>
        <w:t xml:space="preserve"> centrífugas azucareras automáticas de crudo — </w:t>
      </w:r>
      <w:r w:rsidR="007D312D">
        <w:t xml:space="preserve">Vinculación a PC -Estacion conectada a la </w:t>
      </w:r>
      <w:r>
        <w:t>red MPI RS-485 con tres PLC Siemens S7-315-2DP</w:t>
      </w:r>
    </w:p>
    <w:p w14:paraId="0FEFB9B4" w14:textId="1CD6DCC4" w:rsidR="007E0329" w:rsidRDefault="00000000">
      <w:r>
        <w:rPr>
          <w:b/>
        </w:rPr>
        <w:t>Estado:</w:t>
      </w:r>
      <w:r>
        <w:t xml:space="preserve"> trabajo de comunicación</w:t>
      </w:r>
      <w:r w:rsidR="007D312D">
        <w:t xml:space="preserve"> con OPC UA Server (WinCC RT) y OPC UA Cliente (Ignition),</w:t>
      </w:r>
      <w:r>
        <w:t xml:space="preserve"> </w:t>
      </w:r>
      <w:r>
        <w:rPr>
          <w:b/>
        </w:rPr>
        <w:t>cerrado y validado en planta</w:t>
      </w:r>
      <w:r w:rsidR="007D312D">
        <w:rPr>
          <w:b/>
        </w:rPr>
        <w:t>.</w:t>
      </w:r>
    </w:p>
    <w:p w14:paraId="7AB3F365" w14:textId="77777777" w:rsidR="007E0329" w:rsidRDefault="00000000">
      <w:r>
        <w:rPr>
          <w:b/>
        </w:rPr>
        <w:t>Fecha de cierre de commissioning:</w:t>
      </w:r>
      <w:r>
        <w:t xml:space="preserve"> 27 de agosto de 2026</w:t>
      </w:r>
    </w:p>
    <w:p w14:paraId="648D750E" w14:textId="77777777" w:rsidR="007E0329" w:rsidRDefault="00000000">
      <w:r>
        <w:rPr>
          <w:b/>
        </w:rPr>
        <w:t>Fecha de este documento:</w:t>
      </w:r>
      <w:r>
        <w:t xml:space="preserve"> 31 de agosto de 2026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7E0329" w14:paraId="36D4E349" w14:textId="77777777">
        <w:trPr>
          <w:cantSplit/>
          <w:jc w:val="center"/>
        </w:trPr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D09499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E16462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7E0329" w14:paraId="06B946A0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203FA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Este informe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361B1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Entregable operativo: arquitectura, variables de PLC, conexión OPC UA e Ignition</w:t>
            </w:r>
          </w:p>
        </w:tc>
      </w:tr>
      <w:tr w:rsidR="007E0329" w14:paraId="12900455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D72DB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tabla-variables-centrifuga-1.txt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02555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Catálogo de tags prioritarios (centrífuga 1 / </w:t>
            </w:r>
            <w:r>
              <w:rPr>
                <w:rFonts w:ascii="Consolas" w:hAnsi="Consolas" w:cs="Consolas"/>
                <w:color w:val="1F4E3D"/>
                <w:sz w:val="18"/>
              </w:rPr>
              <w:t>HMI_Connection_1</w:t>
            </w:r>
            <w:r>
              <w:rPr>
                <w:sz w:val="18"/>
              </w:rPr>
              <w:t>)</w:t>
            </w:r>
          </w:p>
        </w:tc>
      </w:tr>
      <w:tr w:rsidR="007E0329" w14:paraId="061CD9F0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02E6A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alarmas-en-orden.png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5864B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Listado de alarmas del HMI (ALR 01–24), vinculado a </w:t>
            </w:r>
            <w:r>
              <w:rPr>
                <w:rFonts w:ascii="Consolas" w:hAnsi="Consolas" w:cs="Consolas"/>
                <w:color w:val="1F4E3D"/>
                <w:sz w:val="18"/>
              </w:rPr>
              <w:t>nF01</w:t>
            </w:r>
            <w:r>
              <w:rPr>
                <w:sz w:val="18"/>
              </w:rPr>
              <w:t>–</w:t>
            </w:r>
            <w:r>
              <w:rPr>
                <w:rFonts w:ascii="Consolas" w:hAnsi="Consolas" w:cs="Consolas"/>
                <w:color w:val="1F4E3D"/>
                <w:sz w:val="18"/>
              </w:rPr>
              <w:t>nF24</w:t>
            </w:r>
          </w:p>
        </w:tc>
      </w:tr>
      <w:tr w:rsidR="007E0329" w14:paraId="46F84B5A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E17FA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listado-completo-variables.oxps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EB6E6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Listado completo de tags del Runtime (PC Station)</w:t>
            </w:r>
          </w:p>
        </w:tc>
      </w:tr>
      <w:tr w:rsidR="007E0329" w14:paraId="366BFD63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6F89E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Manual operativo WinCC RT (Indicadores de Producción)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0AEE7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Detalle de pantallas y operación del HMI existente — ya enviado a Producción e Instrumentos</w:t>
            </w:r>
          </w:p>
        </w:tc>
      </w:tr>
    </w:tbl>
    <w:p w14:paraId="67E49FD8" w14:textId="77777777" w:rsidR="007E0329" w:rsidRDefault="007E0329">
      <w:pPr>
        <w:spacing w:after="120"/>
      </w:pPr>
    </w:p>
    <w:p w14:paraId="48D51C5A" w14:textId="77777777" w:rsidR="007E0329" w:rsidRDefault="00000000">
      <w:pPr>
        <w:pStyle w:val="Ttulo1"/>
      </w:pPr>
      <w:r>
        <w:rPr>
          <w:rFonts w:ascii="Calibri" w:hAnsi="Calibri" w:cs="Calibri"/>
          <w:color w:val="2B8C67"/>
        </w:rPr>
        <w:t>1. Introducción</w:t>
      </w:r>
    </w:p>
    <w:p w14:paraId="32AD7E57" w14:textId="77777777" w:rsidR="007E0329" w:rsidRDefault="00000000">
      <w:r>
        <w:t xml:space="preserve">Quedó implementada y validada la exposición de variables de proceso desde </w:t>
      </w:r>
      <w:r>
        <w:rPr>
          <w:b/>
        </w:rPr>
        <w:t>WinCC Runtime Professional V18</w:t>
      </w:r>
      <w:r>
        <w:t xml:space="preserve"> (PC Station de planta) hacia un cliente </w:t>
      </w:r>
      <w:r>
        <w:rPr>
          <w:b/>
        </w:rPr>
        <w:t>OPC UA</w:t>
      </w:r>
      <w:r>
        <w:t xml:space="preserve">, con destino el desarrollo del SCADA en </w:t>
      </w:r>
      <w:r>
        <w:rPr>
          <w:b/>
        </w:rPr>
        <w:t>Ignition</w:t>
      </w:r>
      <w:r>
        <w:t xml:space="preserve"> sobre la PC de supervisión.</w:t>
      </w:r>
    </w:p>
    <w:p w14:paraId="44D49AAF" w14:textId="77777777" w:rsidR="007E0329" w:rsidRDefault="00000000">
      <w:r>
        <w:t xml:space="preserve">Los PLC </w:t>
      </w:r>
      <w:r>
        <w:rPr>
          <w:b/>
        </w:rPr>
        <w:t>S7-315-2DP</w:t>
      </w:r>
      <w:r>
        <w:t xml:space="preserve"> se comunican con WinCC por </w:t>
      </w:r>
      <w:r>
        <w:rPr>
          <w:b/>
        </w:rPr>
        <w:t>MPI (RS-485)</w:t>
      </w:r>
      <w:r>
        <w:t xml:space="preserve">; no disponen de Ethernet de proceso hacia el SCADA. El cliente OPC </w:t>
      </w:r>
      <w:r>
        <w:rPr>
          <w:b/>
        </w:rPr>
        <w:t>no habla con el PLC</w:t>
      </w:r>
      <w:r>
        <w:t>: lee tags del Runtime WinCC, que a su vez mantiene la comunicación MPI.</w:t>
      </w:r>
    </w:p>
    <w:p w14:paraId="2B3F0591" w14:textId="77777777" w:rsidR="007E0329" w:rsidRDefault="00000000">
      <w:r>
        <w:t>A partir de este punto, el desarrollo de pantallas, historiales y lógica de Ignition puede realizarse sobre los datos servidos por el endpoint documentado en la sección 4.</w:t>
      </w:r>
    </w:p>
    <w:p w14:paraId="2BC544EC" w14:textId="77777777" w:rsidR="007E0329" w:rsidRDefault="00000000">
      <w:pPr>
        <w:pStyle w:val="Ttulo1"/>
      </w:pPr>
      <w:r>
        <w:rPr>
          <w:rFonts w:ascii="Calibri" w:hAnsi="Calibri" w:cs="Calibri"/>
          <w:color w:val="2B8C67"/>
        </w:rPr>
        <w:lastRenderedPageBreak/>
        <w:t>2. Arquitectura de la comunicación</w:t>
      </w:r>
    </w:p>
    <w:p w14:paraId="49F1E2E2" w14:textId="77777777" w:rsidR="007E032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9AD0960" wp14:editId="7E4D963E">
            <wp:extent cx="5623560" cy="3749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-opc-ua-wincc-igni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C713" w14:textId="77777777" w:rsidR="007E0329" w:rsidRDefault="00000000">
      <w:pPr>
        <w:pStyle w:val="Descripcin"/>
        <w:spacing w:after="200"/>
        <w:jc w:val="center"/>
      </w:pPr>
      <w:r>
        <w:rPr>
          <w:i/>
          <w:color w:val="5A6268"/>
        </w:rPr>
        <w:t>Arquitectura de comunicación OPC UA — centrífugas de crudo: PLC S7-315-2DP (MPI RS-485) → WinCC Runtime Professional (servidor OPC UA) → Ignition SCADA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7E0329" w14:paraId="579C2FE8" w14:textId="77777777">
        <w:trPr>
          <w:cantSplit/>
          <w:jc w:val="center"/>
        </w:trPr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770EFA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8655F3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7E0329" w14:paraId="63E08262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E6AEF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Campo / proceso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D267A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Centrífugas azucareras automáticas de crudo</w:t>
            </w:r>
          </w:p>
        </w:tc>
      </w:tr>
      <w:tr w:rsidR="007E0329" w14:paraId="047D1E6C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F6D35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Controladores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15FC4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Tres PLC Siemens </w:t>
            </w:r>
            <w:r>
              <w:rPr>
                <w:b/>
                <w:sz w:val="18"/>
              </w:rPr>
              <w:t>S7-315-2DP</w:t>
            </w:r>
            <w:r>
              <w:rPr>
                <w:sz w:val="18"/>
              </w:rPr>
              <w:t xml:space="preserve"> en red </w:t>
            </w:r>
            <w:r>
              <w:rPr>
                <w:b/>
                <w:sz w:val="18"/>
              </w:rPr>
              <w:t>MPI RS-485</w:t>
            </w:r>
          </w:p>
        </w:tc>
      </w:tr>
      <w:tr w:rsidR="007E0329" w14:paraId="73D348C8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04BFC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Capa HMI / Runtime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3EAF2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WinCC Runtime Professional V18 (PC Station, proyecto </w:t>
            </w:r>
            <w:r>
              <w:rPr>
                <w:b/>
                <w:sz w:val="18"/>
              </w:rPr>
              <w:t>Runtime Station_2</w:t>
            </w:r>
            <w:r>
              <w:rPr>
                <w:sz w:val="18"/>
              </w:rPr>
              <w:t>)</w:t>
            </w:r>
          </w:p>
        </w:tc>
      </w:tr>
      <w:tr w:rsidR="007E0329" w14:paraId="025D3381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9C0F0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Servidor de datos hacia SCADA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F94872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OPC UA</w:t>
            </w:r>
            <w:r>
              <w:rPr>
                <w:sz w:val="18"/>
              </w:rPr>
              <w:t xml:space="preserve"> nativo de WinCC RT Professional</w:t>
            </w:r>
          </w:p>
        </w:tc>
      </w:tr>
      <w:tr w:rsidR="007E0329" w14:paraId="2E1EAB51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8D998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Cliente SCADA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47BCB0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Ignition</w:t>
            </w:r>
            <w:r>
              <w:rPr>
                <w:sz w:val="18"/>
              </w:rPr>
              <w:t xml:space="preserve"> (conexión directa al endpoint UA; no requiere intermediarios en producción)</w:t>
            </w:r>
          </w:p>
        </w:tc>
      </w:tr>
    </w:tbl>
    <w:p w14:paraId="699F142C" w14:textId="77777777" w:rsidR="007E0329" w:rsidRDefault="007E0329">
      <w:pPr>
        <w:spacing w:after="120"/>
      </w:pPr>
    </w:p>
    <w:p w14:paraId="16D5BC58" w14:textId="77777777" w:rsidR="007E0329" w:rsidRDefault="00000000">
      <w:r>
        <w:rPr>
          <w:b/>
        </w:rPr>
        <w:t>Estación WinCC de planta: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7E0329" w14:paraId="1E3EE25D" w14:textId="77777777">
        <w:trPr>
          <w:cantSplit/>
          <w:jc w:val="center"/>
        </w:trPr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A74613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381307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7E0329" w14:paraId="7919875C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7ED60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Hostname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E6FA3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DESKTOP-BH0RBSV</w:t>
            </w:r>
          </w:p>
        </w:tc>
      </w:tr>
      <w:tr w:rsidR="007E0329" w14:paraId="14BD3245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6AD8E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Usuario Windows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0FA86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desktop-bh0rbsv\siemens</w:t>
            </w:r>
          </w:p>
        </w:tc>
      </w:tr>
      <w:tr w:rsidR="007E0329" w14:paraId="1EED32CD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3E3E4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Dirección IP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E8395C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192.168.0.221</w:t>
            </w:r>
          </w:p>
        </w:tc>
      </w:tr>
      <w:tr w:rsidR="007E0329" w14:paraId="4FF0A786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C294A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Puerto OPC UA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CE7F26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4861</w:t>
            </w:r>
          </w:p>
        </w:tc>
      </w:tr>
      <w:tr w:rsidR="007E0329" w14:paraId="62FEC98F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57ADE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Servicio Windows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B731C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OpcUaServerWinCCPro</w:t>
            </w:r>
            <w:r>
              <w:rPr>
                <w:sz w:val="18"/>
              </w:rPr>
              <w:t xml:space="preserve"> (inicio Automatic)</w:t>
            </w:r>
          </w:p>
        </w:tc>
      </w:tr>
      <w:tr w:rsidR="007E0329" w14:paraId="133FD7B0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875A5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Endpoint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A1FBA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opc.tcp://192.168.0.221:4861</w:t>
            </w:r>
          </w:p>
        </w:tc>
      </w:tr>
    </w:tbl>
    <w:p w14:paraId="13424040" w14:textId="77777777" w:rsidR="007E0329" w:rsidRDefault="007E0329">
      <w:pPr>
        <w:spacing w:after="120"/>
      </w:pPr>
    </w:p>
    <w:p w14:paraId="6FA78B66" w14:textId="77777777" w:rsidR="007E0329" w:rsidRDefault="00000000">
      <w:pPr>
        <w:pStyle w:val="Ttulo1"/>
      </w:pPr>
      <w:r>
        <w:rPr>
          <w:rFonts w:ascii="Calibri" w:hAnsi="Calibri" w:cs="Calibri"/>
          <w:color w:val="2B8C67"/>
        </w:rPr>
        <w:lastRenderedPageBreak/>
        <w:t>3. Variables de proceso</w:t>
      </w:r>
    </w:p>
    <w:p w14:paraId="099BB215" w14:textId="77777777" w:rsidR="007E0329" w:rsidRDefault="00000000">
      <w:r>
        <w:t>Hay dos familias de tags, con distinto origen y uso: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7E0329" w14:paraId="58A8A58F" w14:textId="77777777">
        <w:trPr>
          <w:cantSplit/>
          <w:jc w:val="center"/>
        </w:trPr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0B8401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Familia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D3F2EE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1B62C2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7E0329" w14:paraId="26935EB3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E44D2B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Vinculadas al PLC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714BE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Lectura directa por las conexiones HMI (</w:t>
            </w:r>
            <w:r>
              <w:rPr>
                <w:rFonts w:ascii="Consolas" w:hAnsi="Consolas" w:cs="Consolas"/>
                <w:color w:val="1F4E3D"/>
                <w:sz w:val="18"/>
              </w:rPr>
              <w:t>HMI_Connection_n</w:t>
            </w:r>
            <w:r>
              <w:rPr>
                <w:sz w:val="18"/>
              </w:rPr>
              <w:t>)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78C7B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Prioritarias: estado de máquina, tiempos de ciclo, RPM y carga desde el S7</w:t>
            </w:r>
          </w:p>
        </w:tc>
      </w:tr>
      <w:tr w:rsidR="007E0329" w14:paraId="11DCA6CE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A4C5FA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Internas del SCADA WinCC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4BF69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Cálculos intermedios en Runtime (scripts / indicadores de producción)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3EDE2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KPIs y tiempos de la hora en curso; no sustituyen la lectura de PLC</w:t>
            </w:r>
          </w:p>
        </w:tc>
      </w:tr>
    </w:tbl>
    <w:p w14:paraId="58F7E841" w14:textId="77777777" w:rsidR="007E0329" w:rsidRDefault="007E0329">
      <w:pPr>
        <w:spacing w:after="120"/>
      </w:pPr>
    </w:p>
    <w:p w14:paraId="3995E107" w14:textId="77777777" w:rsidR="007E0329" w:rsidRDefault="00000000">
      <w:r>
        <w:t xml:space="preserve">Las variables de PLC van primero: son la vinculación directa con cada centrífuga. Las internas se documentan después; interpretan o agregan esos datos y </w:t>
      </w:r>
      <w:r>
        <w:rPr>
          <w:b/>
        </w:rPr>
        <w:t>no deben tomarse como valor crudo de campo</w:t>
      </w:r>
      <w:r>
        <w:t>.</w:t>
      </w:r>
    </w:p>
    <w:p w14:paraId="45E69419" w14:textId="77777777" w:rsidR="007E0329" w:rsidRDefault="00000000">
      <w:pPr>
        <w:pStyle w:val="Ttulo2"/>
      </w:pPr>
      <w:r>
        <w:rPr>
          <w:rFonts w:ascii="Calibri" w:hAnsi="Calibri" w:cs="Calibri"/>
        </w:rPr>
        <w:t xml:space="preserve">3.1 Convención de nombres — </w:t>
      </w:r>
      <w:r>
        <w:rPr>
          <w:rFonts w:ascii="Consolas" w:hAnsi="Consolas" w:cs="Consolas"/>
          <w:sz w:val="18"/>
        </w:rPr>
        <w:t>HMI_Connection_n</w:t>
      </w:r>
    </w:p>
    <w:p w14:paraId="39CC52A8" w14:textId="77777777" w:rsidR="007E0329" w:rsidRDefault="00000000">
      <w:r>
        <w:t xml:space="preserve">Cada PLC / centrífuga se lee por una conexión HMI distinta. El </w:t>
      </w:r>
      <w:r>
        <w:rPr>
          <w:b/>
        </w:rPr>
        <w:t>primer dígito</w:t>
      </w:r>
      <w:r>
        <w:t xml:space="preserve"> del nombre de tag coincide con el número de conexión y de máquina: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7E0329" w14:paraId="30FBDDD2" w14:textId="77777777">
        <w:trPr>
          <w:cantSplit/>
          <w:jc w:val="center"/>
        </w:trPr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8BCD1F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Centrífuga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491327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Conexión WinCC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70806F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Prefijo de tag</w:t>
            </w:r>
          </w:p>
        </w:tc>
      </w:tr>
      <w:tr w:rsidR="007E0329" w14:paraId="4CBE56F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797D4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C91D2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HMI_Connection_1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6F8E9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1…</w:t>
            </w:r>
          </w:p>
        </w:tc>
      </w:tr>
      <w:tr w:rsidR="007E0329" w14:paraId="28CCAE23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1B950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31101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HMI_Connection_2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427D4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2…</w:t>
            </w:r>
          </w:p>
        </w:tc>
      </w:tr>
      <w:tr w:rsidR="007E0329" w14:paraId="6E5E6F2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41480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75718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HMI_Connection_3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908C2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3…</w:t>
            </w:r>
          </w:p>
        </w:tc>
      </w:tr>
    </w:tbl>
    <w:p w14:paraId="37DB8FC6" w14:textId="77777777" w:rsidR="007E0329" w:rsidRDefault="007E0329">
      <w:pPr>
        <w:spacing w:after="120"/>
      </w:pPr>
    </w:p>
    <w:p w14:paraId="7D277FF5" w14:textId="77777777" w:rsidR="007E0329" w:rsidRDefault="00000000">
      <w:r>
        <w:t xml:space="preserve">Los nombres de las tablas siguientes se muestran con prefijo </w:t>
      </w:r>
      <w:r>
        <w:rPr>
          <w:b/>
        </w:rPr>
        <w:t>`1`</w:t>
      </w:r>
      <w:r>
        <w:t xml:space="preserve"> (centrífuga 1). Para las máquinas 2 y 3 el resto del identificador es </w:t>
      </w:r>
      <w:r>
        <w:rPr>
          <w:b/>
        </w:rPr>
        <w:t>idéntico</w:t>
      </w:r>
      <w:r>
        <w:t>; solo cambia el dígito inicial (</w:t>
      </w:r>
      <w:r>
        <w:rPr>
          <w:rFonts w:ascii="Consolas" w:hAnsi="Consolas" w:cs="Consolas"/>
          <w:color w:val="1F4E3D"/>
          <w:sz w:val="18"/>
        </w:rPr>
        <w:t>2C06_CY_CHARGE_TIME</w:t>
      </w:r>
      <w:r>
        <w:t xml:space="preserve">, </w:t>
      </w:r>
      <w:r>
        <w:rPr>
          <w:rFonts w:ascii="Consolas" w:hAnsi="Consolas" w:cs="Consolas"/>
          <w:color w:val="1F4E3D"/>
          <w:sz w:val="18"/>
        </w:rPr>
        <w:t>3B01_ANY_FAULT</w:t>
      </w:r>
      <w:r>
        <w:t>, etc.).</w:t>
      </w:r>
    </w:p>
    <w:p w14:paraId="6F64E2D2" w14:textId="77777777" w:rsidR="007E0329" w:rsidRDefault="00000000">
      <w:pPr>
        <w:pStyle w:val="Ttulo2"/>
      </w:pPr>
      <w:r>
        <w:rPr>
          <w:rFonts w:ascii="Calibri" w:hAnsi="Calibri" w:cs="Calibri"/>
        </w:rPr>
        <w:t>3.2 Condiciones para leer variables</w:t>
      </w:r>
    </w:p>
    <w:p w14:paraId="0C5E8635" w14:textId="77777777" w:rsidR="007E0329" w:rsidRDefault="00000000">
      <w:r>
        <w:t>Para que el cliente OPC UA vea valores con calidad válida:</w:t>
      </w:r>
    </w:p>
    <w:p w14:paraId="214F52BB" w14:textId="77777777" w:rsidR="007E0329" w:rsidRDefault="00000000">
      <w:pPr>
        <w:spacing w:after="60"/>
        <w:ind w:left="340"/>
      </w:pPr>
      <w:r>
        <w:t xml:space="preserve">1. El Runtime WinCC debe estar </w:t>
      </w:r>
      <w:r>
        <w:rPr>
          <w:b/>
        </w:rPr>
        <w:t>en ejecución</w:t>
      </w:r>
      <w:r>
        <w:t xml:space="preserve"> (estación Running).</w:t>
      </w:r>
    </w:p>
    <w:p w14:paraId="7B25A19A" w14:textId="77777777" w:rsidR="007E0329" w:rsidRDefault="00000000">
      <w:pPr>
        <w:spacing w:after="60"/>
        <w:ind w:left="340"/>
      </w:pPr>
      <w:r>
        <w:t xml:space="preserve">2. La PC Station debe estar </w:t>
      </w:r>
      <w:r>
        <w:rPr>
          <w:b/>
        </w:rPr>
        <w:t>conectada a la red MPI RS-485</w:t>
      </w:r>
      <w:r>
        <w:t xml:space="preserve"> y leyendo los tres PLC.</w:t>
      </w:r>
    </w:p>
    <w:p w14:paraId="6DB590B2" w14:textId="77777777" w:rsidR="007E0329" w:rsidRDefault="00000000">
      <w:pPr>
        <w:spacing w:after="60"/>
        <w:ind w:left="340"/>
      </w:pPr>
      <w:r>
        <w:t xml:space="preserve">3. El servicio </w:t>
      </w:r>
      <w:r>
        <w:rPr>
          <w:rFonts w:ascii="Consolas" w:hAnsi="Consolas" w:cs="Consolas"/>
          <w:color w:val="1F4E3D"/>
          <w:sz w:val="18"/>
        </w:rPr>
        <w:t>OpcUaServerWinCCPro</w:t>
      </w:r>
      <w:r>
        <w:t xml:space="preserve"> debe estar </w:t>
      </w:r>
      <w:r>
        <w:rPr>
          <w:b/>
        </w:rPr>
        <w:t>Running</w:t>
      </w:r>
      <w:r>
        <w:t xml:space="preserve"> (ver §4).</w:t>
      </w:r>
    </w:p>
    <w:p w14:paraId="697CF153" w14:textId="77777777" w:rsidR="007E0329" w:rsidRDefault="00000000">
      <w:r>
        <w:t>Sin Runtime o sin MPI, el endpoint puede responder y el árbol de tags aparecer, pero los valores ligados a PLC suelen ir con calidad mala o sin actualización. Eso no indica un fallo de OPC UA: indica que WinCC no tiene dato de campo.</w:t>
      </w:r>
    </w:p>
    <w:p w14:paraId="7942F64F" w14:textId="77777777" w:rsidR="007E0329" w:rsidRDefault="00000000">
      <w:r>
        <w:t xml:space="preserve">El sistema SCADA WinCC arranca como servicio de Windows, </w:t>
      </w:r>
      <w:r>
        <w:rPr>
          <w:b/>
        </w:rPr>
        <w:t>sin intervención del operador</w:t>
      </w:r>
      <w:r>
        <w:t xml:space="preserve">. El tiempo estimado de inicialización completa es de </w:t>
      </w:r>
      <w:r>
        <w:rPr>
          <w:b/>
        </w:rPr>
        <w:t>unos 5 minutos</w:t>
      </w:r>
      <w:r>
        <w:t>.</w:t>
      </w:r>
    </w:p>
    <w:p w14:paraId="23EC0BD9" w14:textId="77777777" w:rsidR="007D312D" w:rsidRDefault="007D312D">
      <w:pPr>
        <w:spacing w:after="200"/>
      </w:pPr>
      <w:r>
        <w:br w:type="page"/>
      </w:r>
    </w:p>
    <w:p w14:paraId="18F029E4" w14:textId="79E010A9" w:rsidR="007E0329" w:rsidRDefault="00000000">
      <w:r>
        <w:lastRenderedPageBreak/>
        <w:t>Si el Runtime no arrancó solo o fue detenido a mano:</w:t>
      </w:r>
    </w:p>
    <w:p w14:paraId="5083C69A" w14:textId="77777777" w:rsidR="007E0329" w:rsidRDefault="00000000">
      <w:pPr>
        <w:spacing w:after="60"/>
        <w:ind w:left="340"/>
      </w:pPr>
      <w:r>
        <w:t>1. Usar el acceso directo de WinCC Runtime en el escritorio.</w:t>
      </w:r>
    </w:p>
    <w:p w14:paraId="6A66D351" w14:textId="77777777" w:rsidR="007E0329" w:rsidRDefault="00000000">
      <w:pPr>
        <w:spacing w:after="60"/>
        <w:ind w:left="340"/>
      </w:pPr>
      <w:r>
        <w:t>2. En la ventana de ejecución, verificar la ruta del proyecto (</w:t>
      </w:r>
      <w:r>
        <w:rPr>
          <w:b/>
        </w:rPr>
        <w:t>Runtime Station_2</w:t>
      </w:r>
      <w:r>
        <w:t>).</w:t>
      </w:r>
    </w:p>
    <w:p w14:paraId="05C5AE4F" w14:textId="77777777" w:rsidR="007E0329" w:rsidRDefault="00000000">
      <w:pPr>
        <w:spacing w:after="60"/>
        <w:ind w:left="340"/>
      </w:pPr>
      <w:r>
        <w:t xml:space="preserve">3. Pulsar </w:t>
      </w:r>
      <w:r>
        <w:rPr>
          <w:b/>
        </w:rPr>
        <w:t>Run</w:t>
      </w:r>
      <w:r>
        <w:t xml:space="preserve"> (icono verde) para iniciar la estación.</w:t>
      </w:r>
    </w:p>
    <w:p w14:paraId="0BBCC50C" w14:textId="77777777" w:rsidR="007E0329" w:rsidRDefault="00000000">
      <w:r>
        <w:t>El detalle de operación del HMI está en el manual operativo ya entregado a Producción e Instrumentos.</w:t>
      </w:r>
    </w:p>
    <w:p w14:paraId="63E0279D" w14:textId="77777777" w:rsidR="007E0329" w:rsidRDefault="00000000">
      <w:pPr>
        <w:pStyle w:val="Ttulo2"/>
      </w:pPr>
      <w:r>
        <w:rPr>
          <w:rFonts w:ascii="Calibri" w:hAnsi="Calibri" w:cs="Calibri"/>
        </w:rPr>
        <w:t>3.3 Variables vinculadas al PLC</w:t>
      </w:r>
    </w:p>
    <w:p w14:paraId="295C8C1A" w14:textId="77777777" w:rsidR="007E0329" w:rsidRDefault="00000000">
      <w:r>
        <w:t xml:space="preserve">Estas tags las publica cada S7-315-2DP a través de </w:t>
      </w:r>
      <w:r>
        <w:rPr>
          <w:rFonts w:ascii="Consolas" w:hAnsi="Consolas" w:cs="Consolas"/>
          <w:color w:val="1F4E3D"/>
          <w:sz w:val="18"/>
        </w:rPr>
        <w:t>HMI_Connection_n</w:t>
      </w:r>
      <w:r>
        <w:t xml:space="preserve"> (PLC de máquina: </w:t>
      </w:r>
      <w:r>
        <w:rPr>
          <w:rFonts w:ascii="Consolas" w:hAnsi="Consolas" w:cs="Consolas"/>
          <w:color w:val="1F4E3D"/>
          <w:sz w:val="18"/>
        </w:rPr>
        <w:t>PLC_1_2420</w:t>
      </w:r>
      <w:r>
        <w:t xml:space="preserve"> en centrífuga 1). Son la fuente de verdad para estado, ciclo, alarmas y parámetros. El listado siguiente es el </w:t>
      </w:r>
      <w:r>
        <w:rPr>
          <w:b/>
        </w:rPr>
        <w:t>catálogo prioritario de vinculación</w:t>
      </w:r>
      <w:r>
        <w:t xml:space="preserve"> (centrífuga 1); el Runtime completo está en </w:t>
      </w:r>
      <w:r>
        <w:rPr>
          <w:rFonts w:ascii="Consolas" w:hAnsi="Consolas" w:cs="Consolas"/>
          <w:color w:val="1F4E3D"/>
          <w:sz w:val="18"/>
        </w:rPr>
        <w:t>listado-completo-variables.oxps</w:t>
      </w:r>
      <w:r>
        <w:t>.</w:t>
      </w:r>
    </w:p>
    <w:p w14:paraId="5E7781A8" w14:textId="77777777" w:rsidR="007E0329" w:rsidRDefault="00000000">
      <w:r>
        <w:t>Prefijos del catálogo: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7E0329" w14:paraId="6A34BC19" w14:textId="77777777">
        <w:trPr>
          <w:cantSplit/>
          <w:jc w:val="center"/>
        </w:trPr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B5FD6C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Prefijo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C7E795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Tipo WinCC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0C26AF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 w:rsidR="007E0329" w14:paraId="098F06A1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20F19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nB…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E0CD8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3A6DB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Estado de máquina (bits)</w:t>
            </w:r>
          </w:p>
        </w:tc>
      </w:tr>
      <w:tr w:rsidR="007E0329" w14:paraId="33E29F82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FE147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nC…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64327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F09DC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Ciclo, velocidades, carga, acumulados</w:t>
            </w:r>
          </w:p>
        </w:tc>
      </w:tr>
      <w:tr w:rsidR="007E0329" w14:paraId="2E0167AD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0E167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nF…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81B89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924F8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Alarmas / fallas testigo (ALR 01–24)</w:t>
            </w:r>
          </w:p>
        </w:tc>
      </w:tr>
      <w:tr w:rsidR="007E0329" w14:paraId="45BC366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F320D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nP…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3F3BB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E26EA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Parámetros / consignas de receta</w:t>
            </w:r>
          </w:p>
        </w:tc>
      </w:tr>
    </w:tbl>
    <w:p w14:paraId="6080656F" w14:textId="77777777" w:rsidR="007E0329" w:rsidRDefault="007E0329">
      <w:pPr>
        <w:spacing w:after="120"/>
      </w:pPr>
    </w:p>
    <w:p w14:paraId="38C046DD" w14:textId="77777777" w:rsidR="007E0329" w:rsidRDefault="00000000">
      <w:pPr>
        <w:pStyle w:val="Ttulo3"/>
      </w:pPr>
      <w:r>
        <w:rPr>
          <w:rFonts w:ascii="Calibri" w:hAnsi="Calibri" w:cs="Calibri"/>
          <w:b/>
          <w:color w:val="2B8C67"/>
        </w:rPr>
        <w:t xml:space="preserve">Estado de máquina (bits </w:t>
      </w:r>
      <w:r>
        <w:rPr>
          <w:rFonts w:ascii="Consolas" w:hAnsi="Consolas" w:cs="Consolas"/>
          <w:b/>
          <w:color w:val="2B8C67"/>
          <w:sz w:val="18"/>
        </w:rPr>
        <w:t>1B…</w:t>
      </w:r>
      <w:r>
        <w:rPr>
          <w:rFonts w:ascii="Calibri" w:hAnsi="Calibri" w:cs="Calibri"/>
          <w:b/>
          <w:color w:val="2B8C67"/>
        </w:rPr>
        <w:t>)</w:t>
      </w:r>
    </w:p>
    <w:p w14:paraId="436B6992" w14:textId="77777777" w:rsidR="007E0329" w:rsidRDefault="00000000">
      <w:r>
        <w:t xml:space="preserve">Hay que </w:t>
      </w:r>
      <w:r>
        <w:rPr>
          <w:b/>
        </w:rPr>
        <w:t>combinar</w:t>
      </w:r>
      <w:r>
        <w:t xml:space="preserve"> estos bits en Ignition para saber si la máquina está funcionando o está parada por una falla. </w:t>
      </w:r>
      <w:r>
        <w:rPr>
          <w:rFonts w:ascii="Consolas" w:hAnsi="Consolas" w:cs="Consolas"/>
          <w:color w:val="1F4E3D"/>
          <w:sz w:val="18"/>
        </w:rPr>
        <w:t>1B03_MAN_MODE_ON</w:t>
      </w:r>
      <w:r>
        <w:t xml:space="preserve"> complementa el modo automático.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7E0329" w14:paraId="32E90654" w14:textId="77777777">
        <w:trPr>
          <w:cantSplit/>
          <w:jc w:val="center"/>
        </w:trPr>
        <w:tc>
          <w:tcPr>
            <w:tcW w:w="2268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BDE55A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Tag (centrífuga 1)</w:t>
            </w:r>
          </w:p>
        </w:tc>
        <w:tc>
          <w:tcPr>
            <w:tcW w:w="2268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1462F8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268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25A38D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Dirección</w:t>
            </w:r>
          </w:p>
        </w:tc>
        <w:tc>
          <w:tcPr>
            <w:tcW w:w="2268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0041CB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7E0329" w14:paraId="03DA8C4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A4887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1B01_ANY_FAULT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14807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92494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%M40.4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10F02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Existencia de alguna falla</w:t>
            </w:r>
          </w:p>
        </w:tc>
      </w:tr>
      <w:tr w:rsidR="007E0329" w14:paraId="7E271F7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4312A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1B02_AUTO_MODE_ON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2F21E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346C5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%M62.7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2E16A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Funcionamiento en automático</w:t>
            </w:r>
          </w:p>
        </w:tc>
      </w:tr>
      <w:tr w:rsidR="007E0329" w14:paraId="036FB7AD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EDFCA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1B03_MAN_MODE_ON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0375C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C93F1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%M63.0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85FE0A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Funcionamiento en manual</w:t>
            </w:r>
          </w:p>
        </w:tc>
      </w:tr>
      <w:tr w:rsidR="007E0329" w14:paraId="7B16BEA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E62CD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1B04_CHARGE_MODE_ON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53B28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F6127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%M63.3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2EEBB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Modo de carga activo</w:t>
            </w:r>
          </w:p>
        </w:tc>
      </w:tr>
      <w:tr w:rsidR="007E0329" w14:paraId="5CCDEBCE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9DC6D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1B05_SPIN_MODE_ON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E217C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B6CF7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%M68.3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41B51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Centrifugado</w:t>
            </w:r>
          </w:p>
        </w:tc>
      </w:tr>
      <w:tr w:rsidR="007E0329" w14:paraId="4EEA0E11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DC28C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1B06_DCH_MODE_ON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147C0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E72BC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%M63.1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87483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Descarga</w:t>
            </w:r>
          </w:p>
        </w:tc>
      </w:tr>
      <w:tr w:rsidR="007E0329" w14:paraId="5C95B88A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2A82D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1B07_MAIN_GATE_CLOSED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EA0B5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C2841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%M105.6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514A2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Compuerta principal cerrada</w:t>
            </w:r>
          </w:p>
        </w:tc>
      </w:tr>
      <w:tr w:rsidR="007E0329" w14:paraId="6ACFD1C2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D57D3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1B08_MAIN_GATE_LEVEL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30B2B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440DB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%M105.7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CFD29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Nivel de compuerta principal</w:t>
            </w:r>
          </w:p>
        </w:tc>
      </w:tr>
      <w:tr w:rsidR="007E0329" w14:paraId="0FF79B0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AF01E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1B09_WASH_STEAM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E9C41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140B1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%DB1.DBX123.1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F9F9FA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Lavado con vapor</w:t>
            </w:r>
          </w:p>
        </w:tc>
      </w:tr>
      <w:tr w:rsidR="007E0329" w14:paraId="717C3891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031FA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1B10_WASH_WATER_OK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E227C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1CDC8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%DB1.DBX125.2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44FBC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Lavado (agua) OK</w:t>
            </w:r>
          </w:p>
        </w:tc>
      </w:tr>
      <w:tr w:rsidR="007E0329" w14:paraId="1BB72AF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92F7C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1B11_FEEDER_A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3790B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B6872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%DB1.DBX123.2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6BCD7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Alimentador A</w:t>
            </w:r>
          </w:p>
        </w:tc>
      </w:tr>
      <w:tr w:rsidR="007E0329" w14:paraId="34C93F6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F76D6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1B12_FEEDER_B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2C694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CE808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%DB1.DBX123.3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24E74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Alimentador B</w:t>
            </w:r>
          </w:p>
        </w:tc>
      </w:tr>
      <w:tr w:rsidR="007E0329" w14:paraId="59110C8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92E7A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1B13_DCH_BLOCKED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CDCE3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6C873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%DB1.DBX123.0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8D340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Descarga bloqueada</w:t>
            </w:r>
          </w:p>
        </w:tc>
      </w:tr>
      <w:tr w:rsidR="007E0329" w14:paraId="1E1C6EB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19EAF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1B14_DCH_HOME_UPPER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58A6E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06DDC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%DB1.DBX124.4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77058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Descarga en posición home superior</w:t>
            </w:r>
          </w:p>
        </w:tc>
      </w:tr>
      <w:tr w:rsidR="007E0329" w14:paraId="4506FA6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CFB4A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1B15_MECH_BRAKE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5131A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Bool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EB5B4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%DB1.DBX123.6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1919F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Freno mecánico</w:t>
            </w:r>
          </w:p>
        </w:tc>
      </w:tr>
    </w:tbl>
    <w:p w14:paraId="76FA3487" w14:textId="77777777" w:rsidR="007E0329" w:rsidRDefault="00000000">
      <w:r>
        <w:rPr>
          <w:b/>
        </w:rPr>
        <w:lastRenderedPageBreak/>
        <w:t>Tag interno a generar en Ignition:</w:t>
      </w:r>
      <w:r>
        <w:t xml:space="preserve"> una variable booleana del tipo </w:t>
      </w:r>
      <w:r>
        <w:rPr>
          <w:b/>
        </w:rPr>
        <w:t>máquina parada</w:t>
      </w:r>
      <w:r>
        <w:t xml:space="preserve">, derivada de estos bits, pensada para </w:t>
      </w:r>
      <w:r>
        <w:rPr>
          <w:b/>
        </w:rPr>
        <w:t>logging de tiempo de parada</w:t>
      </w:r>
      <w:r>
        <w:t>. Criterio de partida (ajustable en el desarrollo SCADA):</w:t>
      </w:r>
    </w:p>
    <w:p w14:paraId="77BE2264" w14:textId="77777777" w:rsidR="007E0329" w:rsidRDefault="00000000">
      <w:pPr>
        <w:pStyle w:val="Listaconvietas"/>
        <w:spacing w:after="60"/>
        <w:ind w:left="425"/>
      </w:pPr>
      <w:r>
        <w:rPr>
          <w:b/>
        </w:rPr>
        <w:t>Parada por falla:</w:t>
      </w:r>
      <w:r>
        <w:t xml:space="preserve"> </w:t>
      </w:r>
      <w:r>
        <w:rPr>
          <w:rFonts w:ascii="Consolas" w:hAnsi="Consolas" w:cs="Consolas"/>
          <w:color w:val="1F4E3D"/>
          <w:sz w:val="18"/>
        </w:rPr>
        <w:t>nB01_ANY_FAULT</w:t>
      </w:r>
      <w:r>
        <w:t xml:space="preserve"> = 1.</w:t>
      </w:r>
    </w:p>
    <w:p w14:paraId="543A4033" w14:textId="77777777" w:rsidR="007E0329" w:rsidRDefault="00000000">
      <w:pPr>
        <w:pStyle w:val="Listaconvietas"/>
        <w:spacing w:after="60"/>
        <w:ind w:left="425"/>
      </w:pPr>
      <w:r>
        <w:rPr>
          <w:b/>
        </w:rPr>
        <w:t>En funcionamiento:</w:t>
      </w:r>
      <w:r>
        <w:t xml:space="preserve"> automático activo (</w:t>
      </w:r>
      <w:r>
        <w:rPr>
          <w:rFonts w:ascii="Consolas" w:hAnsi="Consolas" w:cs="Consolas"/>
          <w:color w:val="1F4E3D"/>
          <w:sz w:val="18"/>
        </w:rPr>
        <w:t>nB02_AUTO_MODE_ON</w:t>
      </w:r>
      <w:r>
        <w:t xml:space="preserve">) y alguna etapa de ciclo (carga, centrifugado, descarga o lavado), con </w:t>
      </w:r>
      <w:r>
        <w:rPr>
          <w:rFonts w:ascii="Consolas" w:hAnsi="Consolas" w:cs="Consolas"/>
          <w:color w:val="1F4E3D"/>
          <w:sz w:val="18"/>
        </w:rPr>
        <w:t>ANY_FAULT</w:t>
      </w:r>
      <w:r>
        <w:t xml:space="preserve"> = 0.</w:t>
      </w:r>
    </w:p>
    <w:p w14:paraId="59BDD7B1" w14:textId="77777777" w:rsidR="007E0329" w:rsidRDefault="00000000">
      <w:pPr>
        <w:pStyle w:val="Listaconvietas"/>
        <w:spacing w:after="60"/>
        <w:ind w:left="425"/>
      </w:pPr>
      <w:r>
        <w:rPr>
          <w:b/>
        </w:rPr>
        <w:t>Máquina parada</w:t>
      </w:r>
      <w:r>
        <w:t xml:space="preserve"> (tag interno): falla activa, o automático apagado / ninguna etapa de ciclo activa.</w:t>
      </w:r>
    </w:p>
    <w:p w14:paraId="6308821B" w14:textId="77777777" w:rsidR="007E0329" w:rsidRDefault="00000000">
      <w:r>
        <w:t>Ese tag interno debe poder historiarse (on/off o tiempo acumulado) para el registro de paradas.</w:t>
      </w:r>
    </w:p>
    <w:p w14:paraId="587439B9" w14:textId="77777777" w:rsidR="007E0329" w:rsidRDefault="00000000">
      <w:pPr>
        <w:pStyle w:val="Ttulo3"/>
      </w:pPr>
      <w:r>
        <w:rPr>
          <w:rFonts w:ascii="Calibri" w:hAnsi="Calibri" w:cs="Calibri"/>
          <w:b/>
          <w:color w:val="2B8C67"/>
        </w:rPr>
        <w:t>Tiempos de ciclo y magnitudes de proceso (</w:t>
      </w:r>
      <w:r>
        <w:rPr>
          <w:rFonts w:ascii="Consolas" w:hAnsi="Consolas" w:cs="Consolas"/>
          <w:b/>
          <w:color w:val="2B8C67"/>
          <w:sz w:val="18"/>
        </w:rPr>
        <w:t>1C…</w:t>
      </w:r>
      <w:r>
        <w:rPr>
          <w:rFonts w:ascii="Calibri" w:hAnsi="Calibri" w:cs="Calibri"/>
          <w:b/>
          <w:color w:val="2B8C67"/>
        </w:rPr>
        <w:t>)</w:t>
      </w:r>
    </w:p>
    <w:p w14:paraId="7DD747F8" w14:textId="77777777" w:rsidR="007E0329" w:rsidRDefault="00000000">
      <w:r>
        <w:t xml:space="preserve">El tiempo de ciclo de cada centrífuga está compuesto por: </w:t>
      </w:r>
      <w:r>
        <w:rPr>
          <w:b/>
        </w:rPr>
        <w:t>carga</w:t>
      </w:r>
      <w:r>
        <w:t xml:space="preserve">, </w:t>
      </w:r>
      <w:r>
        <w:rPr>
          <w:b/>
        </w:rPr>
        <w:t>aceleración</w:t>
      </w:r>
      <w:r>
        <w:t xml:space="preserve">, </w:t>
      </w:r>
      <w:r>
        <w:rPr>
          <w:b/>
        </w:rPr>
        <w:t>centrifugado</w:t>
      </w:r>
      <w:r>
        <w:t xml:space="preserve">, </w:t>
      </w:r>
      <w:r>
        <w:rPr>
          <w:b/>
        </w:rPr>
        <w:t>desaceleración</w:t>
      </w:r>
      <w:r>
        <w:t xml:space="preserve">, </w:t>
      </w:r>
      <w:r>
        <w:rPr>
          <w:b/>
        </w:rPr>
        <w:t>aceleración</w:t>
      </w:r>
      <w:r>
        <w:t xml:space="preserve">, </w:t>
      </w:r>
      <w:r>
        <w:rPr>
          <w:b/>
        </w:rPr>
        <w:t>descarga</w:t>
      </w:r>
      <w:r>
        <w:t xml:space="preserve">, </w:t>
      </w:r>
      <w:r>
        <w:rPr>
          <w:b/>
        </w:rPr>
        <w:t>lavado</w:t>
      </w:r>
      <w:r>
        <w:t xml:space="preserve"> y </w:t>
      </w:r>
      <w:r>
        <w:rPr>
          <w:b/>
        </w:rPr>
        <w:t>tiempo de espera por sincronismos</w:t>
      </w:r>
      <w:r>
        <w:t xml:space="preserve">. En Ignition conviene expresar cada etapa como </w:t>
      </w:r>
      <w:r>
        <w:rPr>
          <w:b/>
        </w:rPr>
        <w:t>porcentaje respecto de</w:t>
      </w:r>
      <w:r>
        <w:t xml:space="preserve"> </w:t>
      </w:r>
      <w:r>
        <w:rPr>
          <w:rFonts w:ascii="Consolas" w:hAnsi="Consolas" w:cs="Consolas"/>
          <w:color w:val="1F4E3D"/>
          <w:sz w:val="18"/>
        </w:rPr>
        <w:t>nC13_CY_TOTAL_TIME</w:t>
      </w:r>
      <w:r>
        <w:t>.</w:t>
      </w:r>
    </w:p>
    <w:p w14:paraId="46F0E629" w14:textId="77777777" w:rsidR="007E0329" w:rsidRDefault="00000000">
      <w:r>
        <w:t>La secuencia incluye una segunda aceleración (previa a la descarga). En este listado no hay un tag adicional con nombre propio para esa sub-etapa; su tiempo queda cubierto por las variables de ciclo publicadas.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2298"/>
        <w:gridCol w:w="1648"/>
        <w:gridCol w:w="1740"/>
        <w:gridCol w:w="1741"/>
        <w:gridCol w:w="1765"/>
      </w:tblGrid>
      <w:tr w:rsidR="007E0329" w14:paraId="0B2B6061" w14:textId="77777777">
        <w:trPr>
          <w:cantSplit/>
          <w:jc w:val="center"/>
        </w:trPr>
        <w:tc>
          <w:tcPr>
            <w:tcW w:w="181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BA907B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Tag (centrífuga 1)</w:t>
            </w:r>
          </w:p>
        </w:tc>
        <w:tc>
          <w:tcPr>
            <w:tcW w:w="181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459380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81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388705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Dirección</w:t>
            </w:r>
          </w:p>
        </w:tc>
        <w:tc>
          <w:tcPr>
            <w:tcW w:w="181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A08569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w="181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2AE8A1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Nota para Ignition</w:t>
            </w:r>
          </w:p>
        </w:tc>
      </w:tr>
      <w:tr w:rsidR="007E0329" w14:paraId="1A15C063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1D0E5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1C01_REF_VELOC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BB82F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9CC88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%DB1.DBW328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C69C3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RPM de referencia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64DA4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Entero</w:t>
            </w:r>
          </w:p>
        </w:tc>
      </w:tr>
      <w:tr w:rsidR="007E0329" w14:paraId="581721E2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82687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1C02_ACT_VELOC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EE502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86E25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%DB1.DBW330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A5A6C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RPM (promedio en el ciclo)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FB05B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Entero; no requiere escala</w:t>
            </w:r>
          </w:p>
        </w:tc>
      </w:tr>
      <w:tr w:rsidR="007E0329" w14:paraId="490EC508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7BC43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1C03_PIW_VFABB_DIV10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23B8D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76ECC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%DB150.DBW4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66F5A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% de carga promedio en el ciclo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EB9DB9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Dividir por 10</w:t>
            </w:r>
          </w:p>
        </w:tc>
      </w:tr>
      <w:tr w:rsidR="007E0329" w14:paraId="5D691FCB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A9A37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1C04_NIV_VIBRACION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EFF03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DFDA8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%DB1.DBW334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CF57B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Nivel de vibración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65E0A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Entero</w:t>
            </w:r>
          </w:p>
        </w:tc>
      </w:tr>
      <w:tr w:rsidR="007E0329" w14:paraId="5881C15F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F58B8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1C05_NIV_COMPUERTA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F5CF1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17AA6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%DB1.DBW336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F04E6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Nivel de compuerta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FDFA8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Entero</w:t>
            </w:r>
          </w:p>
        </w:tc>
      </w:tr>
      <w:tr w:rsidR="007E0329" w14:paraId="0FC7F6B7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E444A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1C06_CY_CHARGE_TIME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2AD77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99DD4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%DB1.DBW354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CAEB3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carga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ADC76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% respecto de </w:t>
            </w:r>
            <w:r>
              <w:rPr>
                <w:rFonts w:ascii="Consolas" w:hAnsi="Consolas" w:cs="Consolas"/>
                <w:color w:val="1F4E3D"/>
                <w:sz w:val="18"/>
              </w:rPr>
              <w:t>CY_TOTAL_TIME</w:t>
            </w:r>
          </w:p>
        </w:tc>
      </w:tr>
      <w:tr w:rsidR="007E0329" w14:paraId="743F1A71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508FC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1C07_CY_ACCEL_TIME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A912E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46C53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%DB1.DBW358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08A9B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aceleración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63D06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idem</w:t>
            </w:r>
          </w:p>
        </w:tc>
      </w:tr>
      <w:tr w:rsidR="007E0329" w14:paraId="564AE611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E65A2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1C08_CY_SPIN_TIME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1CB89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E19A4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%DB1.DBW362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E9269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centrifugado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7AEFB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idem</w:t>
            </w:r>
          </w:p>
        </w:tc>
      </w:tr>
      <w:tr w:rsidR="007E0329" w14:paraId="41E3B79B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6908EC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1C09_CY_DECCEL_TIME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880B0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1C7F8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%DB1.DBW366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54884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desaceleración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FBD9E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idem</w:t>
            </w:r>
          </w:p>
        </w:tc>
      </w:tr>
      <w:tr w:rsidR="007E0329" w14:paraId="2429C66E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0787C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1C10_CY_DCH_TIME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F1C32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D8766C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%DB1.DBW370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44037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descarga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46049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idem</w:t>
            </w:r>
          </w:p>
        </w:tc>
      </w:tr>
      <w:tr w:rsidR="007E0329" w14:paraId="6D3B652E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AE33B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1C11_CY_WASH_TIME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01DCF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86336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%DB1.DBW374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6F3AE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lavado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32AD9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idem</w:t>
            </w:r>
          </w:p>
        </w:tc>
      </w:tr>
      <w:tr w:rsidR="007E0329" w14:paraId="655EA60C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A58D4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1C12_CY_WAIT_TIME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2A89A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EECA5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%DB1.DBW378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D5582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Espera por sincronismos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A497C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idem</w:t>
            </w:r>
          </w:p>
        </w:tc>
      </w:tr>
      <w:tr w:rsidR="007E0329" w14:paraId="26B0C4AC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14F98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1C13_CY_TOTAL_TIME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B5310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264E3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%DB1.DBW382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93F6F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total de ciclo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75364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Denominador de los % de etapa</w:t>
            </w:r>
          </w:p>
        </w:tc>
      </w:tr>
      <w:tr w:rsidR="007E0329" w14:paraId="2380B7AC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75C3C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1C14_CY_NRO_COUNT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E4026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3D1F3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%DB1.DBW390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E2FC6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Número de ciclos en automático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FA1EE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Contador</w:t>
            </w:r>
          </w:p>
        </w:tc>
      </w:tr>
      <w:tr w:rsidR="007E0329" w14:paraId="76FECC71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13120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1C15_CY_HOUR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A7A0D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D2FD9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%DB1.DBW388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57C31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Ciclos por hora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E3B0B4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Dividir por 10</w:t>
            </w:r>
          </w:p>
        </w:tc>
      </w:tr>
      <w:tr w:rsidR="007E0329" w14:paraId="64971351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F6103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1C16_CY_CH_START_SPEED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D845D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FB8C8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%DB1.DBW384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4C532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Velocidad al inicio de carga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1E7C6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Entero</w:t>
            </w:r>
          </w:p>
        </w:tc>
      </w:tr>
      <w:tr w:rsidR="007E0329" w14:paraId="3FD573C5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CD087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1C17_CY_CH_END_SPEED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CA37E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CFC37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%DB1.DBW386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8A22D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Velocidad al fin de carga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685D6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Entero</w:t>
            </w:r>
          </w:p>
        </w:tc>
      </w:tr>
      <w:tr w:rsidR="007E0329" w14:paraId="6B7C0C53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C71D9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lastRenderedPageBreak/>
              <w:t>1C18_TOTAL_AZUC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C604B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AFAD6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%DB1.DBW758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9D43B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Total azúcar (acumulado)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3B3C1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Entero</w:t>
            </w:r>
          </w:p>
        </w:tc>
      </w:tr>
      <w:tr w:rsidR="007E0329" w14:paraId="70867450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F1B62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1C19_TOTAL_MCOC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E6B71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0A9F8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%DB1.DBW760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97FF3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Total MCOC (acumulado de proceso)</w:t>
            </w:r>
          </w:p>
        </w:tc>
        <w:tc>
          <w:tcPr>
            <w:tcW w:w="18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280CF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Entero</w:t>
            </w:r>
          </w:p>
        </w:tc>
      </w:tr>
    </w:tbl>
    <w:p w14:paraId="71290251" w14:textId="77777777" w:rsidR="007E0329" w:rsidRDefault="007E0329">
      <w:pPr>
        <w:spacing w:after="120"/>
      </w:pPr>
    </w:p>
    <w:p w14:paraId="4D4AD4F0" w14:textId="77777777" w:rsidR="007E0329" w:rsidRDefault="00000000">
      <w:pPr>
        <w:pStyle w:val="Ttulo3"/>
      </w:pPr>
      <w:r>
        <w:rPr>
          <w:rFonts w:ascii="Calibri" w:hAnsi="Calibri" w:cs="Calibri"/>
          <w:b/>
          <w:color w:val="2B8C67"/>
        </w:rPr>
        <w:t>Alarmas (</w:t>
      </w:r>
      <w:r>
        <w:rPr>
          <w:rFonts w:ascii="Consolas" w:hAnsi="Consolas" w:cs="Consolas"/>
          <w:b/>
          <w:color w:val="2B8C67"/>
          <w:sz w:val="18"/>
        </w:rPr>
        <w:t>1F01</w:t>
      </w:r>
      <w:r>
        <w:rPr>
          <w:rFonts w:ascii="Calibri" w:hAnsi="Calibri" w:cs="Calibri"/>
          <w:b/>
          <w:color w:val="2B8C67"/>
        </w:rPr>
        <w:t>–</w:t>
      </w:r>
      <w:r>
        <w:rPr>
          <w:rFonts w:ascii="Consolas" w:hAnsi="Consolas" w:cs="Consolas"/>
          <w:b/>
          <w:color w:val="2B8C67"/>
          <w:sz w:val="18"/>
        </w:rPr>
        <w:t>1F24</w:t>
      </w:r>
      <w:r>
        <w:rPr>
          <w:rFonts w:ascii="Calibri" w:hAnsi="Calibri" w:cs="Calibri"/>
          <w:b/>
          <w:color w:val="2B8C67"/>
        </w:rPr>
        <w:t>)</w:t>
      </w:r>
    </w:p>
    <w:p w14:paraId="4AD7CA3D" w14:textId="77777777" w:rsidR="007E0329" w:rsidRDefault="00000000">
      <w:r>
        <w:t xml:space="preserve">Cada bit </w:t>
      </w:r>
      <w:r>
        <w:rPr>
          <w:rFonts w:ascii="Consolas" w:hAnsi="Consolas" w:cs="Consolas"/>
          <w:color w:val="1F4E3D"/>
          <w:sz w:val="18"/>
        </w:rPr>
        <w:t>nFnn_FALLA_TESTIGO</w:t>
      </w:r>
      <w:r>
        <w:t xml:space="preserve"> corresponde, </w:t>
      </w:r>
      <w:r>
        <w:rPr>
          <w:b/>
        </w:rPr>
        <w:t>en el mismo orden de arriba hacia abajo</w:t>
      </w:r>
      <w:r>
        <w:t xml:space="preserve">, a una línea del listado de alarmas del HMI. </w:t>
      </w:r>
      <w:r>
        <w:rPr>
          <w:rFonts w:ascii="Consolas" w:hAnsi="Consolas" w:cs="Consolas"/>
          <w:color w:val="1F4E3D"/>
          <w:sz w:val="18"/>
        </w:rPr>
        <w:t>1F01</w:t>
      </w:r>
      <w:r>
        <w:t xml:space="preserve"> = primera alarma (ALR 01); </w:t>
      </w:r>
      <w:r>
        <w:rPr>
          <w:rFonts w:ascii="Consolas" w:hAnsi="Consolas" w:cs="Consolas"/>
          <w:color w:val="1F4E3D"/>
          <w:sz w:val="18"/>
        </w:rPr>
        <w:t>1F24</w:t>
      </w:r>
      <w:r>
        <w:t xml:space="preserve"> = última (ALR 24). El texto visible en Runtime es:</w:t>
      </w:r>
    </w:p>
    <w:p w14:paraId="537651D6" w14:textId="500707F1" w:rsidR="007E0329" w:rsidRDefault="007E0329">
      <w:pPr>
        <w:spacing w:before="120" w:after="80"/>
        <w:jc w:val="center"/>
      </w:pPr>
    </w:p>
    <w:p w14:paraId="7D2E6A1C" w14:textId="77777777" w:rsidR="007E0329" w:rsidRDefault="00000000">
      <w:pPr>
        <w:pStyle w:val="Descripcin"/>
        <w:spacing w:after="200"/>
        <w:jc w:val="center"/>
      </w:pPr>
      <w:r>
        <w:rPr>
          <w:i/>
          <w:color w:val="5A6268"/>
        </w:rPr>
        <w:t>Listado de alarmas del HMI WinCC — ALR 01 a ALR 24, de arriba hacia abajo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7E0329" w14:paraId="7056F517" w14:textId="77777777">
        <w:trPr>
          <w:cantSplit/>
          <w:jc w:val="center"/>
        </w:trPr>
        <w:tc>
          <w:tcPr>
            <w:tcW w:w="2268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A9BF89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Tag (centrífuga 1)</w:t>
            </w:r>
          </w:p>
        </w:tc>
        <w:tc>
          <w:tcPr>
            <w:tcW w:w="2268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25E548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Dirección</w:t>
            </w:r>
          </w:p>
        </w:tc>
        <w:tc>
          <w:tcPr>
            <w:tcW w:w="2268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D9AE07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ALR</w:t>
            </w:r>
          </w:p>
        </w:tc>
        <w:tc>
          <w:tcPr>
            <w:tcW w:w="2268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F64F8E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Texto en HMI</w:t>
            </w:r>
          </w:p>
        </w:tc>
      </w:tr>
      <w:tr w:rsidR="007E0329" w14:paraId="05973D88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0572E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1F01_FALLA_TESTIGO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1527F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%DB1.DBX271.0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A9E1E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01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4B375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Aire comprimido</w:t>
            </w:r>
          </w:p>
        </w:tc>
      </w:tr>
      <w:tr w:rsidR="007E0329" w14:paraId="5BCC24B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2048F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1F02_FALLA_TESTIGO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9C45A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%DB1.DBX271.1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28352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02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8B5F1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P.E. veloc. exces.</w:t>
            </w:r>
          </w:p>
        </w:tc>
      </w:tr>
      <w:tr w:rsidR="007E0329" w14:paraId="3AFA926A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A84F4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1F03_FALLA_TESTIGO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F61A6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%DB1.DBX271.2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5ECEE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03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357C9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Comp. princ. nivel</w:t>
            </w:r>
          </w:p>
        </w:tc>
      </w:tr>
      <w:tr w:rsidR="007E0329" w14:paraId="6F8B106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CFBE4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1F04_FALLA_TESTIGO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C2A3F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%DB1.DBX271.3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19518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04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5ACD8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Inversor frec.</w:t>
            </w:r>
          </w:p>
        </w:tc>
      </w:tr>
      <w:tr w:rsidR="007E0329" w14:paraId="3D90D33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00216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1F05_FALLA_TESTIGO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0DF68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%DB1.DBX271.4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B7AD3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05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7E550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Lavado pres. baja</w:t>
            </w:r>
          </w:p>
        </w:tc>
      </w:tr>
      <w:tr w:rsidR="007E0329" w14:paraId="32D037D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03F7D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1F06_FALLA_TESTIGO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47CD8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%DB1.DBX271.5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A530A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06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474FE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Lavado posición</w:t>
            </w:r>
          </w:p>
        </w:tc>
      </w:tr>
      <w:tr w:rsidR="007E0329" w14:paraId="657E1DD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FB096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1F07_FALLA_TESTIGO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A557A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%DB1.DBX271.6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20F01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07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A7B2A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Indicador carga</w:t>
            </w:r>
          </w:p>
        </w:tc>
      </w:tr>
      <w:tr w:rsidR="007E0329" w14:paraId="2C04393D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4AB0A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1F08_FALLA_TESTIGO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677BFC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%DB1.DBX271.7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0C6EC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08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02A86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Nivel bajo mezcl.</w:t>
            </w:r>
          </w:p>
        </w:tc>
      </w:tr>
      <w:tr w:rsidR="007E0329" w14:paraId="1DAFCD7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14924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1F09_FALLA_TESTIGO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3BB12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%DB1.DBX270.0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0955A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09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27D1F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Compuerta princ.</w:t>
            </w:r>
          </w:p>
        </w:tc>
      </w:tr>
      <w:tr w:rsidR="007E0329" w14:paraId="12508FC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6975E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1F10_FALLA_TESTIGO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DC7FB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%DB1.DBX270.1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1DAD0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10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8311D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carga</w:t>
            </w:r>
          </w:p>
        </w:tc>
      </w:tr>
      <w:tr w:rsidR="007E0329" w14:paraId="2EA481B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A9303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1F11_FALLA_TESTIGO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AB2A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%DB1.DBX270.2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9464E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11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EF6FE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Compuerta goteo</w:t>
            </w:r>
          </w:p>
        </w:tc>
      </w:tr>
      <w:tr w:rsidR="007E0329" w14:paraId="41C2249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10A43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1F12_FALLA_TESTIGO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79ADCC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%DB1.DBX270.3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0D4BD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12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23640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Sep. miel blanca</w:t>
            </w:r>
          </w:p>
        </w:tc>
      </w:tr>
      <w:tr w:rsidR="007E0329" w14:paraId="456FF74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033F0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1F13_FALLA_TESTIGO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94C40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%DB1.DBX270.4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31495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D8423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Sep. miel verde</w:t>
            </w:r>
          </w:p>
        </w:tc>
      </w:tr>
      <w:tr w:rsidR="007E0329" w14:paraId="010CF02B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6DBEA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1F14_FALLA_TESTIGO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37C31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%DB1.DBX270.5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43383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14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D09C6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Oscilación</w:t>
            </w:r>
          </w:p>
        </w:tc>
      </w:tr>
      <w:tr w:rsidR="007E0329" w14:paraId="02DFD61D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663F8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1F15_FALLA_TESTIGO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9F970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%DB1.DBX270.6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70BD7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15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20FEE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Vibración</w:t>
            </w:r>
          </w:p>
        </w:tc>
      </w:tr>
      <w:tr w:rsidR="007E0329" w14:paraId="39F906A2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25C31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1F16_FALLA_TESTIGO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BB32A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%DB1.DBX270.7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93694A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16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3B2B4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Velocidad</w:t>
            </w:r>
          </w:p>
        </w:tc>
      </w:tr>
      <w:tr w:rsidR="007E0329" w14:paraId="0CB3A3CD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8050A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1F17_FALLA_TESTIGO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A26A9C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%DB1.DBX273.0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E0C40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17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CC325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Salida de azúcar</w:t>
            </w:r>
          </w:p>
        </w:tc>
      </w:tr>
      <w:tr w:rsidR="007E0329" w14:paraId="2C2B9D7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9F966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1F18_FALLA_TESTIGO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5B0B8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%DB1.DBX273.1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D6D0E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18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19F07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Cinta transporte</w:t>
            </w:r>
          </w:p>
        </w:tc>
      </w:tr>
      <w:tr w:rsidR="007E0329" w14:paraId="6E977F48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44B59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1F19_FALLA_TESTIGO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F7248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%DB1.DBX273.2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40455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19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B1D07A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Tapa de fondo</w:t>
            </w:r>
          </w:p>
        </w:tc>
      </w:tr>
      <w:tr w:rsidR="007E0329" w14:paraId="2390DBB1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FAD86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1F20_FALLA_TESTIGO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4BD86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%DB1.DBX273.3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B8E49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20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266F8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Dados</w:t>
            </w:r>
          </w:p>
        </w:tc>
      </w:tr>
      <w:tr w:rsidR="007E0329" w14:paraId="6D7C1B4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48ECB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1F21_FALLA_TESTIGO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AF0DE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%DB1.DBX273.4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B4A7A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21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9000D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Descarg. posic.</w:t>
            </w:r>
          </w:p>
        </w:tc>
      </w:tr>
      <w:tr w:rsidR="007E0329" w14:paraId="3B638A72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2F6C5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1F22_FALLA_TESTIGO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5B9DF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%DB1.DBX273.5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C8098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22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23A45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Descarg. vertical</w:t>
            </w:r>
          </w:p>
        </w:tc>
      </w:tr>
      <w:tr w:rsidR="007E0329" w14:paraId="17A54C2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C31B2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1F23_FALLA_TESTIGO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F52B3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%DB1.DBX273.6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87AFA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23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69747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Freno activo</w:t>
            </w:r>
          </w:p>
        </w:tc>
      </w:tr>
      <w:tr w:rsidR="007E0329" w14:paraId="46F290E8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66344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1F24_FALLA_TESTIGO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F05AA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%DB1.DBX273.7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D3018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ALR 24</w:t>
            </w:r>
          </w:p>
        </w:tc>
        <w:tc>
          <w:tcPr>
            <w:tcW w:w="22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EF573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Parámetros</w:t>
            </w:r>
          </w:p>
        </w:tc>
      </w:tr>
    </w:tbl>
    <w:p w14:paraId="62ADF4A3" w14:textId="77777777" w:rsidR="007E0329" w:rsidRDefault="007E0329">
      <w:pPr>
        <w:spacing w:after="120"/>
      </w:pPr>
    </w:p>
    <w:p w14:paraId="468F01AF" w14:textId="77777777" w:rsidR="007E0329" w:rsidRDefault="00000000">
      <w:r>
        <w:t xml:space="preserve">Todas son </w:t>
      </w:r>
      <w:r>
        <w:rPr>
          <w:b/>
        </w:rPr>
        <w:t>Bool</w:t>
      </w:r>
      <w:r>
        <w:t>. En centrífugas 2 y 3 el texto de alarma es el mismo; solo cambia el prefijo (</w:t>
      </w:r>
      <w:r>
        <w:rPr>
          <w:rFonts w:ascii="Consolas" w:hAnsi="Consolas" w:cs="Consolas"/>
          <w:color w:val="1F4E3D"/>
          <w:sz w:val="18"/>
        </w:rPr>
        <w:t>2F01_FALLA_TESTIGO</w:t>
      </w:r>
      <w:r>
        <w:t xml:space="preserve">, </w:t>
      </w:r>
      <w:r>
        <w:rPr>
          <w:rFonts w:ascii="Consolas" w:hAnsi="Consolas" w:cs="Consolas"/>
          <w:color w:val="1F4E3D"/>
          <w:sz w:val="18"/>
        </w:rPr>
        <w:t>3F01_FALLA_TESTIGO</w:t>
      </w:r>
      <w:r>
        <w:t xml:space="preserve">, …). </w:t>
      </w:r>
      <w:r>
        <w:rPr>
          <w:rFonts w:ascii="Consolas" w:hAnsi="Consolas" w:cs="Consolas"/>
          <w:color w:val="1F4E3D"/>
          <w:sz w:val="18"/>
        </w:rPr>
        <w:t>nB01_ANY_FAULT</w:t>
      </w:r>
      <w:r>
        <w:t xml:space="preserve"> indica que existe </w:t>
      </w:r>
      <w:r>
        <w:rPr>
          <w:b/>
        </w:rPr>
        <w:t>alguna</w:t>
      </w:r>
      <w:r>
        <w:t xml:space="preserve"> falla; los </w:t>
      </w:r>
      <w:r>
        <w:rPr>
          <w:rFonts w:ascii="Consolas" w:hAnsi="Consolas" w:cs="Consolas"/>
          <w:color w:val="1F4E3D"/>
          <w:sz w:val="18"/>
        </w:rPr>
        <w:t>nFnn</w:t>
      </w:r>
      <w:r>
        <w:t xml:space="preserve"> identifican </w:t>
      </w:r>
      <w:r>
        <w:rPr>
          <w:b/>
        </w:rPr>
        <w:t>cuál</w:t>
      </w:r>
      <w:r>
        <w:t>.</w:t>
      </w:r>
    </w:p>
    <w:p w14:paraId="774062B3" w14:textId="563EF84B" w:rsidR="007E0329" w:rsidRDefault="00000000">
      <w:pPr>
        <w:pStyle w:val="Ttulo3"/>
      </w:pPr>
      <w:r>
        <w:rPr>
          <w:rFonts w:ascii="Calibri" w:hAnsi="Calibri" w:cs="Calibri"/>
          <w:b/>
          <w:color w:val="2B8C67"/>
        </w:rPr>
        <w:lastRenderedPageBreak/>
        <w:t>Parámetros / consignas (</w:t>
      </w:r>
      <w:r>
        <w:rPr>
          <w:rFonts w:ascii="Consolas" w:hAnsi="Consolas" w:cs="Consolas"/>
          <w:b/>
          <w:color w:val="2B8C67"/>
          <w:sz w:val="18"/>
        </w:rPr>
        <w:t>1P…</w:t>
      </w:r>
      <w:r>
        <w:rPr>
          <w:rFonts w:ascii="Calibri" w:hAnsi="Calibri" w:cs="Calibri"/>
          <w:b/>
          <w:color w:val="2B8C67"/>
        </w:rPr>
        <w:t>)</w:t>
      </w:r>
      <w:r w:rsidR="007D312D">
        <w:rPr>
          <w:rFonts w:ascii="Calibri" w:hAnsi="Calibri" w:cs="Calibri"/>
          <w:b/>
          <w:color w:val="2B8C67"/>
        </w:rPr>
        <w:t xml:space="preserve"> (Solo Lectura – No modificar !)</w:t>
      </w:r>
    </w:p>
    <w:p w14:paraId="7C175BD8" w14:textId="77777777" w:rsidR="007E0329" w:rsidRDefault="00000000">
      <w:r>
        <w:t xml:space="preserve">Valores de receta y consigna leídos del PLC (enteros). Útiles para visualizar o historiar la configuración con la que corre cada ciclo; no sustituyen los tiempos reales de </w:t>
      </w:r>
      <w:r>
        <w:rPr>
          <w:rFonts w:ascii="Consolas" w:hAnsi="Consolas" w:cs="Consolas"/>
          <w:color w:val="1F4E3D"/>
          <w:sz w:val="18"/>
        </w:rPr>
        <w:t>1C06</w:t>
      </w:r>
      <w:r>
        <w:t>–</w:t>
      </w:r>
      <w:r>
        <w:rPr>
          <w:rFonts w:ascii="Consolas" w:hAnsi="Consolas" w:cs="Consolas"/>
          <w:color w:val="1F4E3D"/>
          <w:sz w:val="18"/>
        </w:rPr>
        <w:t>1C13</w:t>
      </w:r>
      <w:r>
        <w:t>.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7E0329" w14:paraId="1916C55B" w14:textId="77777777">
        <w:trPr>
          <w:cantSplit/>
          <w:jc w:val="center"/>
        </w:trPr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2B6030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Tag (centrífuga 1)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15C882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Dirección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BA1079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Significado (según identificador)</w:t>
            </w:r>
          </w:p>
        </w:tc>
      </w:tr>
      <w:tr w:rsidR="007E0329" w14:paraId="0D676A84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9DEDE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1P01_CHARGE_SPEED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BC997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%DB1.DBW6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57A52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Velocidad de carga</w:t>
            </w:r>
          </w:p>
        </w:tc>
      </w:tr>
      <w:tr w:rsidR="007E0329" w14:paraId="500BDD1B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6DF6E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1P02_CHARGE_ACCEL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A621E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%DB1.DBW8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6EC1C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Aceleración de carga</w:t>
            </w:r>
          </w:p>
        </w:tc>
      </w:tr>
      <w:tr w:rsidR="007E0329" w14:paraId="75DA0510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2E466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1P03_AMED_CHARGE_TIME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4F9EF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%DB1.DBW10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92DAA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carga (amedido)</w:t>
            </w:r>
          </w:p>
        </w:tc>
      </w:tr>
      <w:tr w:rsidR="007E0329" w14:paraId="7F1C49D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0127F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1P04_CHARGE_THICKNESS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66A04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%DB1.DBW12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1F4EB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Espesor de carga</w:t>
            </w:r>
          </w:p>
        </w:tc>
      </w:tr>
      <w:tr w:rsidR="007E0329" w14:paraId="38B009E4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4A1BF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1P05_FIXED_CHARGE_TIME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1ECE2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%DB1.DBW14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D8AE9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carga fijo</w:t>
            </w:r>
          </w:p>
        </w:tc>
      </w:tr>
      <w:tr w:rsidR="007E0329" w14:paraId="17CDFAFC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783A8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1P06_SYRUP_GREEN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6A50E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%DB1.DBW16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AF153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Miel verde</w:t>
            </w:r>
          </w:p>
        </w:tc>
      </w:tr>
      <w:tr w:rsidR="007E0329" w14:paraId="64AB8AF7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224FC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1P07_WASH_1_START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5AF13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%DB1.DBW18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E48AB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Inicio lavado 1</w:t>
            </w:r>
          </w:p>
        </w:tc>
      </w:tr>
      <w:tr w:rsidR="007E0329" w14:paraId="31CBCFF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FF0DC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1P08_WASH_1_TIME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C17D2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%DB1.DBW20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EA97B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lavado 1</w:t>
            </w:r>
          </w:p>
        </w:tc>
      </w:tr>
      <w:tr w:rsidR="007E0329" w14:paraId="5F5B89D8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F68B0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1P09_SYRUP_WHITE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3F6F6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%DB1.DBW22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A13AD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Miel blanca</w:t>
            </w:r>
          </w:p>
        </w:tc>
      </w:tr>
      <w:tr w:rsidR="007E0329" w14:paraId="02EB2B1B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C41CB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1P10_DELAY_ST_WASH_2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8DFB2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%DB1.DBW24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EA131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Retardo inicio lavado 2</w:t>
            </w:r>
          </w:p>
        </w:tc>
      </w:tr>
      <w:tr w:rsidR="007E0329" w14:paraId="0AC9D50B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E164C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1P11_WASH_2_TIME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E4FCF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%DB1.DBW26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C88CA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lavado 2</w:t>
            </w:r>
          </w:p>
        </w:tc>
      </w:tr>
      <w:tr w:rsidR="007E0329" w14:paraId="239F284C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FEB4B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1P12_START_STEAM_WASH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672F9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%DB1.DBW28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99716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Inicio lavado con vapor</w:t>
            </w:r>
          </w:p>
        </w:tc>
      </w:tr>
      <w:tr w:rsidR="007E0329" w14:paraId="7A30E786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D9BCD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1P13_TIME_STEAM_WASH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2E0D5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%DB1.DBW30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C1E9B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lavado con vapor</w:t>
            </w:r>
          </w:p>
        </w:tc>
      </w:tr>
      <w:tr w:rsidR="007E0329" w14:paraId="13312EB0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2F072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1P14_SPIN_SPEED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32263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F16EB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Velocidad de centrifugado</w:t>
            </w:r>
          </w:p>
        </w:tc>
      </w:tr>
      <w:tr w:rsidR="007E0329" w14:paraId="47B26EA3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D8BEF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1P15_SPIN_TIME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242B2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%DB1.DBW34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98744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 centrifugado</w:t>
            </w:r>
          </w:p>
        </w:tc>
      </w:tr>
      <w:tr w:rsidR="007E0329" w14:paraId="2C9F3387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4B33B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1P16_MAX_VIBRATION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0AC3E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%DB1.DBW36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0B1E8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Vibración máxima</w:t>
            </w:r>
          </w:p>
        </w:tc>
      </w:tr>
      <w:tr w:rsidR="007E0329" w14:paraId="154EF21D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88A00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1P17_PLOUGH_WASH_TIME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6F17A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%DB1.DBW38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EB8B6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lavado de arado</w:t>
            </w:r>
          </w:p>
        </w:tc>
      </w:tr>
      <w:tr w:rsidR="007E0329" w14:paraId="79A4F5FD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AB0F44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1P18_PLOUGH_BOTTON_TIME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75572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%DB1.DBW40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9E516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arado / fondo</w:t>
            </w:r>
          </w:p>
        </w:tc>
      </w:tr>
      <w:tr w:rsidR="007E0329" w14:paraId="4603EBBD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7DDF8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1P19_AIR_BOTTON_CONE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F3FD4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%DB1.DBW42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47729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Aire cono de fondo</w:t>
            </w:r>
          </w:p>
        </w:tc>
      </w:tr>
      <w:tr w:rsidR="007E0329" w14:paraId="6C2106E7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77864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1P20_ACCELERATION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66483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%DB1.DBW44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EDA00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Aceleración</w:t>
            </w:r>
          </w:p>
        </w:tc>
      </w:tr>
      <w:tr w:rsidR="007E0329" w14:paraId="7AC8402D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12CE5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1P21_DECELERATION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83CF2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%DB1.DBW46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ADFCC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Desaceleración</w:t>
            </w:r>
          </w:p>
        </w:tc>
      </w:tr>
      <w:tr w:rsidR="007E0329" w14:paraId="64733472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52FA4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1P22_MIN_SEQ_TIME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58606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%DB1.DBW48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77AEA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mínimo de secuencia</w:t>
            </w:r>
          </w:p>
        </w:tc>
      </w:tr>
      <w:tr w:rsidR="007E0329" w14:paraId="7BDED491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AFF11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1P23_STEAM_CLEAN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C042D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%DB1.DBW50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D0086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Limpieza con vapor</w:t>
            </w:r>
          </w:p>
        </w:tc>
      </w:tr>
      <w:tr w:rsidR="007E0329" w14:paraId="6EB2D205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8DC2A0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1P24_WASH_SUGAR_OUTLET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70490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%DB1.DBW52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AE16F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Lavado salida de azúcar</w:t>
            </w:r>
          </w:p>
        </w:tc>
      </w:tr>
      <w:tr w:rsidR="007E0329" w14:paraId="63A99EF4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300C0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1P25_START_WASH_INLET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4AD026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%DB1.DBW54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20069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Inicio lavado de entrada</w:t>
            </w:r>
          </w:p>
        </w:tc>
      </w:tr>
      <w:tr w:rsidR="007E0329" w14:paraId="024C27EC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43D725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1P26_TIME_WASH_INLET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A1A4D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%DB1.DBW56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3DDCC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lavado de entrada</w:t>
            </w:r>
          </w:p>
        </w:tc>
      </w:tr>
      <w:tr w:rsidR="007E0329" w14:paraId="62A215D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A449D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1P27_AIR_DIST_CONE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B1DDC1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%DB1.DBW58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95106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Aire cono de distribución</w:t>
            </w:r>
          </w:p>
        </w:tc>
      </w:tr>
      <w:tr w:rsidR="007E0329" w14:paraId="1CC7D3FE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2D4A5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1P28_DCH_MID_STOP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8B1A39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%DB1.DBW60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79ABF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Parada intermedia de descarga</w:t>
            </w:r>
          </w:p>
        </w:tc>
      </w:tr>
      <w:tr w:rsidR="007E0329" w14:paraId="3092922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1C6B0D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1P29_MAN_STOP_RAMP_SP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4398E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%DB1.DBW62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4DC53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Rampa de parada manual (velocidad)</w:t>
            </w:r>
          </w:p>
        </w:tc>
      </w:tr>
      <w:tr w:rsidR="007E0329" w14:paraId="1A74F9D8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FE12EE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1P30_MAN_STOP_RAMP_TI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28D462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%DB1.DBW64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68759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Rampa de parada manual (tiempo)</w:t>
            </w:r>
          </w:p>
        </w:tc>
      </w:tr>
      <w:tr w:rsidR="007E0329" w14:paraId="639E53A7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A19AA7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1P31_WASH_MEDIA_P01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B6C19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2CF41F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Medio de lavado P01</w:t>
            </w:r>
          </w:p>
        </w:tc>
      </w:tr>
      <w:tr w:rsidR="007E0329" w14:paraId="3F3BE43D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FC1A63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1P32_WASH_P02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8D374F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%DB1.DBW4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8FA86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Lavado P02</w:t>
            </w:r>
          </w:p>
        </w:tc>
      </w:tr>
    </w:tbl>
    <w:p w14:paraId="77AFBED1" w14:textId="77777777" w:rsidR="007E0329" w:rsidRDefault="007E0329">
      <w:pPr>
        <w:spacing w:after="120"/>
      </w:pPr>
    </w:p>
    <w:p w14:paraId="2C383CC8" w14:textId="77777777" w:rsidR="007E0329" w:rsidRDefault="00000000">
      <w:r>
        <w:t xml:space="preserve">Todos </w:t>
      </w:r>
      <w:r>
        <w:rPr>
          <w:rFonts w:ascii="Consolas" w:hAnsi="Consolas" w:cs="Consolas"/>
          <w:color w:val="1F4E3D"/>
          <w:sz w:val="18"/>
        </w:rPr>
        <w:t>Int</w:t>
      </w:r>
      <w:r>
        <w:t xml:space="preserve">, conexión </w:t>
      </w:r>
      <w:r>
        <w:rPr>
          <w:rFonts w:ascii="Consolas" w:hAnsi="Consolas" w:cs="Consolas"/>
          <w:color w:val="1F4E3D"/>
          <w:sz w:val="18"/>
        </w:rPr>
        <w:t>HMI_Connection_1</w:t>
      </w:r>
      <w:r>
        <w:t>.</w:t>
      </w:r>
    </w:p>
    <w:p w14:paraId="04808B05" w14:textId="77777777" w:rsidR="007E0329" w:rsidRDefault="00000000">
      <w:pPr>
        <w:pStyle w:val="Ttulo2"/>
      </w:pPr>
      <w:r>
        <w:rPr>
          <w:rFonts w:ascii="Calibri" w:hAnsi="Calibri" w:cs="Calibri"/>
        </w:rPr>
        <w:lastRenderedPageBreak/>
        <w:t>3.4 Variables internas del sistema SCADA WinCC</w:t>
      </w:r>
    </w:p>
    <w:p w14:paraId="5261E16F" w14:textId="77777777" w:rsidR="007E0329" w:rsidRDefault="00000000">
      <w:r>
        <w:t xml:space="preserve">Estas variables </w:t>
      </w:r>
      <w:r>
        <w:rPr>
          <w:b/>
        </w:rPr>
        <w:t>no son lectura directa del PLC</w:t>
      </w:r>
      <w:r>
        <w:t xml:space="preserve">. Son </w:t>
      </w:r>
      <w:r>
        <w:rPr>
          <w:b/>
        </w:rPr>
        <w:t>cálculos intermedios</w:t>
      </w:r>
      <w:r>
        <w:t xml:space="preserve"> del Runtime WinCC (Pantalla Principal de Producción / indicadores). Sirven de apoyo para KPIs y tendencias del HMI existente; en Ignition deben distinguirse de las tags de §3.3.</w:t>
      </w:r>
    </w:p>
    <w:p w14:paraId="10123605" w14:textId="77777777" w:rsidR="007E0329" w:rsidRDefault="00000000">
      <w:r>
        <w:t xml:space="preserve">La Pantalla Principal presenta el estado de las </w:t>
      </w:r>
      <w:r>
        <w:rPr>
          <w:b/>
        </w:rPr>
        <w:t>tres centrífugas</w:t>
      </w:r>
      <w:r>
        <w:t xml:space="preserve"> con: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7E0329" w14:paraId="28118A7E" w14:textId="77777777">
        <w:trPr>
          <w:cantSplit/>
          <w:jc w:val="center"/>
        </w:trPr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AF175D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Magnitud interna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201171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w="3024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4A00E7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Relación con el PLC</w:t>
            </w:r>
          </w:p>
        </w:tc>
      </w:tr>
      <w:tr w:rsidR="007E0329" w14:paraId="6364C488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FABEE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Etapa actual del ciclo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7A16B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1 = Carga · 2 = Centrifugado · 3 = Descarga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C6DEF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Resumen de los bits de modo (</w:t>
            </w:r>
            <w:r>
              <w:rPr>
                <w:rFonts w:ascii="Consolas" w:hAnsi="Consolas" w:cs="Consolas"/>
                <w:color w:val="1F4E3D"/>
                <w:sz w:val="18"/>
              </w:rPr>
              <w:t>CHARGE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cs="Consolas"/>
                <w:color w:val="1F4E3D"/>
                <w:sz w:val="18"/>
              </w:rPr>
              <w:t>SPIN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cs="Consolas"/>
                <w:color w:val="1F4E3D"/>
                <w:sz w:val="18"/>
              </w:rPr>
              <w:t>DCH</w:t>
            </w:r>
            <w:r>
              <w:rPr>
                <w:sz w:val="18"/>
              </w:rPr>
              <w:t>)</w:t>
            </w:r>
          </w:p>
        </w:tc>
      </w:tr>
      <w:tr w:rsidR="007E0329" w14:paraId="144CDBD1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D4799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Modo de funcionamiento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4943B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Automático / Manual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B77D40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Alineado con </w:t>
            </w:r>
            <w:r>
              <w:rPr>
                <w:rFonts w:ascii="Consolas" w:hAnsi="Consolas" w:cs="Consolas"/>
                <w:color w:val="1F4E3D"/>
                <w:sz w:val="18"/>
              </w:rPr>
              <w:t>nB02_AUTO_MODE_ON</w:t>
            </w:r>
          </w:p>
        </w:tc>
      </w:tr>
      <w:tr w:rsidR="007E0329" w14:paraId="2DA4F5F7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99930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Fallas activas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AB476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Cantidad y tipo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DFAAB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Alineado con </w:t>
            </w:r>
            <w:r>
              <w:rPr>
                <w:rFonts w:ascii="Consolas" w:hAnsi="Consolas" w:cs="Consolas"/>
                <w:color w:val="1F4E3D"/>
                <w:sz w:val="18"/>
              </w:rPr>
              <w:t>nB01_ANY_FAULT</w:t>
            </w:r>
            <w:r>
              <w:rPr>
                <w:sz w:val="18"/>
              </w:rPr>
              <w:t xml:space="preserve"> y el diagnóstico del HMI</w:t>
            </w:r>
          </w:p>
        </w:tc>
      </w:tr>
      <w:tr w:rsidR="007E0329" w14:paraId="55BAFA3D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7CC32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Velocidad de rotación (RPM)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57480B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Indicador de pantalla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73B38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Preferir </w:t>
            </w:r>
            <w:r>
              <w:rPr>
                <w:rFonts w:ascii="Consolas" w:hAnsi="Consolas" w:cs="Consolas"/>
                <w:color w:val="1F4E3D"/>
                <w:sz w:val="18"/>
              </w:rPr>
              <w:t>nC02_ACT_VELOC</w:t>
            </w:r>
            <w:r>
              <w:rPr>
                <w:sz w:val="18"/>
              </w:rPr>
              <w:t xml:space="preserve"> como fuente PLC</w:t>
            </w:r>
          </w:p>
        </w:tc>
      </w:tr>
      <w:tr w:rsidR="007E0329" w14:paraId="63744F07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1ED8D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Carga del motor (%)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71926A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Indicador de pantalla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0AABF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Preferir </w:t>
            </w:r>
            <w:r>
              <w:rPr>
                <w:rFonts w:ascii="Consolas" w:hAnsi="Consolas" w:cs="Consolas"/>
                <w:color w:val="1F4E3D"/>
                <w:sz w:val="18"/>
              </w:rPr>
              <w:t>nC03_PIW_VFABB_DIV10 / 10</w:t>
            </w:r>
            <w:r>
              <w:rPr>
                <w:sz w:val="18"/>
              </w:rPr>
              <w:t xml:space="preserve"> como fuente PLC</w:t>
            </w:r>
          </w:p>
        </w:tc>
      </w:tr>
      <w:tr w:rsidR="007E0329" w14:paraId="47F84B36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08A06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Indicador de ciclo en curso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FF4A1D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Encendido / apagado</w:t>
            </w:r>
          </w:p>
        </w:tc>
        <w:tc>
          <w:tcPr>
            <w:tcW w:w="302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CB368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Derivado de etapas de ciclo</w:t>
            </w:r>
          </w:p>
        </w:tc>
      </w:tr>
    </w:tbl>
    <w:p w14:paraId="1B6A32DB" w14:textId="77777777" w:rsidR="007E0329" w:rsidRDefault="007E0329">
      <w:pPr>
        <w:spacing w:after="120"/>
      </w:pPr>
    </w:p>
    <w:p w14:paraId="542DC609" w14:textId="77777777" w:rsidR="007E0329" w:rsidRDefault="00000000">
      <w:r>
        <w:rPr>
          <w:b/>
        </w:rPr>
        <w:t>Rendimiento de producción (cálculo interno):</w:t>
      </w:r>
    </w:p>
    <w:p w14:paraId="7B13363C" w14:textId="77777777" w:rsidR="007E0329" w:rsidRDefault="00000000">
      <w:pPr>
        <w:pStyle w:val="Listaconvietas"/>
        <w:spacing w:after="60"/>
        <w:ind w:left="425"/>
      </w:pPr>
      <w:r>
        <w:rPr>
          <w:b/>
        </w:rPr>
        <w:t>Número de ciclos completados:</w:t>
      </w:r>
      <w:r>
        <w:t xml:space="preserve"> contabiliza únicamente ciclos ejecutados correctamente, en automático y sin fallas. Un ciclo válido inicia en carga y finaliza al completarse la descarga, cuando la compuerta de descarga se abre, las RPM descienden al mínimo y la carga del motor retorna a máquina sin carga (medido). En PLC, el contador equivalente es </w:t>
      </w:r>
      <w:r>
        <w:rPr>
          <w:rFonts w:ascii="Consolas" w:hAnsi="Consolas" w:cs="Consolas"/>
          <w:color w:val="1F4E3D"/>
          <w:sz w:val="18"/>
        </w:rPr>
        <w:t>nC14_CY_NRO_COUNT</w:t>
      </w:r>
      <w:r>
        <w:t>.</w:t>
      </w:r>
    </w:p>
    <w:p w14:paraId="2B149C60" w14:textId="77777777" w:rsidR="007E0329" w:rsidRDefault="00000000">
      <w:pPr>
        <w:pStyle w:val="Listaconvietas"/>
        <w:spacing w:after="60"/>
        <w:ind w:left="425"/>
      </w:pPr>
      <w:r>
        <w:rPr>
          <w:b/>
        </w:rPr>
        <w:t>Ciclos por hora:</w:t>
      </w:r>
      <w:r>
        <w:t xml:space="preserve"> cálculo del programa de control del fabricante en el S7. Fuente PLC: </w:t>
      </w:r>
      <w:r>
        <w:rPr>
          <w:rFonts w:ascii="Consolas" w:hAnsi="Consolas" w:cs="Consolas"/>
          <w:color w:val="1F4E3D"/>
          <w:sz w:val="18"/>
        </w:rPr>
        <w:t>nC15_CY_HOUR</w:t>
      </w:r>
      <w:r>
        <w:t xml:space="preserve"> (dividir por 10).</w:t>
      </w:r>
    </w:p>
    <w:p w14:paraId="50BFDD06" w14:textId="77777777" w:rsidR="007E0329" w:rsidRDefault="00000000">
      <w:pPr>
        <w:pStyle w:val="Listaconvietas"/>
        <w:spacing w:after="60"/>
        <w:ind w:left="425"/>
      </w:pPr>
      <w:r>
        <w:rPr>
          <w:b/>
        </w:rPr>
        <w:t>Fase de ciclo en curso:</w:t>
      </w:r>
      <w:r>
        <w:t xml:space="preserve"> número de 1 a 3.</w:t>
      </w:r>
    </w:p>
    <w:p w14:paraId="6B8F1A53" w14:textId="77777777" w:rsidR="007E0329" w:rsidRDefault="00000000">
      <w:r>
        <w:rPr>
          <w:b/>
        </w:rPr>
        <w:t>Estado de ciclo (indicadores internos):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7E0329" w14:paraId="54028F7B" w14:textId="77777777">
        <w:trPr>
          <w:cantSplit/>
          <w:jc w:val="center"/>
        </w:trPr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F1D89D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0FDF9E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7E0329" w14:paraId="295E84FD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474EC9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En ciclo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A6141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Ciclo de producción en curso</w:t>
            </w:r>
          </w:p>
        </w:tc>
      </w:tr>
      <w:tr w:rsidR="007E0329" w14:paraId="24FA213C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20A4D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Fallo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60431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Falla que detiene la máquina</w:t>
            </w:r>
          </w:p>
        </w:tc>
      </w:tr>
      <w:tr w:rsidR="007E0329" w14:paraId="575D48D3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D9B731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Lavado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5595B5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Sub-etapa de lavado (canasto, lavado 1 o lavado 2)</w:t>
            </w:r>
          </w:p>
        </w:tc>
      </w:tr>
    </w:tbl>
    <w:p w14:paraId="30BF9B19" w14:textId="77777777" w:rsidR="007E0329" w:rsidRDefault="007E0329">
      <w:pPr>
        <w:spacing w:after="120"/>
      </w:pPr>
    </w:p>
    <w:p w14:paraId="41ADDCC2" w14:textId="77777777" w:rsidR="007E0329" w:rsidRDefault="00000000">
      <w:r>
        <w:rPr>
          <w:b/>
        </w:rPr>
        <w:t>Tiempos de operación de la hora en curso</w:t>
      </w:r>
      <w:r>
        <w:t xml:space="preserve"> (minutos enteros, cálculo interno WinCC):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7E0329" w14:paraId="47DC74FF" w14:textId="77777777">
        <w:trPr>
          <w:cantSplit/>
          <w:jc w:val="center"/>
        </w:trPr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FACDAD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Magnitud interna</w:t>
            </w:r>
          </w:p>
        </w:tc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B13F76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7E0329" w14:paraId="4CC6975A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81406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Minutos de ciclo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90096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en que la máquina ejecutó un ciclo de producción</w:t>
            </w:r>
          </w:p>
        </w:tc>
      </w:tr>
      <w:tr w:rsidR="007E0329" w14:paraId="1A3F005B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A94217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Minutos inactivos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5969DC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Detenida por el operador, o en espera del próximo ciclo</w:t>
            </w:r>
          </w:p>
        </w:tc>
      </w:tr>
      <w:tr w:rsidR="007E0329" w14:paraId="2557E968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FD580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Minutos en lavado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2714DA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 xml:space="preserve">Sub-etapas de lavado. </w:t>
            </w:r>
            <w:r>
              <w:rPr>
                <w:b/>
                <w:sz w:val="18"/>
              </w:rPr>
              <w:t>Ya están incluidos</w:t>
            </w:r>
            <w:r>
              <w:rPr>
                <w:sz w:val="18"/>
              </w:rPr>
              <w:t xml:space="preserve"> en los minutos de ciclo: no sumarlos aparte</w:t>
            </w:r>
          </w:p>
        </w:tc>
      </w:tr>
      <w:tr w:rsidR="007E0329" w14:paraId="436BF243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A1F826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Minutos en falla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B99A94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Tiempo detenido por una falla</w:t>
            </w:r>
          </w:p>
        </w:tc>
      </w:tr>
    </w:tbl>
    <w:p w14:paraId="1F39CDA8" w14:textId="77777777" w:rsidR="007E0329" w:rsidRDefault="007E0329">
      <w:pPr>
        <w:spacing w:after="120"/>
      </w:pPr>
    </w:p>
    <w:p w14:paraId="07936D4B" w14:textId="77777777" w:rsidR="007E0329" w:rsidRDefault="00000000">
      <w:r>
        <w:lastRenderedPageBreak/>
        <w:t xml:space="preserve">Estos minutos internos </w:t>
      </w:r>
      <w:r>
        <w:rPr>
          <w:b/>
        </w:rPr>
        <w:t>no reemplazan</w:t>
      </w:r>
      <w:r>
        <w:t xml:space="preserve"> los tiempos de etapa del PLC (</w:t>
      </w:r>
      <w:r>
        <w:rPr>
          <w:rFonts w:ascii="Consolas" w:hAnsi="Consolas" w:cs="Consolas"/>
          <w:color w:val="1F4E3D"/>
          <w:sz w:val="18"/>
        </w:rPr>
        <w:t>nC06</w:t>
      </w:r>
      <w:r>
        <w:t xml:space="preserve"> … </w:t>
      </w:r>
      <w:r>
        <w:rPr>
          <w:rFonts w:ascii="Consolas" w:hAnsi="Consolas" w:cs="Consolas"/>
          <w:color w:val="1F4E3D"/>
          <w:sz w:val="18"/>
        </w:rPr>
        <w:t>nC13</w:t>
      </w:r>
      <w:r>
        <w:t xml:space="preserve">). Son agregados de la hora en curso, con resolución de </w:t>
      </w:r>
      <w:r>
        <w:rPr>
          <w:b/>
        </w:rPr>
        <w:t>minuto entero</w:t>
      </w:r>
      <w:r>
        <w:t xml:space="preserve">, y las tendencias del HMI se actualizan </w:t>
      </w:r>
      <w:r>
        <w:rPr>
          <w:b/>
        </w:rPr>
        <w:t>cada un minuto</w:t>
      </w:r>
      <w:r>
        <w:t>. Pueden diferir visualmente de los valores instantáneos del S7; no debe interpretarse como pérdida de comunicación OPC UA.</w:t>
      </w:r>
    </w:p>
    <w:p w14:paraId="3DD47FC2" w14:textId="77777777" w:rsidR="007E0329" w:rsidRDefault="00000000">
      <w:pPr>
        <w:pStyle w:val="Ttulo1"/>
      </w:pPr>
      <w:r>
        <w:rPr>
          <w:rFonts w:ascii="Calibri" w:hAnsi="Calibri" w:cs="Calibri"/>
          <w:color w:val="2B8C67"/>
        </w:rPr>
        <w:t>4. Datos de conexión para desarrollo en Ignition</w:t>
      </w:r>
    </w:p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7E0329" w14:paraId="0FC1C940" w14:textId="77777777">
        <w:trPr>
          <w:cantSplit/>
          <w:jc w:val="center"/>
        </w:trPr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360115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Campo en Ignition</w:t>
            </w:r>
          </w:p>
        </w:tc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D440AB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Valor a configurar</w:t>
            </w:r>
          </w:p>
        </w:tc>
      </w:tr>
      <w:tr w:rsidR="007E0329" w14:paraId="6CCFF6C4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5249A9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Endpoint URL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E08EB8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opc.tcp://192.168.0.221:4861</w:t>
            </w:r>
          </w:p>
        </w:tc>
      </w:tr>
      <w:tr w:rsidR="007E0329" w14:paraId="563010A6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3AB9D0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Endpoint Host Override</w:t>
            </w:r>
            <w:r>
              <w:rPr>
                <w:sz w:val="18"/>
              </w:rPr>
              <w:t xml:space="preserve"> (opciones avanzadas)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F716BC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opc.tcp://192.168.0.221:4861</w:t>
            </w:r>
          </w:p>
        </w:tc>
      </w:tr>
      <w:tr w:rsidR="007E0329" w14:paraId="240F436B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FB9A42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Security Policy / Mode (puesta en marcha)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59834F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None / None</w:t>
            </w:r>
            <w:r>
              <w:rPr>
                <w:sz w:val="18"/>
              </w:rPr>
              <w:t xml:space="preserve"> si el endpoint lo permite</w:t>
            </w:r>
          </w:p>
        </w:tc>
      </w:tr>
      <w:tr w:rsidR="007E0329" w14:paraId="33B6364B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9A31EA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Security (recomendado en operación)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79DA3D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Sign</w:t>
            </w:r>
            <w:r>
              <w:rPr>
                <w:sz w:val="18"/>
              </w:rPr>
              <w:t xml:space="preserve"> o </w:t>
            </w:r>
            <w:r>
              <w:rPr>
                <w:b/>
                <w:sz w:val="18"/>
              </w:rPr>
              <w:t>SignAndEncrypt</w:t>
            </w:r>
            <w:r>
              <w:rPr>
                <w:sz w:val="18"/>
              </w:rPr>
              <w:t xml:space="preserve"> (p. ej. Basic256Sha256)</w:t>
            </w:r>
          </w:p>
        </w:tc>
      </w:tr>
      <w:tr w:rsidR="007E0329" w14:paraId="53467CB5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4DB6CE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Autenticación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6AFBB0" w14:textId="77777777" w:rsidR="007E032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Anonymous</w:t>
            </w:r>
            <w:r>
              <w:rPr>
                <w:sz w:val="18"/>
              </w:rPr>
              <w:t xml:space="preserve"> si está habilitado en WinCC; si no, Username </w:t>
            </w:r>
            <w:r>
              <w:rPr>
                <w:rFonts w:ascii="Consolas" w:hAnsi="Consolas" w:cs="Consolas"/>
                <w:color w:val="1F4E3D"/>
                <w:sz w:val="18"/>
              </w:rPr>
              <w:t>desktop-bh0rbsv\siemens</w:t>
            </w:r>
            <w:r>
              <w:rPr>
                <w:sz w:val="18"/>
              </w:rPr>
              <w:t xml:space="preserve"> + contraseña de esa cuenta Windows</w:t>
            </w:r>
          </w:p>
        </w:tc>
      </w:tr>
      <w:tr w:rsidR="007E0329" w14:paraId="03FF7F51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2B09A3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Certificado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1DA2E8" w14:textId="77777777" w:rsidR="007E0329" w:rsidRDefault="00000000">
            <w:pPr>
              <w:spacing w:after="0" w:line="240" w:lineRule="auto"/>
            </w:pPr>
            <w:r>
              <w:rPr>
                <w:sz w:val="18"/>
              </w:rPr>
              <w:t>Confiar el certificado del servidor WinCC (Rejected → Trusted)</w:t>
            </w:r>
          </w:p>
        </w:tc>
      </w:tr>
    </w:tbl>
    <w:p w14:paraId="7BC40284" w14:textId="77777777" w:rsidR="007E0329" w:rsidRDefault="007E0329">
      <w:pPr>
        <w:spacing w:after="120"/>
      </w:pPr>
    </w:p>
    <w:tbl>
      <w:tblPr>
        <w:tblW w:w="5000" w:type="pct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9312"/>
      </w:tblGrid>
      <w:tr w:rsidR="007E0329" w14:paraId="322DDFBF" w14:textId="77777777">
        <w:tc>
          <w:tcPr>
            <w:tcW w:w="9072" w:type="dxa"/>
            <w:tcBorders>
              <w:top w:val="nil"/>
              <w:left w:val="single" w:sz="18" w:space="0" w:color="2B8C67"/>
              <w:bottom w:val="nil"/>
              <w:right w:val="nil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75B8" w14:textId="77777777" w:rsidR="007E0329" w:rsidRDefault="00000000">
            <w:r>
              <w:rPr>
                <w:b/>
                <w:sz w:val="21"/>
              </w:rPr>
              <w:t>Host Override:</w:t>
            </w:r>
            <w:r>
              <w:rPr>
                <w:sz w:val="21"/>
              </w:rPr>
              <w:t xml:space="preserve"> usar la </w:t>
            </w:r>
            <w:r>
              <w:rPr>
                <w:b/>
                <w:sz w:val="21"/>
              </w:rPr>
              <w:t>URL completa</w:t>
            </w:r>
            <w:r>
              <w:rPr>
                <w:sz w:val="21"/>
              </w:rPr>
              <w:t xml:space="preserve"> (</w:t>
            </w:r>
            <w:r>
              <w:rPr>
                <w:rFonts w:ascii="Consolas" w:hAnsi="Consolas" w:cs="Consolas"/>
                <w:color w:val="1F4E3D"/>
                <w:sz w:val="18"/>
              </w:rPr>
              <w:t>opc.tcp://…</w:t>
            </w:r>
            <w:r>
              <w:rPr>
                <w:sz w:val="21"/>
              </w:rPr>
              <w:t>), igual que en Endpoint URL. Completar solo la IP (</w:t>
            </w:r>
            <w:r>
              <w:rPr>
                <w:rFonts w:ascii="Consolas" w:hAnsi="Consolas" w:cs="Consolas"/>
                <w:color w:val="1F4E3D"/>
                <w:sz w:val="18"/>
              </w:rPr>
              <w:t>192.168.0.221</w:t>
            </w:r>
            <w:r>
              <w:rPr>
                <w:sz w:val="21"/>
              </w:rPr>
              <w:t>) deja Ignition en Failed aunque el puerto 4861 responda en red.</w:t>
            </w:r>
          </w:p>
        </w:tc>
      </w:tr>
    </w:tbl>
    <w:p w14:paraId="24ED7C4D" w14:textId="77777777" w:rsidR="007E0329" w:rsidRDefault="007E0329"/>
    <w:tbl>
      <w:tblPr>
        <w:tblStyle w:val="Tablaconcuadrcula"/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7E0329" w14:paraId="36F848F0" w14:textId="77777777">
        <w:trPr>
          <w:cantSplit/>
          <w:jc w:val="center"/>
        </w:trPr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C66E9D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Incorrecto</w:t>
            </w:r>
          </w:p>
        </w:tc>
        <w:tc>
          <w:tcPr>
            <w:tcW w:w="4536" w:type="dxa"/>
            <w:shd w:val="clear" w:color="auto" w:fill="2B8C6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8E524D" w14:textId="77777777" w:rsidR="007E0329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Correcto</w:t>
            </w:r>
          </w:p>
        </w:tc>
      </w:tr>
      <w:tr w:rsidR="007E0329" w14:paraId="792A0A23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12E76A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192.168.0.221</w:t>
            </w:r>
          </w:p>
        </w:tc>
        <w:tc>
          <w:tcPr>
            <w:tcW w:w="4536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44D19B" w14:textId="77777777" w:rsidR="007E0329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1F4E3D"/>
                <w:sz w:val="18"/>
              </w:rPr>
              <w:t>opc.tcp://192.168.0.221:4861</w:t>
            </w:r>
          </w:p>
        </w:tc>
      </w:tr>
    </w:tbl>
    <w:p w14:paraId="5CD3D0F5" w14:textId="77777777" w:rsidR="007E0329" w:rsidRDefault="007E0329">
      <w:pPr>
        <w:spacing w:after="120"/>
      </w:pPr>
    </w:p>
    <w:p w14:paraId="450424BD" w14:textId="77777777" w:rsidR="007E0329" w:rsidRDefault="00000000">
      <w:r>
        <w:rPr>
          <w:b/>
        </w:rPr>
        <w:t>Condiciones en la PC WinCC:</w:t>
      </w:r>
      <w:r>
        <w:t xml:space="preserve"> Runtime Professional en ejecución; servicio </w:t>
      </w:r>
      <w:r>
        <w:rPr>
          <w:rFonts w:ascii="Consolas" w:hAnsi="Consolas" w:cs="Consolas"/>
          <w:color w:val="1F4E3D"/>
          <w:sz w:val="18"/>
        </w:rPr>
        <w:t>OpcUaServerWinCCPro</w:t>
      </w:r>
      <w:r>
        <w:t xml:space="preserve"> en </w:t>
      </w:r>
      <w:r>
        <w:rPr>
          <w:b/>
        </w:rPr>
        <w:t>Running</w:t>
      </w:r>
      <w:r>
        <w:t xml:space="preserve">; puerto </w:t>
      </w:r>
      <w:r>
        <w:rPr>
          <w:b/>
        </w:rPr>
        <w:t>4861</w:t>
      </w:r>
      <w:r>
        <w:t xml:space="preserve"> en LISTENING. Orden de arranque: primero el HMI, después el servicio UA (si hace falta, reiniciar el servicio con el Runtime ya cargado). Licencia requerida: </w:t>
      </w:r>
      <w:r>
        <w:rPr>
          <w:b/>
        </w:rPr>
        <w:t>WinCC Runtime Professional</w:t>
      </w:r>
      <w:r>
        <w:t>.</w:t>
      </w:r>
    </w:p>
    <w:p w14:paraId="4B02496A" w14:textId="77777777" w:rsidR="007E0329" w:rsidRDefault="00000000">
      <w:r>
        <w:t>Comprobación rápida (PowerShell en PC WinCC):</w:t>
      </w:r>
    </w:p>
    <w:tbl>
      <w:tblPr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9272"/>
      </w:tblGrid>
      <w:tr w:rsidR="007E0329" w14:paraId="4672EA5D" w14:textId="77777777">
        <w:trPr>
          <w:jc w:val="center"/>
        </w:trPr>
        <w:tc>
          <w:tcPr>
            <w:tcW w:w="9072" w:type="dxa"/>
            <w:shd w:val="clear" w:color="auto" w:fill="F4F7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750C9" w14:textId="77777777" w:rsidR="007E0329" w:rsidRDefault="00000000">
            <w:pPr>
              <w:spacing w:after="0"/>
            </w:pPr>
            <w:r>
              <w:rPr>
                <w:rFonts w:ascii="Consolas" w:hAnsi="Consolas" w:cs="Consolas"/>
                <w:color w:val="1F4E3D"/>
                <w:sz w:val="18"/>
              </w:rPr>
              <w:t>Get-Service OpcUaServerWinCCPro</w:t>
            </w:r>
            <w:r>
              <w:rPr>
                <w:rFonts w:ascii="Consolas" w:hAnsi="Consolas" w:cs="Consolas"/>
                <w:color w:val="1F4E3D"/>
                <w:sz w:val="18"/>
              </w:rPr>
              <w:br/>
              <w:t>netstat -ano | findstr "4861"</w:t>
            </w:r>
          </w:p>
        </w:tc>
      </w:tr>
    </w:tbl>
    <w:p w14:paraId="4195C63B" w14:textId="77777777" w:rsidR="007E0329" w:rsidRDefault="007E0329"/>
    <w:p w14:paraId="29E2941C" w14:textId="77777777" w:rsidR="007E0329" w:rsidRDefault="00000000">
      <w:r>
        <w:t>Desde la PC de Ignition:</w:t>
      </w:r>
    </w:p>
    <w:tbl>
      <w:tblPr>
        <w:tblW w:w="5000" w:type="pct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ook w:val="04A0" w:firstRow="1" w:lastRow="0" w:firstColumn="1" w:lastColumn="0" w:noHBand="0" w:noVBand="1"/>
      </w:tblPr>
      <w:tblGrid>
        <w:gridCol w:w="9272"/>
      </w:tblGrid>
      <w:tr w:rsidR="007E0329" w14:paraId="0C98A721" w14:textId="77777777">
        <w:trPr>
          <w:jc w:val="center"/>
        </w:trPr>
        <w:tc>
          <w:tcPr>
            <w:tcW w:w="9072" w:type="dxa"/>
            <w:shd w:val="clear" w:color="auto" w:fill="F4F7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8C55E" w14:textId="77777777" w:rsidR="007E0329" w:rsidRDefault="00000000">
            <w:pPr>
              <w:spacing w:after="0"/>
            </w:pPr>
            <w:r>
              <w:rPr>
                <w:rFonts w:ascii="Consolas" w:hAnsi="Consolas" w:cs="Consolas"/>
                <w:color w:val="1F4E3D"/>
                <w:sz w:val="18"/>
              </w:rPr>
              <w:t>Test-NetConnection -ComputerName 192.168.0.221 -Port 4861</w:t>
            </w:r>
          </w:p>
        </w:tc>
      </w:tr>
    </w:tbl>
    <w:p w14:paraId="575059C1" w14:textId="77777777" w:rsidR="007E0329" w:rsidRDefault="007E0329"/>
    <w:p w14:paraId="409026DE" w14:textId="77777777" w:rsidR="007E0329" w:rsidRDefault="00000000">
      <w:r>
        <w:rPr>
          <w:rFonts w:ascii="Consolas" w:hAnsi="Consolas" w:cs="Consolas"/>
          <w:color w:val="1F4E3D"/>
          <w:sz w:val="18"/>
        </w:rPr>
        <w:t>TcpTestSucceeded : True</w:t>
      </w:r>
      <w:r>
        <w:t xml:space="preserve"> confirma red y puerto; no sustituye la configuración del cliente OPC UA ni el Trust del certificado.</w:t>
      </w:r>
    </w:p>
    <w:p w14:paraId="752FDFBF" w14:textId="77777777" w:rsidR="007E0329" w:rsidRDefault="00000000">
      <w:r>
        <w:t>No versionar contraseñas de cuentas Windows; usar el almacén de credenciales de Ignition.</w:t>
      </w:r>
    </w:p>
    <w:p w14:paraId="48A79F11" w14:textId="77777777" w:rsidR="007E0329" w:rsidRDefault="00000000">
      <w:pPr>
        <w:pStyle w:val="Ttulo1"/>
      </w:pPr>
      <w:r>
        <w:rPr>
          <w:rFonts w:ascii="Calibri" w:hAnsi="Calibri" w:cs="Calibri"/>
          <w:color w:val="2B8C67"/>
        </w:rPr>
        <w:lastRenderedPageBreak/>
        <w:t>5. Nota técnica — servidor OPC UA de WinCC Runtime Professional</w:t>
      </w:r>
    </w:p>
    <w:p w14:paraId="618E329B" w14:textId="77777777" w:rsidR="007E0329" w:rsidRDefault="00000000">
      <w:r>
        <w:t xml:space="preserve">El servidor OPC UA </w:t>
      </w:r>
      <w:r>
        <w:rPr>
          <w:b/>
        </w:rPr>
        <w:t>forma parte de WinCC Runtime Professional</w:t>
      </w:r>
      <w:r>
        <w:t xml:space="preserve">: se instala desde el medio ISO/DVD de </w:t>
      </w:r>
      <w:r>
        <w:rPr>
          <w:b/>
        </w:rPr>
        <w:t>SIMATIC WinCC Runtime Professional</w:t>
      </w:r>
      <w:r>
        <w:t xml:space="preserve"> (Tools → </w:t>
      </w:r>
      <w:r>
        <w:rPr>
          <w:b/>
        </w:rPr>
        <w:t>WinCC OPC UA Server</w:t>
      </w:r>
      <w:r>
        <w:t xml:space="preserve">), no desde el instalador de TIA Portal (Engineering). La pantalla de OPC UA en TIA (Runtime settings, puerto 4861) </w:t>
      </w:r>
      <w:r>
        <w:rPr>
          <w:b/>
        </w:rPr>
        <w:t>configura el proyecto</w:t>
      </w:r>
      <w:r>
        <w:t xml:space="preserve">; no copia el motor. El ejecutable y el servicio de planta son </w:t>
      </w:r>
      <w:r>
        <w:rPr>
          <w:rFonts w:ascii="Consolas" w:hAnsi="Consolas" w:cs="Consolas"/>
          <w:color w:val="1F4E3D"/>
          <w:sz w:val="18"/>
        </w:rPr>
        <w:t>OpcUaServerWinCCPro</w:t>
      </w:r>
      <w:r>
        <w:t xml:space="preserve"> (</w:t>
      </w:r>
      <w:r>
        <w:rPr>
          <w:rFonts w:ascii="Consolas" w:hAnsi="Consolas" w:cs="Consolas"/>
          <w:color w:val="1F4E3D"/>
          <w:sz w:val="18"/>
        </w:rPr>
        <w:t>WinCC\OPC\UAServer</w:t>
      </w:r>
      <w:r>
        <w:t xml:space="preserve">). La licencia que habilita este servidor es la de </w:t>
      </w:r>
      <w:r>
        <w:rPr>
          <w:b/>
        </w:rPr>
        <w:t>WinCC Runtime Professional</w:t>
      </w:r>
      <w:r>
        <w:t>, no la de “OPC UA Server Process Historian”.</w:t>
      </w:r>
    </w:p>
    <w:p w14:paraId="27383F93" w14:textId="77777777" w:rsidR="007E0329" w:rsidRDefault="00000000">
      <w:r>
        <w:t xml:space="preserve">Durante la instalación del paquete OPC (trabajo de ingeniería de IndustrialLAB, no visible para el operador) convino no confundir ese componente con el </w:t>
      </w:r>
      <w:r>
        <w:rPr>
          <w:b/>
        </w:rPr>
        <w:t>cliente</w:t>
      </w:r>
      <w:r>
        <w:t xml:space="preserve"> OPC UA de WinCC (</w:t>
      </w:r>
      <w:r>
        <w:rPr>
          <w:rFonts w:ascii="Consolas" w:hAnsi="Consolas" w:cs="Consolas"/>
          <w:color w:val="1F4E3D"/>
          <w:sz w:val="18"/>
        </w:rPr>
        <w:t>UAClient</w:t>
      </w:r>
      <w:r>
        <w:t xml:space="preserve"> / </w:t>
      </w:r>
      <w:r>
        <w:rPr>
          <w:rFonts w:ascii="Consolas" w:hAnsi="Consolas" w:cs="Consolas"/>
          <w:color w:val="1F4E3D"/>
          <w:sz w:val="18"/>
        </w:rPr>
        <w:t>OPCUA_Client</w:t>
      </w:r>
      <w:r>
        <w:t xml:space="preserve">) ni con el OPC DA de Runtime </w:t>
      </w:r>
      <w:r>
        <w:rPr>
          <w:b/>
        </w:rPr>
        <w:t>Advanced</w:t>
      </w:r>
      <w:r>
        <w:t xml:space="preserve"> (</w:t>
      </w:r>
      <w:r>
        <w:rPr>
          <w:rFonts w:ascii="Consolas" w:hAnsi="Consolas" w:cs="Consolas"/>
          <w:color w:val="1F4E3D"/>
          <w:sz w:val="18"/>
        </w:rPr>
        <w:t>OPC.SimaticHMI.CoRtHmiRTm</w:t>
      </w:r>
      <w:r>
        <w:t xml:space="preserve">). Un setup incompleto deja el Runtime funcionando por MPI pero </w:t>
      </w:r>
      <w:r>
        <w:rPr>
          <w:b/>
        </w:rPr>
        <w:t>sin</w:t>
      </w:r>
      <w:r>
        <w:t xml:space="preserve"> servidor UA. Si el servicio no arranca (</w:t>
      </w:r>
      <w:r>
        <w:rPr>
          <w:rFonts w:ascii="Consolas" w:hAnsi="Consolas" w:cs="Consolas"/>
          <w:color w:val="1F4E3D"/>
          <w:sz w:val="18"/>
        </w:rPr>
        <w:t>0x80004005</w:t>
      </w:r>
      <w:r>
        <w:t xml:space="preserve"> / evento 7023), el origen habitual es un certificado PKI inválido: regenerarlo (apartar </w:t>
      </w:r>
      <w:r>
        <w:rPr>
          <w:rFonts w:ascii="Consolas" w:hAnsi="Consolas" w:cs="Consolas"/>
          <w:color w:val="1F4E3D"/>
          <w:sz w:val="18"/>
        </w:rPr>
        <w:t>.der</w:t>
      </w:r>
      <w:r>
        <w:t>/</w:t>
      </w:r>
      <w:r>
        <w:rPr>
          <w:rFonts w:ascii="Consolas" w:hAnsi="Consolas" w:cs="Consolas"/>
          <w:color w:val="1F4E3D"/>
          <w:sz w:val="18"/>
        </w:rPr>
        <w:t>.pfx</w:t>
      </w:r>
      <w:r>
        <w:t xml:space="preserve"> viejos y reiniciar el servicio) lo resuelve. </w:t>
      </w:r>
      <w:r>
        <w:rPr>
          <w:b/>
        </w:rPr>
        <w:t>En la estación de planta ese paso no fue necesario.</w:t>
      </w:r>
    </w:p>
    <w:p w14:paraId="33EBA705" w14:textId="77777777" w:rsidR="007E0329" w:rsidRDefault="00000000">
      <w:r>
        <w:t xml:space="preserve">Ignition se conecta </w:t>
      </w:r>
      <w:r>
        <w:rPr>
          <w:b/>
        </w:rPr>
        <w:t>directamente</w:t>
      </w:r>
      <w:r>
        <w:t xml:space="preserve"> a </w:t>
      </w:r>
      <w:r>
        <w:rPr>
          <w:rFonts w:ascii="Consolas" w:hAnsi="Consolas" w:cs="Consolas"/>
          <w:color w:val="1F4E3D"/>
          <w:sz w:val="18"/>
        </w:rPr>
        <w:t>opc.tcp://192.168.0.221:4861</w:t>
      </w:r>
      <w:r>
        <w:t>. Herramientas de prueba (UaExpert, etc.) no forman parte del camino de producción.</w:t>
      </w:r>
    </w:p>
    <w:p w14:paraId="727342A1" w14:textId="77777777" w:rsidR="007E0329" w:rsidRDefault="00000000">
      <w:pPr>
        <w:pStyle w:val="Ttulo1"/>
      </w:pPr>
      <w:r>
        <w:rPr>
          <w:rFonts w:ascii="Calibri" w:hAnsi="Calibri" w:cs="Calibri"/>
          <w:color w:val="2B8C67"/>
        </w:rPr>
        <w:t>6. Alcance entregado y trabajo del desarrollador Ignition</w:t>
      </w:r>
    </w:p>
    <w:p w14:paraId="4AD01632" w14:textId="77777777" w:rsidR="007E0329" w:rsidRDefault="00000000">
      <w:r>
        <w:rPr>
          <w:b/>
        </w:rPr>
        <w:t>Entregado y cerrado (comunicación OPC UA)</w:t>
      </w:r>
    </w:p>
    <w:p w14:paraId="2BF051CF" w14:textId="77777777" w:rsidR="007E0329" w:rsidRDefault="00000000">
      <w:pPr>
        <w:pStyle w:val="Listaconvietas"/>
        <w:spacing w:after="60"/>
        <w:ind w:left="425"/>
      </w:pPr>
      <w:r>
        <w:t>Servidor OPC UA WinCC RT Professional accesible en LAN.</w:t>
      </w:r>
    </w:p>
    <w:p w14:paraId="3D7F3D47" w14:textId="77777777" w:rsidR="007E0329" w:rsidRDefault="00000000">
      <w:pPr>
        <w:pStyle w:val="Listaconvietas"/>
        <w:spacing w:after="60"/>
        <w:ind w:left="425"/>
      </w:pPr>
      <w:r>
        <w:t>Conexión directa Ignition ↔ WinCC validada en planta.</w:t>
      </w:r>
    </w:p>
    <w:p w14:paraId="555EA6C8" w14:textId="77777777" w:rsidR="007E0329" w:rsidRDefault="00000000">
      <w:pPr>
        <w:pStyle w:val="Listaconvietas"/>
        <w:spacing w:after="60"/>
        <w:ind w:left="425"/>
      </w:pPr>
      <w:r>
        <w:t>Parámetros de conexión del cliente Ignition (incluido Host Override).</w:t>
      </w:r>
    </w:p>
    <w:p w14:paraId="2B312644" w14:textId="77777777" w:rsidR="007E0329" w:rsidRDefault="00000000">
      <w:pPr>
        <w:pStyle w:val="Listaconvietas"/>
        <w:spacing w:after="60"/>
        <w:ind w:left="425"/>
      </w:pPr>
      <w:r>
        <w:t>Catálogo de variables de PLC (</w:t>
      </w:r>
      <w:r>
        <w:rPr>
          <w:rFonts w:ascii="Consolas" w:hAnsi="Consolas" w:cs="Consolas"/>
          <w:color w:val="1F4E3D"/>
          <w:sz w:val="18"/>
        </w:rPr>
        <w:t>HMI_Connection_1</w:t>
      </w:r>
      <w:r>
        <w:t xml:space="preserve"> … </w:t>
      </w:r>
      <w:r>
        <w:rPr>
          <w:rFonts w:ascii="Consolas" w:hAnsi="Consolas" w:cs="Consolas"/>
          <w:color w:val="1F4E3D"/>
          <w:sz w:val="18"/>
        </w:rPr>
        <w:t>_3</w:t>
      </w:r>
      <w:r>
        <w:t>), alarmas ALR 01–24 y distinción respecto de las internas de WinCC.</w:t>
      </w:r>
    </w:p>
    <w:p w14:paraId="1795CFDA" w14:textId="77777777" w:rsidR="007E0329" w:rsidRDefault="00000000">
      <w:r>
        <w:rPr>
          <w:b/>
        </w:rPr>
        <w:t>A cargo del desarrollo SCADA en Ignition</w:t>
      </w:r>
    </w:p>
    <w:p w14:paraId="6953AD2B" w14:textId="77777777" w:rsidR="007E0329" w:rsidRDefault="00000000">
      <w:pPr>
        <w:pStyle w:val="Listaconvietas"/>
        <w:spacing w:after="60"/>
        <w:ind w:left="425"/>
      </w:pPr>
      <w:r>
        <w:t>Mapear los tres conjuntos de tags (</w:t>
      </w:r>
      <w:r>
        <w:rPr>
          <w:rFonts w:ascii="Consolas" w:hAnsi="Consolas" w:cs="Consolas"/>
          <w:color w:val="1F4E3D"/>
          <w:sz w:val="18"/>
        </w:rPr>
        <w:t>1…</w:t>
      </w:r>
      <w:r>
        <w:t xml:space="preserve"> / </w:t>
      </w:r>
      <w:r>
        <w:rPr>
          <w:rFonts w:ascii="Consolas" w:hAnsi="Consolas" w:cs="Consolas"/>
          <w:color w:val="1F4E3D"/>
          <w:sz w:val="18"/>
        </w:rPr>
        <w:t>2…</w:t>
      </w:r>
      <w:r>
        <w:t xml:space="preserve"> / </w:t>
      </w:r>
      <w:r>
        <w:rPr>
          <w:rFonts w:ascii="Consolas" w:hAnsi="Consolas" w:cs="Consolas"/>
          <w:color w:val="1F4E3D"/>
          <w:sz w:val="18"/>
        </w:rPr>
        <w:t>3…</w:t>
      </w:r>
      <w:r>
        <w:t>) a UDTs o tags de Ignition.</w:t>
      </w:r>
    </w:p>
    <w:p w14:paraId="4A2735B1" w14:textId="77777777" w:rsidR="007E0329" w:rsidRDefault="00000000">
      <w:pPr>
        <w:pStyle w:val="Listaconvietas"/>
        <w:spacing w:after="60"/>
        <w:ind w:left="425"/>
      </w:pPr>
      <w:r>
        <w:t>Aplicar las escalas (</w:t>
      </w:r>
      <w:r>
        <w:rPr>
          <w:rFonts w:ascii="Consolas" w:hAnsi="Consolas" w:cs="Consolas"/>
          <w:color w:val="1F4E3D"/>
          <w:sz w:val="18"/>
        </w:rPr>
        <w:t>/10</w:t>
      </w:r>
      <w:r>
        <w:t xml:space="preserve"> en </w:t>
      </w:r>
      <w:r>
        <w:rPr>
          <w:rFonts w:ascii="Consolas" w:hAnsi="Consolas" w:cs="Consolas"/>
          <w:color w:val="1F4E3D"/>
          <w:sz w:val="18"/>
        </w:rPr>
        <w:t>nC15_CY_HOUR</w:t>
      </w:r>
      <w:r>
        <w:t xml:space="preserve"> y </w:t>
      </w:r>
      <w:r>
        <w:rPr>
          <w:rFonts w:ascii="Consolas" w:hAnsi="Consolas" w:cs="Consolas"/>
          <w:color w:val="1F4E3D"/>
          <w:sz w:val="18"/>
        </w:rPr>
        <w:t>nC03_PIW_VFABB_DIV10</w:t>
      </w:r>
      <w:r>
        <w:t>).</w:t>
      </w:r>
    </w:p>
    <w:p w14:paraId="5D43B6CB" w14:textId="77777777" w:rsidR="007E0329" w:rsidRDefault="00000000">
      <w:pPr>
        <w:pStyle w:val="Listaconvietas"/>
        <w:spacing w:after="60"/>
        <w:ind w:left="425"/>
      </w:pPr>
      <w:r>
        <w:t xml:space="preserve">Expresar tiempos de etapa como % de </w:t>
      </w:r>
      <w:r>
        <w:rPr>
          <w:rFonts w:ascii="Consolas" w:hAnsi="Consolas" w:cs="Consolas"/>
          <w:color w:val="1F4E3D"/>
          <w:sz w:val="18"/>
        </w:rPr>
        <w:t>nC13_CY_TOTAL_TIME</w:t>
      </w:r>
      <w:r>
        <w:t>.</w:t>
      </w:r>
    </w:p>
    <w:p w14:paraId="09C86E61" w14:textId="77777777" w:rsidR="007E0329" w:rsidRDefault="00000000">
      <w:pPr>
        <w:pStyle w:val="Listaconvietas"/>
        <w:spacing w:after="60"/>
        <w:ind w:left="425"/>
      </w:pPr>
      <w:r>
        <w:t xml:space="preserve">Mapear </w:t>
      </w:r>
      <w:r>
        <w:rPr>
          <w:rFonts w:ascii="Consolas" w:hAnsi="Consolas" w:cs="Consolas"/>
          <w:color w:val="1F4E3D"/>
          <w:sz w:val="18"/>
        </w:rPr>
        <w:t>nF01</w:t>
      </w:r>
      <w:r>
        <w:t>–</w:t>
      </w:r>
      <w:r>
        <w:rPr>
          <w:rFonts w:ascii="Consolas" w:hAnsi="Consolas" w:cs="Consolas"/>
          <w:color w:val="1F4E3D"/>
          <w:sz w:val="18"/>
        </w:rPr>
        <w:t>nF24</w:t>
      </w:r>
      <w:r>
        <w:t xml:space="preserve"> al texto de alarma ALR 01–24.</w:t>
      </w:r>
    </w:p>
    <w:p w14:paraId="693F308A" w14:textId="77777777" w:rsidR="007E0329" w:rsidRDefault="00000000">
      <w:pPr>
        <w:pStyle w:val="Listaconvietas"/>
        <w:spacing w:after="60"/>
        <w:ind w:left="425"/>
      </w:pPr>
      <w:r>
        <w:t xml:space="preserve">Derivar el tag interno </w:t>
      </w:r>
      <w:r>
        <w:rPr>
          <w:b/>
        </w:rPr>
        <w:t>máquina parada</w:t>
      </w:r>
      <w:r>
        <w:t xml:space="preserve"> y el logging de tiempo de parada a partir de los bits de estado.</w:t>
      </w:r>
    </w:p>
    <w:p w14:paraId="38360BE7" w14:textId="77777777" w:rsidR="007E0329" w:rsidRDefault="00000000">
      <w:pPr>
        <w:pStyle w:val="Listaconvietas"/>
        <w:spacing w:after="60"/>
        <w:ind w:left="425"/>
      </w:pPr>
      <w:r>
        <w:t>Diseñar pantallas, alarmas, historial y lógica de centrífugas.</w:t>
      </w:r>
    </w:p>
    <w:p w14:paraId="0C737ABB" w14:textId="77777777" w:rsidR="007E0329" w:rsidRDefault="00000000">
      <w:pPr>
        <w:pStyle w:val="Listaconvietas"/>
        <w:spacing w:after="60"/>
        <w:ind w:left="425"/>
      </w:pPr>
      <w:r>
        <w:t>Ajustar seguridad OPC UA de producción (certificados y políticas Sign / SignAndEncrypt).</w:t>
      </w:r>
    </w:p>
    <w:p w14:paraId="71E8B822" w14:textId="77777777" w:rsidR="007E0329" w:rsidRDefault="00000000">
      <w:pPr>
        <w:spacing w:before="120"/>
      </w:pPr>
      <w:r>
        <w:rPr>
          <w:b/>
          <w:color w:val="2B8C67"/>
        </w:rPr>
        <w:t>IndustrialLAB</w:t>
      </w:r>
    </w:p>
    <w:p w14:paraId="07ECE7A4" w14:textId="77777777" w:rsidR="007E0329" w:rsidRDefault="00000000">
      <w:pPr>
        <w:spacing w:after="0"/>
      </w:pPr>
      <w:r>
        <w:t>Ing. Sebastian Octaviano.</w:t>
      </w:r>
    </w:p>
    <w:p w14:paraId="267F38A6" w14:textId="77777777" w:rsidR="007E0329" w:rsidRDefault="00000000">
      <w:pPr>
        <w:spacing w:after="0"/>
      </w:pPr>
      <w:r>
        <w:t>Cel 381 3 866985</w:t>
      </w:r>
    </w:p>
    <w:sectPr w:rsidR="007E0329" w:rsidSect="00034616">
      <w:headerReference w:type="default" r:id="rId9"/>
      <w:footerReference w:type="default" r:id="rId10"/>
      <w:pgSz w:w="11906" w:h="16838"/>
      <w:pgMar w:top="1814" w:right="1417" w:bottom="1361" w:left="1417" w:header="39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05388" w14:textId="77777777" w:rsidR="00BA18BB" w:rsidRDefault="00BA18BB">
      <w:pPr>
        <w:spacing w:after="0" w:line="240" w:lineRule="auto"/>
      </w:pPr>
      <w:r>
        <w:separator/>
      </w:r>
    </w:p>
  </w:endnote>
  <w:endnote w:type="continuationSeparator" w:id="0">
    <w:p w14:paraId="76AB49BF" w14:textId="77777777" w:rsidR="00BA18BB" w:rsidRDefault="00BA1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4536"/>
      <w:gridCol w:w="4536"/>
    </w:tblGrid>
    <w:tr w:rsidR="007E0329" w14:paraId="3D561B76" w14:textId="77777777">
      <w:trPr>
        <w:jc w:val="center"/>
      </w:trPr>
      <w:tc>
        <w:tcPr>
          <w:tcW w:w="4536" w:type="dxa"/>
          <w:tcBorders>
            <w:top w:val="single" w:sz="6" w:space="0" w:color="B8C0C8"/>
            <w:left w:val="nil"/>
            <w:bottom w:val="nil"/>
            <w:right w:val="nil"/>
          </w:tcBorders>
          <w:tcMar>
            <w:top w:w="60" w:type="dxa"/>
            <w:left w:w="0" w:type="dxa"/>
            <w:bottom w:w="0" w:type="dxa"/>
            <w:right w:w="80" w:type="dxa"/>
          </w:tcMar>
        </w:tcPr>
        <w:p w14:paraId="774F5F4D" w14:textId="77777777" w:rsidR="007E0329" w:rsidRDefault="00000000">
          <w:pPr>
            <w:spacing w:after="0" w:line="240" w:lineRule="auto"/>
          </w:pPr>
          <w:r>
            <w:rPr>
              <w:color w:val="8F9DA3"/>
              <w:sz w:val="18"/>
              <w:lang w:eastAsia="es-AR"/>
            </w:rPr>
            <w:t>IndustrialLAB</w:t>
          </w:r>
        </w:p>
      </w:tc>
      <w:tc>
        <w:tcPr>
          <w:tcW w:w="4536" w:type="dxa"/>
          <w:tcBorders>
            <w:top w:val="single" w:sz="6" w:space="0" w:color="B8C0C8"/>
            <w:left w:val="nil"/>
            <w:bottom w:val="nil"/>
            <w:right w:val="nil"/>
          </w:tcBorders>
          <w:tcMar>
            <w:top w:w="60" w:type="dxa"/>
            <w:left w:w="80" w:type="dxa"/>
            <w:bottom w:w="0" w:type="dxa"/>
            <w:right w:w="0" w:type="dxa"/>
          </w:tcMar>
        </w:tcPr>
        <w:p w14:paraId="3B080289" w14:textId="77777777" w:rsidR="007E0329" w:rsidRDefault="00000000">
          <w:pPr>
            <w:spacing w:after="0" w:line="240" w:lineRule="auto"/>
            <w:jc w:val="right"/>
          </w:pPr>
          <w:r>
            <w:rPr>
              <w:color w:val="8F9DA3"/>
              <w:sz w:val="18"/>
              <w:lang w:eastAsia="es-AR"/>
            </w:rPr>
            <w:t xml:space="preserve">Página </w:t>
          </w:r>
          <w:r>
            <w:rPr>
              <w:color w:val="8F9DA3"/>
              <w:sz w:val="18"/>
              <w:lang w:eastAsia="es-AR"/>
            </w:rPr>
            <w:fldChar w:fldCharType="begin"/>
          </w:r>
          <w:r>
            <w:rPr>
              <w:color w:val="8F9DA3"/>
              <w:sz w:val="18"/>
              <w:lang w:eastAsia="es-AR"/>
            </w:rPr>
            <w:instrText xml:space="preserve"> PAGE </w:instrText>
          </w:r>
          <w:r>
            <w:rPr>
              <w:color w:val="8F9DA3"/>
              <w:sz w:val="18"/>
              <w:lang w:eastAsia="es-AR"/>
            </w:rPr>
            <w:fldChar w:fldCharType="separate"/>
          </w:r>
          <w:r>
            <w:rPr>
              <w:color w:val="8F9DA3"/>
              <w:sz w:val="18"/>
              <w:lang w:eastAsia="es-AR"/>
            </w:rPr>
            <w:t>1</w:t>
          </w:r>
          <w:r>
            <w:rPr>
              <w:color w:val="8F9DA3"/>
              <w:sz w:val="18"/>
              <w:lang w:eastAsia="es-AR"/>
            </w:rPr>
            <w:fldChar w:fldCharType="end"/>
          </w:r>
        </w:p>
      </w:tc>
    </w:tr>
  </w:tbl>
  <w:p w14:paraId="2B68419B" w14:textId="77777777" w:rsidR="007E0329" w:rsidRDefault="007E0329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F63F0" w14:textId="77777777" w:rsidR="00BA18BB" w:rsidRDefault="00BA18BB">
      <w:pPr>
        <w:spacing w:after="0" w:line="240" w:lineRule="auto"/>
      </w:pPr>
      <w:r>
        <w:separator/>
      </w:r>
    </w:p>
  </w:footnote>
  <w:footnote w:type="continuationSeparator" w:id="0">
    <w:p w14:paraId="12DB3FC0" w14:textId="77777777" w:rsidR="00BA18BB" w:rsidRDefault="00BA1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9072"/>
    </w:tblGrid>
    <w:tr w:rsidR="007E0329" w14:paraId="66EFE877" w14:textId="77777777">
      <w:trPr>
        <w:trHeight w:hRule="exact" w:val="70"/>
        <w:jc w:val="center"/>
      </w:trPr>
      <w:tc>
        <w:tcPr>
          <w:tcW w:w="9072" w:type="dxa"/>
          <w:shd w:val="clear" w:color="auto" w:fill="2B8C67"/>
          <w:tcMar>
            <w:top w:w="0" w:type="dxa"/>
            <w:left w:w="0" w:type="dxa"/>
            <w:bottom w:w="0" w:type="dxa"/>
            <w:right w:w="0" w:type="dxa"/>
          </w:tcMar>
        </w:tcPr>
        <w:p w14:paraId="2FE7B3F7" w14:textId="77777777" w:rsidR="007E0329" w:rsidRDefault="007E0329">
          <w:pPr>
            <w:spacing w:after="0" w:line="240" w:lineRule="auto"/>
          </w:pPr>
        </w:p>
      </w:tc>
    </w:tr>
    <w:tr w:rsidR="007E0329" w14:paraId="0D2A4FD3" w14:textId="77777777">
      <w:trPr>
        <w:jc w:val="center"/>
      </w:trPr>
      <w:tc>
        <w:tcPr>
          <w:tcW w:w="9072" w:type="dxa"/>
          <w:tcBorders>
            <w:top w:val="nil"/>
            <w:left w:val="nil"/>
            <w:bottom w:val="single" w:sz="8" w:space="0" w:color="B8C0C8"/>
            <w:right w:val="nil"/>
          </w:tcBorders>
          <w:shd w:val="clear" w:color="auto" w:fill="FFFFFF"/>
          <w:tcMar>
            <w:top w:w="80" w:type="dxa"/>
            <w:left w:w="0" w:type="dxa"/>
            <w:bottom w:w="60" w:type="dxa"/>
            <w:right w:w="0" w:type="dxa"/>
          </w:tcMar>
        </w:tcPr>
        <w:p w14:paraId="1CB5FFFD" w14:textId="77777777" w:rsidR="007E0329" w:rsidRDefault="00000000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2CFAEE52" wp14:editId="31958E9D">
                <wp:extent cx="1687157" cy="295200"/>
                <wp:effectExtent l="0" t="0" r="0" b="0"/>
                <wp:docPr id="20669045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7157" cy="29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B450CFF" w14:textId="77777777" w:rsidR="007E0329" w:rsidRDefault="007E0329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3504410">
    <w:abstractNumId w:val="8"/>
  </w:num>
  <w:num w:numId="2" w16cid:durableId="792868688">
    <w:abstractNumId w:val="6"/>
  </w:num>
  <w:num w:numId="3" w16cid:durableId="924532014">
    <w:abstractNumId w:val="5"/>
  </w:num>
  <w:num w:numId="4" w16cid:durableId="1631863534">
    <w:abstractNumId w:val="4"/>
  </w:num>
  <w:num w:numId="5" w16cid:durableId="1755974399">
    <w:abstractNumId w:val="7"/>
  </w:num>
  <w:num w:numId="6" w16cid:durableId="1536966215">
    <w:abstractNumId w:val="3"/>
  </w:num>
  <w:num w:numId="7" w16cid:durableId="1712730204">
    <w:abstractNumId w:val="2"/>
  </w:num>
  <w:num w:numId="8" w16cid:durableId="1781223120">
    <w:abstractNumId w:val="1"/>
  </w:num>
  <w:num w:numId="9" w16cid:durableId="750128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22C3"/>
    <w:rsid w:val="007D312D"/>
    <w:rsid w:val="007E0329"/>
    <w:rsid w:val="00AA1D8D"/>
    <w:rsid w:val="00B47730"/>
    <w:rsid w:val="00BA18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A8AD6E6"/>
  <w14:defaultImageDpi w14:val="300"/>
  <w15:docId w15:val="{693BF290-A625-4EB5-BBEA-C660B7D6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 w:cs="Calibri"/>
      <w:color w:val="212426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line="288" w:lineRule="auto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200" w:line="288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2715</Words>
  <Characters>16427</Characters>
  <Application>Microsoft Office Word</Application>
  <DocSecurity>0</DocSecurity>
  <Lines>746</Lines>
  <Paragraphs>683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— Comunicación OPC UA con servidor WinCC Runtime Professional</dc:title>
  <dc:subject>Centrífugas azucareras automáticas de crudo — OPC UA WinCC RT Professional → Ignition</dc:subject>
  <dc:creator>Ing. Sebastian Octaviano — IndustrialLAB</dc:creator>
  <cp:keywords/>
  <dc:description>generated by python-docx</dc:description>
  <cp:lastModifiedBy>Sebastian Octaviano</cp:lastModifiedBy>
  <cp:revision>2</cp:revision>
  <dcterms:created xsi:type="dcterms:W3CDTF">2013-12-23T23:15:00Z</dcterms:created>
  <dcterms:modified xsi:type="dcterms:W3CDTF">2026-08-31T13:28:00Z</dcterms:modified>
  <cp:category>Informes</cp:category>
</cp:coreProperties>
</file>