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7F4A71" w:rsidRPr="00EB1414" w:rsidRDefault="00CA46CA" w:rsidP="007F4A71">
      <w:pPr>
        <w:tabs>
          <w:tab w:val="right" w:pos="8640"/>
        </w:tabs>
        <w:ind w:right="431"/>
        <w:jc w:val="both"/>
      </w:pPr>
      <w:r>
        <w:rPr>
          <w:bCs/>
          <w:noProof/>
          <w:szCs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editId="4EE31CC2">
                <wp:simplePos x="0" y="0"/>
                <wp:positionH relativeFrom="page">
                  <wp:posOffset>2070735</wp:posOffset>
                </wp:positionH>
                <wp:positionV relativeFrom="page">
                  <wp:posOffset>2628900</wp:posOffset>
                </wp:positionV>
                <wp:extent cx="4330065" cy="2286000"/>
                <wp:effectExtent l="381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2286000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07/7/7/main">
                              <a:solidFill>
                                <a:srgbClr val="FFFFFF" mc:Ignorable="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07/7/7/main" w="9525">
                              <a:solidFill>
                                <a:srgbClr val="000000" mc:Ignorable="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extbox txbxStory="0" txbxSeq="0">
                        <w:txbxContent>
                          <w:p w:rsidR="003C1581" w:rsidRDefault="003C1581" w:rsidP="007F4A71">
                            <w:pPr>
                              <w:pStyle w:val="DTCompany"/>
                              <w:spacing w:after="0"/>
                              <w:rPr>
                                <w:sz w:val="24"/>
                              </w:rPr>
                            </w:pPr>
                          </w:p>
                          <w:p w:rsidR="003C1581" w:rsidRPr="00A87939" w:rsidRDefault="003C1581" w:rsidP="007F4A71">
                            <w:pPr>
                              <w:ind w:left="210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ru-RU"/>
                              </w:rPr>
                              <w:t>КОММУНАЛЬНОЕ ПРЕДПРИЯТИЕ</w:t>
                            </w:r>
                          </w:p>
                          <w:p w:rsidR="003C1581" w:rsidRPr="00010955" w:rsidRDefault="003C1581" w:rsidP="007F4A71">
                            <w:pPr>
                              <w:pStyle w:val="DTCompany"/>
                              <w:spacing w:after="0"/>
                              <w:ind w:left="142"/>
                              <w:rPr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B187A">
                              <w:rPr>
                                <w:rFonts w:cs="Arial"/>
                                <w:sz w:val="36"/>
                                <w:szCs w:val="36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  <w:lang w:val="ru-RU"/>
                              </w:rPr>
                              <w:t>БИШКЕКСКОЕ ТРОЛЛЕЙБУСНОЕ УПРАВЛЕНИЕ</w:t>
                            </w:r>
                            <w:r w:rsidRPr="00EB187A">
                              <w:rPr>
                                <w:rFonts w:cs="Arial"/>
                                <w:sz w:val="36"/>
                                <w:szCs w:val="36"/>
                                <w:lang w:val="ru-RU"/>
                              </w:rPr>
                              <w:t>»</w:t>
                            </w:r>
                            <w:r w:rsidRPr="00010955">
                              <w:rPr>
                                <w:rFonts w:cs="Arial"/>
                                <w:b w:val="0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Pr="0001095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3C1581" w:rsidRDefault="003C1581" w:rsidP="007F4A71">
                            <w:pPr>
                              <w:ind w:left="142"/>
                              <w:jc w:val="both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3C1581" w:rsidRPr="0053169E" w:rsidRDefault="003C1581" w:rsidP="007F4A71">
                            <w:pPr>
                              <w:ind w:left="142"/>
                              <w:jc w:val="both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3C1581" w:rsidRPr="00B25A12" w:rsidRDefault="003C1581" w:rsidP="007F4A71">
                            <w:pPr>
                              <w:ind w:left="142"/>
                              <w:jc w:val="both"/>
                              <w:rPr>
                                <w:rFonts w:ascii="Arial" w:hAnsi="Arial"/>
                                <w:b/>
                                <w:szCs w:val="22"/>
                                <w:lang w:val="ru-RU"/>
                              </w:rPr>
                            </w:pPr>
                            <w:r w:rsidRPr="00B25A12">
                              <w:rPr>
                                <w:rFonts w:ascii="Arial" w:hAnsi="Arial"/>
                                <w:b/>
                                <w:szCs w:val="22"/>
                                <w:lang w:val="ru-RU"/>
                              </w:rPr>
                              <w:t>ПИСЬМО РУКОВОДСТВУ</w:t>
                            </w:r>
                          </w:p>
                          <w:p w:rsidR="003C1581" w:rsidRPr="00367AF8" w:rsidRDefault="003C1581" w:rsidP="007F4A71">
                            <w:pPr>
                              <w:ind w:left="142"/>
                              <w:jc w:val="both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C1581" w:rsidRDefault="003C1581" w:rsidP="007F4A71">
                            <w:pPr>
                              <w:ind w:left="142"/>
                              <w:jc w:val="both"/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</w:pPr>
                            <w:r w:rsidRPr="006E529E"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  <w:t>по результата</w:t>
                            </w:r>
                            <w:r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  <w:t xml:space="preserve">м аудита финансовой отчетности </w:t>
                            </w:r>
                          </w:p>
                          <w:p w:rsidR="003C1581" w:rsidRPr="001F3781" w:rsidRDefault="003C1581" w:rsidP="007F4A71">
                            <w:pPr>
                              <w:ind w:left="142"/>
                              <w:jc w:val="both"/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</w:pPr>
                            <w:r w:rsidRPr="006E529E"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  <w:t xml:space="preserve">за </w:t>
                            </w:r>
                            <w:r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  <w:t>годы, закончившиеся 31 декабря 2007, 2008 и 2009 гг.</w:t>
                            </w:r>
                            <w:r w:rsidRPr="006E529E">
                              <w:rPr>
                                <w:rFonts w:ascii="Arial" w:hAnsi="Arial"/>
                                <w:bCs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extbo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05pt;margin-top:207pt;width:340.95pt;height:180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" filled="f" stroked="f">
                <v:textbox inset="1mm,1mm,1mm,1mm">
                  <w:txbxContent>
                    <w:p w:rsidR="003C1581" w:rsidRDefault="003C1581" w:rsidP="007F4A71">
                      <w:pPr>
                        <w:pStyle w:val="DTCompany"/>
                        <w:spacing w:after="0"/>
                        <w:rPr>
                          <w:sz w:val="24"/>
                        </w:rPr>
                      </w:pPr>
                    </w:p>
                    <w:p w:rsidR="003C1581" w:rsidRPr="00A87939" w:rsidRDefault="003C1581" w:rsidP="007F4A71">
                      <w:pPr>
                        <w:ind w:left="210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ru-RU"/>
                        </w:rPr>
                        <w:t>КОММУНАЛЬНОЕ ПРЕДПРИЯТИЕ</w:t>
                      </w:r>
                    </w:p>
                    <w:p w:rsidR="003C1581" w:rsidRPr="00010955" w:rsidRDefault="003C1581" w:rsidP="007F4A71">
                      <w:pPr>
                        <w:pStyle w:val="DTCompany"/>
                        <w:spacing w:after="0"/>
                        <w:ind w:left="142"/>
                        <w:rPr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EB187A">
                        <w:rPr>
                          <w:rFonts w:cs="Arial"/>
                          <w:sz w:val="36"/>
                          <w:szCs w:val="36"/>
                          <w:lang w:val="ru-RU"/>
                        </w:rPr>
                        <w:t>«</w:t>
                      </w:r>
                      <w:r>
                        <w:rPr>
                          <w:rFonts w:cs="Arial"/>
                          <w:sz w:val="36"/>
                          <w:szCs w:val="36"/>
                          <w:lang w:val="ru-RU"/>
                        </w:rPr>
                        <w:t>БИШКЕКСКОЕ ТРОЛЛЕЙБУСНОЕ УПРАВЛЕНИЕ</w:t>
                      </w:r>
                      <w:r w:rsidRPr="00EB187A">
                        <w:rPr>
                          <w:rFonts w:cs="Arial"/>
                          <w:sz w:val="36"/>
                          <w:szCs w:val="36"/>
                          <w:lang w:val="ru-RU"/>
                        </w:rPr>
                        <w:t>»</w:t>
                      </w:r>
                      <w:r w:rsidRPr="00010955">
                        <w:rPr>
                          <w:rFonts w:cs="Arial"/>
                          <w:b w:val="0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r w:rsidRPr="00010955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:rsidR="003C1581" w:rsidRDefault="003C1581" w:rsidP="007F4A71">
                      <w:pPr>
                        <w:ind w:left="142"/>
                        <w:jc w:val="both"/>
                        <w:rPr>
                          <w:sz w:val="24"/>
                          <w:lang w:val="ru-RU"/>
                        </w:rPr>
                      </w:pPr>
                    </w:p>
                    <w:p w:rsidR="003C1581" w:rsidRPr="0053169E" w:rsidRDefault="003C1581" w:rsidP="007F4A71">
                      <w:pPr>
                        <w:ind w:left="142"/>
                        <w:jc w:val="both"/>
                        <w:rPr>
                          <w:sz w:val="24"/>
                          <w:lang w:val="ru-RU"/>
                        </w:rPr>
                      </w:pPr>
                    </w:p>
                    <w:p w:rsidR="003C1581" w:rsidRPr="00B25A12" w:rsidRDefault="003C1581" w:rsidP="007F4A71">
                      <w:pPr>
                        <w:ind w:left="142"/>
                        <w:jc w:val="both"/>
                        <w:rPr>
                          <w:rFonts w:ascii="Arial" w:hAnsi="Arial"/>
                          <w:b/>
                          <w:szCs w:val="22"/>
                          <w:lang w:val="ru-RU"/>
                        </w:rPr>
                      </w:pPr>
                      <w:r w:rsidRPr="00B25A12">
                        <w:rPr>
                          <w:rFonts w:ascii="Arial" w:hAnsi="Arial"/>
                          <w:b/>
                          <w:szCs w:val="22"/>
                          <w:lang w:val="ru-RU"/>
                        </w:rPr>
                        <w:t>ПИСЬМО РУКОВОДСТВУ</w:t>
                      </w:r>
                    </w:p>
                    <w:p w:rsidR="003C1581" w:rsidRPr="00367AF8" w:rsidRDefault="003C1581" w:rsidP="007F4A71">
                      <w:pPr>
                        <w:ind w:left="142"/>
                        <w:jc w:val="both"/>
                        <w:rPr>
                          <w:rFonts w:ascii="Arial" w:hAnsi="Arial"/>
                          <w:b/>
                          <w:sz w:val="24"/>
                          <w:szCs w:val="24"/>
                          <w:lang w:val="ru-RU"/>
                        </w:rPr>
                      </w:pPr>
                    </w:p>
                    <w:p w:rsidR="003C1581" w:rsidRDefault="003C1581" w:rsidP="007F4A71">
                      <w:pPr>
                        <w:ind w:left="142"/>
                        <w:jc w:val="both"/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</w:pPr>
                      <w:r w:rsidRPr="006E529E"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  <w:t>по результата</w:t>
                      </w:r>
                      <w:r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  <w:t xml:space="preserve">м аудита финансовой отчетности </w:t>
                      </w:r>
                    </w:p>
                    <w:p w:rsidR="003C1581" w:rsidRPr="001F3781" w:rsidRDefault="003C1581" w:rsidP="007F4A71">
                      <w:pPr>
                        <w:ind w:left="142"/>
                        <w:jc w:val="both"/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</w:pPr>
                      <w:r w:rsidRPr="006E529E"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  <w:t xml:space="preserve">за </w:t>
                      </w:r>
                      <w:r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  <w:t>годы, закончившиеся 31 декабря 2007, 2008 и 2009 гг.</w:t>
                      </w:r>
                      <w:r w:rsidRPr="006E529E">
                        <w:rPr>
                          <w:rFonts w:ascii="Arial" w:hAnsi="Arial"/>
                          <w:bCs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4A71">
        <w:rPr>
          <w:bCs/>
          <w:szCs w:val="22"/>
        </w:rPr>
        <w:br w:type="page"/>
      </w:r>
    </w:p>
    <w:p w:rsidR="007F4A71" w:rsidRDefault="007F4A71" w:rsidP="007F4A71">
      <w:pPr>
        <w:tabs>
          <w:tab w:val="right" w:pos="8640"/>
        </w:tabs>
        <w:ind w:right="431"/>
        <w:jc w:val="both"/>
      </w:pPr>
    </w:p>
    <w:p w:rsidR="00904387" w:rsidRPr="00EB1414" w:rsidRDefault="00904387" w:rsidP="007F4A71">
      <w:pPr>
        <w:tabs>
          <w:tab w:val="right" w:pos="8640"/>
        </w:tabs>
        <w:ind w:right="431"/>
        <w:jc w:val="both"/>
      </w:pPr>
    </w:p>
    <w:p w:rsidR="007F4A71" w:rsidRDefault="007F4A71" w:rsidP="007F4A71">
      <w:pPr>
        <w:tabs>
          <w:tab w:val="right" w:pos="8640"/>
        </w:tabs>
        <w:ind w:right="431"/>
        <w:jc w:val="both"/>
      </w:pPr>
    </w:p>
    <w:p w:rsidR="00904387" w:rsidRDefault="00904387" w:rsidP="007F4A71">
      <w:pPr>
        <w:tabs>
          <w:tab w:val="right" w:pos="8640"/>
        </w:tabs>
        <w:ind w:right="431"/>
        <w:jc w:val="both"/>
      </w:pPr>
    </w:p>
    <w:p w:rsidR="00904387" w:rsidRPr="00EB1414" w:rsidRDefault="00904387" w:rsidP="007F4A71">
      <w:pPr>
        <w:tabs>
          <w:tab w:val="right" w:pos="8640"/>
        </w:tabs>
        <w:ind w:right="431"/>
        <w:jc w:val="both"/>
      </w:pPr>
    </w:p>
    <w:p w:rsidR="007F4A71" w:rsidRPr="007E174C" w:rsidRDefault="00904387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szCs w:val="22"/>
          <w:lang w:val="ru-RU"/>
        </w:rPr>
        <w:t xml:space="preserve">Менеджерам Европейского </w:t>
      </w:r>
      <w:r w:rsidR="00F60C29">
        <w:rPr>
          <w:szCs w:val="22"/>
          <w:lang w:val="ru-RU"/>
        </w:rPr>
        <w:t>Банка</w:t>
      </w:r>
      <w:r>
        <w:rPr>
          <w:szCs w:val="22"/>
          <w:lang w:val="ru-RU"/>
        </w:rPr>
        <w:t xml:space="preserve"> Реконструкции и Развития:</w:t>
      </w:r>
    </w:p>
    <w:p w:rsidR="007F4A71" w:rsidRPr="00C249CE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Pr="00C249CE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Pr="00C249CE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>Уважаемые Дамы и Господа</w:t>
      </w:r>
      <w:r w:rsidRPr="00C249CE">
        <w:rPr>
          <w:lang w:val="ru-RU"/>
        </w:rPr>
        <w:t>,</w:t>
      </w:r>
    </w:p>
    <w:p w:rsidR="007F4A71" w:rsidRPr="00C249CE" w:rsidRDefault="007F4A71" w:rsidP="007F4A71">
      <w:pPr>
        <w:tabs>
          <w:tab w:val="right" w:pos="8640"/>
        </w:tabs>
        <w:ind w:right="57"/>
        <w:jc w:val="both"/>
        <w:rPr>
          <w:lang w:val="ru-RU"/>
        </w:rPr>
      </w:pPr>
    </w:p>
    <w:p w:rsidR="007F4A71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 xml:space="preserve">При планировании и проведении аудита финансовой отчетности </w:t>
      </w:r>
      <w:r w:rsidR="00F60C29">
        <w:rPr>
          <w:szCs w:val="22"/>
          <w:lang w:val="ru-RU"/>
        </w:rPr>
        <w:t>коммунального предприятия</w:t>
      </w:r>
      <w:r w:rsidR="00F60C29" w:rsidRPr="00EB187A">
        <w:rPr>
          <w:szCs w:val="22"/>
          <w:lang w:val="ru-RU"/>
        </w:rPr>
        <w:t xml:space="preserve"> «</w:t>
      </w:r>
      <w:r w:rsidR="00F60C29">
        <w:rPr>
          <w:szCs w:val="22"/>
          <w:lang w:val="ru-RU"/>
        </w:rPr>
        <w:t>Бишкекское троллейбусное управление</w:t>
      </w:r>
      <w:r w:rsidR="00F60C29" w:rsidRPr="00EB187A">
        <w:rPr>
          <w:szCs w:val="22"/>
          <w:lang w:val="ru-RU"/>
        </w:rPr>
        <w:t>» (далее - «Компания»)</w:t>
      </w:r>
      <w:r>
        <w:rPr>
          <w:szCs w:val="22"/>
          <w:lang w:val="ru-RU" w:eastAsia="ru-RU"/>
        </w:rPr>
        <w:t xml:space="preserve"> </w:t>
      </w:r>
      <w:r>
        <w:rPr>
          <w:lang w:val="ru-RU"/>
        </w:rPr>
        <w:t>за годы, закончившиеся 31 декабря 2007, 2008 и 2009 гг., мы</w:t>
      </w:r>
      <w:r w:rsidRPr="00782413">
        <w:rPr>
          <w:lang w:val="ru-RU"/>
        </w:rPr>
        <w:t xml:space="preserve"> </w:t>
      </w:r>
      <w:r>
        <w:rPr>
          <w:lang w:val="ru-RU"/>
        </w:rPr>
        <w:t>рассмотрели</w:t>
      </w:r>
      <w:r w:rsidRPr="00782413">
        <w:rPr>
          <w:lang w:val="ru-RU"/>
        </w:rPr>
        <w:t xml:space="preserve"> </w:t>
      </w:r>
      <w:r>
        <w:rPr>
          <w:lang w:val="ru-RU"/>
        </w:rPr>
        <w:t>структуру</w:t>
      </w:r>
      <w:r w:rsidRPr="00782413">
        <w:rPr>
          <w:lang w:val="ru-RU"/>
        </w:rPr>
        <w:t xml:space="preserve"> </w:t>
      </w:r>
      <w:r>
        <w:rPr>
          <w:lang w:val="ru-RU"/>
        </w:rPr>
        <w:t>внутреннего</w:t>
      </w:r>
      <w:r w:rsidRPr="00782413">
        <w:rPr>
          <w:lang w:val="ru-RU"/>
        </w:rPr>
        <w:t xml:space="preserve"> </w:t>
      </w:r>
      <w:r>
        <w:rPr>
          <w:lang w:val="ru-RU"/>
        </w:rPr>
        <w:t>контроля</w:t>
      </w:r>
      <w:r w:rsidRPr="00782413">
        <w:rPr>
          <w:lang w:val="ru-RU"/>
        </w:rPr>
        <w:t xml:space="preserve"> </w:t>
      </w:r>
      <w:r>
        <w:rPr>
          <w:lang w:val="ru-RU"/>
        </w:rPr>
        <w:t>для</w:t>
      </w:r>
      <w:r w:rsidRPr="00782413">
        <w:rPr>
          <w:lang w:val="ru-RU"/>
        </w:rPr>
        <w:t xml:space="preserve"> </w:t>
      </w:r>
      <w:r>
        <w:rPr>
          <w:lang w:val="ru-RU"/>
        </w:rPr>
        <w:t>определения</w:t>
      </w:r>
      <w:r w:rsidRPr="00782413">
        <w:rPr>
          <w:lang w:val="ru-RU"/>
        </w:rPr>
        <w:t xml:space="preserve"> </w:t>
      </w:r>
      <w:r>
        <w:rPr>
          <w:lang w:val="ru-RU"/>
        </w:rPr>
        <w:t>объема своих</w:t>
      </w:r>
      <w:r w:rsidRPr="00782413">
        <w:rPr>
          <w:lang w:val="ru-RU"/>
        </w:rPr>
        <w:t xml:space="preserve"> </w:t>
      </w:r>
      <w:r>
        <w:rPr>
          <w:lang w:val="ru-RU"/>
        </w:rPr>
        <w:t>аудиторских</w:t>
      </w:r>
      <w:r w:rsidRPr="00782413">
        <w:rPr>
          <w:lang w:val="ru-RU"/>
        </w:rPr>
        <w:t xml:space="preserve"> </w:t>
      </w:r>
      <w:r>
        <w:rPr>
          <w:lang w:val="ru-RU"/>
        </w:rPr>
        <w:t>процедур</w:t>
      </w:r>
      <w:r w:rsidRPr="00782413">
        <w:rPr>
          <w:lang w:val="ru-RU"/>
        </w:rPr>
        <w:t xml:space="preserve">, </w:t>
      </w:r>
      <w:r>
        <w:rPr>
          <w:lang w:val="ru-RU"/>
        </w:rPr>
        <w:t>что</w:t>
      </w:r>
      <w:r w:rsidRPr="0078241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782413">
        <w:rPr>
          <w:lang w:val="ru-RU"/>
        </w:rPr>
        <w:t xml:space="preserve"> </w:t>
      </w:r>
      <w:r>
        <w:rPr>
          <w:lang w:val="ru-RU"/>
        </w:rPr>
        <w:t xml:space="preserve">для целей выражения мнения о финансовой отчетности </w:t>
      </w:r>
      <w:r w:rsidR="00F60C29">
        <w:rPr>
          <w:lang w:val="ru-RU"/>
        </w:rPr>
        <w:t>Компании</w:t>
      </w:r>
      <w:r>
        <w:rPr>
          <w:lang w:val="ru-RU"/>
        </w:rPr>
        <w:t>, а не для предоставления заверения в отношении структуры внутреннего контроля.</w:t>
      </w:r>
    </w:p>
    <w:p w:rsidR="007F4A71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Pr="00E41076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>В</w:t>
      </w:r>
      <w:r w:rsidRPr="009C7FC3">
        <w:rPr>
          <w:lang w:val="ru-RU"/>
        </w:rPr>
        <w:t xml:space="preserve"> </w:t>
      </w:r>
      <w:r>
        <w:rPr>
          <w:lang w:val="ru-RU"/>
        </w:rPr>
        <w:t>связи</w:t>
      </w:r>
      <w:r w:rsidRPr="009C7FC3">
        <w:rPr>
          <w:lang w:val="ru-RU"/>
        </w:rPr>
        <w:t xml:space="preserve"> </w:t>
      </w:r>
      <w:r>
        <w:rPr>
          <w:lang w:val="ru-RU"/>
        </w:rPr>
        <w:t>с</w:t>
      </w:r>
      <w:r w:rsidRPr="009C7FC3">
        <w:rPr>
          <w:lang w:val="ru-RU"/>
        </w:rPr>
        <w:t xml:space="preserve"> </w:t>
      </w:r>
      <w:r>
        <w:rPr>
          <w:lang w:val="ru-RU"/>
        </w:rPr>
        <w:t>этим</w:t>
      </w:r>
      <w:r w:rsidRPr="009C7FC3">
        <w:rPr>
          <w:lang w:val="ru-RU"/>
        </w:rPr>
        <w:t xml:space="preserve"> </w:t>
      </w:r>
      <w:r>
        <w:rPr>
          <w:lang w:val="ru-RU"/>
        </w:rPr>
        <w:t>мы</w:t>
      </w:r>
      <w:r w:rsidRPr="009C7FC3">
        <w:rPr>
          <w:lang w:val="ru-RU"/>
        </w:rPr>
        <w:t xml:space="preserve"> </w:t>
      </w:r>
      <w:r>
        <w:rPr>
          <w:lang w:val="ru-RU"/>
        </w:rPr>
        <w:t>предлагаем</w:t>
      </w:r>
      <w:r w:rsidRPr="009C7FC3">
        <w:rPr>
          <w:lang w:val="ru-RU"/>
        </w:rPr>
        <w:t xml:space="preserve"> </w:t>
      </w:r>
      <w:r>
        <w:rPr>
          <w:lang w:val="ru-RU"/>
        </w:rPr>
        <w:t>в</w:t>
      </w:r>
      <w:r w:rsidRPr="009C7FC3">
        <w:rPr>
          <w:lang w:val="ru-RU"/>
        </w:rPr>
        <w:t xml:space="preserve"> </w:t>
      </w:r>
      <w:r>
        <w:rPr>
          <w:lang w:val="ru-RU"/>
        </w:rPr>
        <w:t>данном</w:t>
      </w:r>
      <w:r w:rsidRPr="009C7FC3">
        <w:rPr>
          <w:lang w:val="ru-RU"/>
        </w:rPr>
        <w:t xml:space="preserve"> </w:t>
      </w:r>
      <w:r>
        <w:rPr>
          <w:lang w:val="ru-RU"/>
        </w:rPr>
        <w:t>отчете</w:t>
      </w:r>
      <w:r w:rsidRPr="009C7FC3">
        <w:rPr>
          <w:lang w:val="ru-RU"/>
        </w:rPr>
        <w:t xml:space="preserve"> </w:t>
      </w:r>
      <w:r>
        <w:rPr>
          <w:lang w:val="ru-RU"/>
        </w:rPr>
        <w:t>свои</w:t>
      </w:r>
      <w:r w:rsidRPr="009C7FC3">
        <w:rPr>
          <w:lang w:val="ru-RU"/>
        </w:rPr>
        <w:t xml:space="preserve"> </w:t>
      </w:r>
      <w:r>
        <w:rPr>
          <w:lang w:val="ru-RU"/>
        </w:rPr>
        <w:t>комментарии</w:t>
      </w:r>
      <w:r w:rsidRPr="009C7FC3">
        <w:rPr>
          <w:lang w:val="ru-RU"/>
        </w:rPr>
        <w:t xml:space="preserve">, </w:t>
      </w:r>
      <w:r>
        <w:rPr>
          <w:lang w:val="ru-RU"/>
        </w:rPr>
        <w:t>наблюдения</w:t>
      </w:r>
      <w:r w:rsidRPr="009C7FC3">
        <w:rPr>
          <w:lang w:val="ru-RU"/>
        </w:rPr>
        <w:t xml:space="preserve"> </w:t>
      </w:r>
      <w:r>
        <w:rPr>
          <w:lang w:val="ru-RU"/>
        </w:rPr>
        <w:t>и</w:t>
      </w:r>
      <w:r w:rsidRPr="009C7FC3">
        <w:rPr>
          <w:lang w:val="ru-RU"/>
        </w:rPr>
        <w:t xml:space="preserve"> </w:t>
      </w:r>
      <w:r>
        <w:rPr>
          <w:lang w:val="ru-RU"/>
        </w:rPr>
        <w:t>рекомендации</w:t>
      </w:r>
      <w:r w:rsidRPr="009C7FC3">
        <w:rPr>
          <w:lang w:val="ru-RU"/>
        </w:rPr>
        <w:t xml:space="preserve"> </w:t>
      </w:r>
      <w:r>
        <w:rPr>
          <w:lang w:val="ru-RU"/>
        </w:rPr>
        <w:t>по структуре</w:t>
      </w:r>
      <w:r w:rsidRPr="009C7FC3">
        <w:rPr>
          <w:lang w:val="ru-RU"/>
        </w:rPr>
        <w:t xml:space="preserve"> </w:t>
      </w:r>
      <w:r>
        <w:rPr>
          <w:lang w:val="ru-RU"/>
        </w:rPr>
        <w:t>внутреннего</w:t>
      </w:r>
      <w:r w:rsidRPr="009C7FC3">
        <w:rPr>
          <w:lang w:val="ru-RU"/>
        </w:rPr>
        <w:t xml:space="preserve"> </w:t>
      </w:r>
      <w:r>
        <w:rPr>
          <w:lang w:val="ru-RU"/>
        </w:rPr>
        <w:t>контроля, определенным вопросам бухгалтерского учета, а также административным и операционным вопросам</w:t>
      </w:r>
      <w:r w:rsidRPr="009C7FC3">
        <w:rPr>
          <w:lang w:val="ru-RU"/>
        </w:rPr>
        <w:t xml:space="preserve">, </w:t>
      </w:r>
      <w:r>
        <w:rPr>
          <w:lang w:val="ru-RU"/>
        </w:rPr>
        <w:t xml:space="preserve">отмеченным в ходе нашего аудита финансовой отчетности </w:t>
      </w:r>
      <w:r w:rsidR="00F60C29">
        <w:rPr>
          <w:lang w:val="ru-RU"/>
        </w:rPr>
        <w:t>Компании</w:t>
      </w:r>
      <w:r>
        <w:rPr>
          <w:lang w:val="ru-RU"/>
        </w:rPr>
        <w:t xml:space="preserve"> за годы, закончившиеся 31 декабря 2007, 2008 и 2009 гг.</w:t>
      </w:r>
      <w:r w:rsidRPr="00782413">
        <w:rPr>
          <w:lang w:val="ru-RU"/>
        </w:rPr>
        <w:t xml:space="preserve"> </w:t>
      </w:r>
      <w:r>
        <w:rPr>
          <w:lang w:val="ru-RU"/>
        </w:rPr>
        <w:t>Понятие термина</w:t>
      </w:r>
      <w:r w:rsidRPr="00A753FF">
        <w:rPr>
          <w:lang w:val="ru-RU"/>
        </w:rPr>
        <w:t xml:space="preserve"> «</w:t>
      </w:r>
      <w:r>
        <w:rPr>
          <w:lang w:val="ru-RU"/>
        </w:rPr>
        <w:t>структура</w:t>
      </w:r>
      <w:r w:rsidRPr="00A753FF">
        <w:rPr>
          <w:lang w:val="ru-RU"/>
        </w:rPr>
        <w:t xml:space="preserve"> </w:t>
      </w:r>
      <w:r>
        <w:rPr>
          <w:lang w:val="ru-RU"/>
        </w:rPr>
        <w:t>внутреннего контроля», используемого в данном письме, дано в Приложении</w:t>
      </w:r>
      <w:r w:rsidRPr="00A753FF">
        <w:rPr>
          <w:lang w:val="ru-RU"/>
        </w:rPr>
        <w:t xml:space="preserve"> </w:t>
      </w:r>
      <w:r>
        <w:t>A</w:t>
      </w:r>
      <w:r w:rsidRPr="00A753FF">
        <w:rPr>
          <w:lang w:val="ru-RU"/>
        </w:rPr>
        <w:t xml:space="preserve">. </w:t>
      </w:r>
    </w:p>
    <w:p w:rsidR="007F4A71" w:rsidRPr="00E41076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>Данный</w:t>
      </w:r>
      <w:r w:rsidRPr="00621DCA">
        <w:rPr>
          <w:lang w:val="ru-RU"/>
        </w:rPr>
        <w:t xml:space="preserve"> </w:t>
      </w:r>
      <w:r>
        <w:rPr>
          <w:lang w:val="ru-RU"/>
        </w:rPr>
        <w:t>отчет</w:t>
      </w:r>
      <w:r w:rsidRPr="00621DCA">
        <w:rPr>
          <w:lang w:val="ru-RU"/>
        </w:rPr>
        <w:t xml:space="preserve"> </w:t>
      </w:r>
      <w:r>
        <w:rPr>
          <w:lang w:val="ru-RU"/>
        </w:rPr>
        <w:t>предназначен</w:t>
      </w:r>
      <w:r w:rsidRPr="00621DCA">
        <w:rPr>
          <w:lang w:val="ru-RU"/>
        </w:rPr>
        <w:t xml:space="preserve"> </w:t>
      </w:r>
      <w:r>
        <w:rPr>
          <w:lang w:val="ru-RU"/>
        </w:rPr>
        <w:t>исключительно</w:t>
      </w:r>
      <w:r w:rsidRPr="00621DCA">
        <w:rPr>
          <w:lang w:val="ru-RU"/>
        </w:rPr>
        <w:t xml:space="preserve"> </w:t>
      </w:r>
      <w:r>
        <w:rPr>
          <w:lang w:val="ru-RU"/>
        </w:rPr>
        <w:t>для</w:t>
      </w:r>
      <w:r w:rsidRPr="00621DCA">
        <w:rPr>
          <w:lang w:val="ru-RU"/>
        </w:rPr>
        <w:t xml:space="preserve"> </w:t>
      </w:r>
      <w:r>
        <w:rPr>
          <w:lang w:val="ru-RU"/>
        </w:rPr>
        <w:t xml:space="preserve">информации и использования </w:t>
      </w:r>
      <w:r w:rsidR="00F60C29" w:rsidRPr="00F60C29">
        <w:rPr>
          <w:szCs w:val="22"/>
          <w:highlight w:val="yellow"/>
          <w:lang w:val="ru-RU"/>
        </w:rPr>
        <w:t xml:space="preserve">Менеджерами Европейского </w:t>
      </w:r>
      <w:r w:rsidR="001A140F">
        <w:rPr>
          <w:szCs w:val="22"/>
          <w:highlight w:val="yellow"/>
          <w:lang w:val="ru-RU"/>
        </w:rPr>
        <w:t>Банка</w:t>
      </w:r>
      <w:r w:rsidR="00F60C29" w:rsidRPr="00F60C29">
        <w:rPr>
          <w:szCs w:val="22"/>
          <w:highlight w:val="yellow"/>
          <w:lang w:val="ru-RU"/>
        </w:rPr>
        <w:t xml:space="preserve"> Реконструкции и Развития</w:t>
      </w:r>
      <w:r>
        <w:rPr>
          <w:lang w:val="ru-RU"/>
        </w:rPr>
        <w:t>.</w:t>
      </w:r>
    </w:p>
    <w:p w:rsidR="007F4A71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>Мы</w:t>
      </w:r>
      <w:r w:rsidRPr="005472E0">
        <w:rPr>
          <w:lang w:val="ru-RU"/>
        </w:rPr>
        <w:t xml:space="preserve"> </w:t>
      </w:r>
      <w:r>
        <w:rPr>
          <w:lang w:val="ru-RU"/>
        </w:rPr>
        <w:t>хотели</w:t>
      </w:r>
      <w:r w:rsidRPr="005472E0">
        <w:rPr>
          <w:lang w:val="ru-RU"/>
        </w:rPr>
        <w:t xml:space="preserve"> </w:t>
      </w:r>
      <w:r>
        <w:rPr>
          <w:lang w:val="ru-RU"/>
        </w:rPr>
        <w:t>бы</w:t>
      </w:r>
      <w:r w:rsidRPr="005472E0">
        <w:rPr>
          <w:lang w:val="ru-RU"/>
        </w:rPr>
        <w:t xml:space="preserve"> </w:t>
      </w:r>
      <w:r>
        <w:rPr>
          <w:lang w:val="ru-RU"/>
        </w:rPr>
        <w:t>поблагодарить</w:t>
      </w:r>
      <w:r w:rsidRPr="005472E0">
        <w:rPr>
          <w:lang w:val="ru-RU"/>
        </w:rPr>
        <w:t xml:space="preserve"> </w:t>
      </w:r>
      <w:r>
        <w:rPr>
          <w:lang w:val="ru-RU"/>
        </w:rPr>
        <w:t>Руководство</w:t>
      </w:r>
      <w:r w:rsidRPr="005472E0">
        <w:rPr>
          <w:lang w:val="ru-RU"/>
        </w:rPr>
        <w:t xml:space="preserve"> </w:t>
      </w:r>
      <w:r>
        <w:rPr>
          <w:lang w:val="ru-RU"/>
        </w:rPr>
        <w:t>и</w:t>
      </w:r>
      <w:r w:rsidRPr="005472E0">
        <w:rPr>
          <w:lang w:val="ru-RU"/>
        </w:rPr>
        <w:t xml:space="preserve"> </w:t>
      </w:r>
      <w:r>
        <w:rPr>
          <w:lang w:val="ru-RU"/>
        </w:rPr>
        <w:t>персонал</w:t>
      </w:r>
      <w:r w:rsidRPr="005472E0">
        <w:rPr>
          <w:lang w:val="ru-RU"/>
        </w:rPr>
        <w:t xml:space="preserve"> </w:t>
      </w:r>
      <w:r w:rsidR="00F60C29">
        <w:rPr>
          <w:lang w:val="ru-RU"/>
        </w:rPr>
        <w:t>Компании</w:t>
      </w:r>
      <w:r>
        <w:rPr>
          <w:lang w:val="ru-RU"/>
        </w:rPr>
        <w:t xml:space="preserve"> за содействие и сотрудничество в ходе проведения аудита.  Мы</w:t>
      </w:r>
      <w:r w:rsidRPr="00924F3A">
        <w:rPr>
          <w:lang w:val="ru-RU"/>
        </w:rPr>
        <w:t xml:space="preserve"> </w:t>
      </w:r>
      <w:r>
        <w:rPr>
          <w:lang w:val="ru-RU"/>
        </w:rPr>
        <w:t>также</w:t>
      </w:r>
      <w:r w:rsidRPr="00924F3A">
        <w:rPr>
          <w:lang w:val="ru-RU"/>
        </w:rPr>
        <w:t xml:space="preserve"> </w:t>
      </w:r>
      <w:r>
        <w:rPr>
          <w:lang w:val="ru-RU"/>
        </w:rPr>
        <w:t>хотели</w:t>
      </w:r>
      <w:r w:rsidRPr="00924F3A">
        <w:rPr>
          <w:lang w:val="ru-RU"/>
        </w:rPr>
        <w:t xml:space="preserve"> </w:t>
      </w:r>
      <w:r>
        <w:rPr>
          <w:lang w:val="ru-RU"/>
        </w:rPr>
        <w:t>бы</w:t>
      </w:r>
      <w:r w:rsidRPr="00924F3A">
        <w:rPr>
          <w:lang w:val="ru-RU"/>
        </w:rPr>
        <w:t xml:space="preserve"> </w:t>
      </w:r>
      <w:r>
        <w:rPr>
          <w:lang w:val="ru-RU"/>
        </w:rPr>
        <w:t>отметить</w:t>
      </w:r>
      <w:r w:rsidRPr="00924F3A">
        <w:rPr>
          <w:lang w:val="ru-RU"/>
        </w:rPr>
        <w:t xml:space="preserve"> </w:t>
      </w:r>
      <w:r>
        <w:rPr>
          <w:lang w:val="ru-RU"/>
        </w:rPr>
        <w:t>усилия</w:t>
      </w:r>
      <w:r w:rsidRPr="00924F3A">
        <w:rPr>
          <w:lang w:val="ru-RU"/>
        </w:rPr>
        <w:t xml:space="preserve">, </w:t>
      </w:r>
      <w:r>
        <w:rPr>
          <w:lang w:val="ru-RU"/>
        </w:rPr>
        <w:t>приложенные</w:t>
      </w:r>
      <w:r w:rsidRPr="00924F3A">
        <w:rPr>
          <w:lang w:val="ru-RU"/>
        </w:rPr>
        <w:t xml:space="preserve"> </w:t>
      </w:r>
      <w:r w:rsidR="00F60C29">
        <w:rPr>
          <w:lang w:val="ru-RU"/>
        </w:rPr>
        <w:t>Компанией</w:t>
      </w:r>
      <w:r>
        <w:rPr>
          <w:lang w:val="ru-RU"/>
        </w:rPr>
        <w:t xml:space="preserve"> для развития и упрочения своего процесса стратегического планирования и внедрения контролей.</w:t>
      </w:r>
    </w:p>
    <w:p w:rsidR="007F4A71" w:rsidRPr="00E41076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Pr="00B26E27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  <w:r>
        <w:rPr>
          <w:lang w:val="ru-RU"/>
        </w:rPr>
        <w:t>Мы</w:t>
      </w:r>
      <w:r w:rsidRPr="00621DCA">
        <w:rPr>
          <w:lang w:val="ru-RU"/>
        </w:rPr>
        <w:t xml:space="preserve"> </w:t>
      </w:r>
      <w:r>
        <w:rPr>
          <w:lang w:val="ru-RU"/>
        </w:rPr>
        <w:t>будем рады обсудить</w:t>
      </w:r>
      <w:r w:rsidRPr="00621DCA">
        <w:rPr>
          <w:lang w:val="ru-RU"/>
        </w:rPr>
        <w:t xml:space="preserve"> </w:t>
      </w:r>
      <w:r>
        <w:rPr>
          <w:lang w:val="ru-RU"/>
        </w:rPr>
        <w:t>с</w:t>
      </w:r>
      <w:r w:rsidRPr="00621DCA">
        <w:rPr>
          <w:lang w:val="ru-RU"/>
        </w:rPr>
        <w:t xml:space="preserve"> </w:t>
      </w:r>
      <w:r>
        <w:rPr>
          <w:lang w:val="ru-RU"/>
        </w:rPr>
        <w:t>вами</w:t>
      </w:r>
      <w:r w:rsidRPr="00621DCA">
        <w:rPr>
          <w:lang w:val="ru-RU"/>
        </w:rPr>
        <w:t xml:space="preserve"> </w:t>
      </w:r>
      <w:r>
        <w:rPr>
          <w:lang w:val="ru-RU"/>
        </w:rPr>
        <w:t>данные</w:t>
      </w:r>
      <w:r w:rsidRPr="00621DCA">
        <w:rPr>
          <w:lang w:val="ru-RU"/>
        </w:rPr>
        <w:t xml:space="preserve"> </w:t>
      </w:r>
      <w:r>
        <w:rPr>
          <w:lang w:val="ru-RU"/>
        </w:rPr>
        <w:t>комментарии</w:t>
      </w:r>
      <w:r w:rsidRPr="00621DCA">
        <w:rPr>
          <w:lang w:val="ru-RU"/>
        </w:rPr>
        <w:t xml:space="preserve">, </w:t>
      </w:r>
      <w:r>
        <w:rPr>
          <w:lang w:val="ru-RU"/>
        </w:rPr>
        <w:t>а</w:t>
      </w:r>
      <w:r w:rsidRPr="00621DCA">
        <w:rPr>
          <w:lang w:val="ru-RU"/>
        </w:rPr>
        <w:t xml:space="preserve"> </w:t>
      </w:r>
      <w:r>
        <w:rPr>
          <w:lang w:val="ru-RU"/>
        </w:rPr>
        <w:t>также</w:t>
      </w:r>
      <w:r w:rsidRPr="00621DCA">
        <w:rPr>
          <w:lang w:val="ru-RU"/>
        </w:rPr>
        <w:t xml:space="preserve">, </w:t>
      </w:r>
      <w:r>
        <w:rPr>
          <w:lang w:val="ru-RU"/>
        </w:rPr>
        <w:t>по вашему желанию, оказать содействие во внедрении любого из предложенных решений</w:t>
      </w:r>
      <w:r w:rsidRPr="00621DCA">
        <w:rPr>
          <w:lang w:val="ru-RU"/>
        </w:rPr>
        <w:t>.</w:t>
      </w:r>
    </w:p>
    <w:p w:rsidR="007F4A71" w:rsidRPr="00B26E27" w:rsidRDefault="007F4A71" w:rsidP="007F4A71">
      <w:pPr>
        <w:tabs>
          <w:tab w:val="right" w:pos="8640"/>
        </w:tabs>
        <w:ind w:right="56"/>
        <w:jc w:val="both"/>
        <w:rPr>
          <w:lang w:val="ru-RU"/>
        </w:rPr>
      </w:pPr>
    </w:p>
    <w:p w:rsidR="007F4A71" w:rsidRDefault="007F4A71" w:rsidP="007F4A71">
      <w:pPr>
        <w:tabs>
          <w:tab w:val="right" w:pos="8640"/>
        </w:tabs>
        <w:jc w:val="both"/>
        <w:rPr>
          <w:lang w:val="ru-RU"/>
        </w:rPr>
      </w:pPr>
    </w:p>
    <w:p w:rsidR="00227F37" w:rsidRPr="00B26E27" w:rsidRDefault="00227F37" w:rsidP="007F4A71">
      <w:pPr>
        <w:tabs>
          <w:tab w:val="right" w:pos="8640"/>
        </w:tabs>
        <w:jc w:val="both"/>
        <w:rPr>
          <w:lang w:val="ru-RU"/>
        </w:rPr>
      </w:pPr>
    </w:p>
    <w:p w:rsidR="007F4A71" w:rsidRPr="003E41FB" w:rsidRDefault="007F4A71" w:rsidP="007F4A71">
      <w:pPr>
        <w:tabs>
          <w:tab w:val="right" w:pos="8640"/>
        </w:tabs>
        <w:jc w:val="both"/>
        <w:rPr>
          <w:lang w:val="ru-RU"/>
        </w:rPr>
      </w:pPr>
      <w:r>
        <w:rPr>
          <w:lang w:val="ru-RU"/>
        </w:rPr>
        <w:t>Искренне</w:t>
      </w:r>
      <w:r w:rsidRPr="003E41FB">
        <w:rPr>
          <w:lang w:val="ru-RU"/>
        </w:rPr>
        <w:t xml:space="preserve"> </w:t>
      </w:r>
      <w:r>
        <w:rPr>
          <w:lang w:val="ru-RU"/>
        </w:rPr>
        <w:t>Ваш</w:t>
      </w:r>
      <w:r w:rsidRPr="003E41FB">
        <w:rPr>
          <w:lang w:val="ru-RU"/>
        </w:rPr>
        <w:t>,</w:t>
      </w:r>
    </w:p>
    <w:p w:rsidR="007F4A71" w:rsidRDefault="007F4A71" w:rsidP="007F4A71">
      <w:pPr>
        <w:tabs>
          <w:tab w:val="right" w:pos="8640"/>
        </w:tabs>
        <w:jc w:val="both"/>
        <w:rPr>
          <w:lang w:val="ru-RU"/>
        </w:rPr>
      </w:pPr>
    </w:p>
    <w:p w:rsidR="00F60C29" w:rsidRDefault="00F60C29" w:rsidP="007F4A71">
      <w:pPr>
        <w:tabs>
          <w:tab w:val="right" w:pos="8640"/>
        </w:tabs>
        <w:jc w:val="both"/>
        <w:rPr>
          <w:lang w:val="ru-RU"/>
        </w:rPr>
      </w:pPr>
    </w:p>
    <w:p w:rsidR="00F60C29" w:rsidRDefault="00F60C29" w:rsidP="007F4A71">
      <w:pPr>
        <w:tabs>
          <w:tab w:val="right" w:pos="8640"/>
        </w:tabs>
        <w:jc w:val="both"/>
        <w:rPr>
          <w:lang w:val="ru-RU"/>
        </w:rPr>
      </w:pPr>
    </w:p>
    <w:p w:rsidR="007F4A71" w:rsidRDefault="007F4A71" w:rsidP="007F4A71">
      <w:pPr>
        <w:tabs>
          <w:tab w:val="right" w:pos="8640"/>
        </w:tabs>
        <w:jc w:val="both"/>
        <w:rPr>
          <w:lang w:val="ru-RU"/>
        </w:rPr>
      </w:pPr>
    </w:p>
    <w:p w:rsidR="007F4A71" w:rsidRPr="003E41FB" w:rsidRDefault="007F4A71" w:rsidP="007F4A71">
      <w:pPr>
        <w:tabs>
          <w:tab w:val="right" w:pos="8640"/>
        </w:tabs>
        <w:jc w:val="both"/>
        <w:rPr>
          <w:lang w:val="ru-RU"/>
        </w:rPr>
      </w:pPr>
    </w:p>
    <w:p w:rsidR="007F4A71" w:rsidRDefault="00F60C29" w:rsidP="007F4A71">
      <w:pPr>
        <w:tabs>
          <w:tab w:val="right" w:pos="8640"/>
        </w:tabs>
        <w:ind w:right="56"/>
        <w:jc w:val="both"/>
        <w:rPr>
          <w:lang w:val="ru-RU"/>
        </w:rPr>
      </w:pPr>
      <w:r w:rsidRPr="00F60C29">
        <w:rPr>
          <w:highlight w:val="yellow"/>
          <w:lang w:val="ru-RU"/>
        </w:rPr>
        <w:t>5 сентября 2010 г</w:t>
      </w:r>
      <w:r w:rsidR="007F4A71" w:rsidRPr="00F60C29">
        <w:rPr>
          <w:highlight w:val="yellow"/>
          <w:lang w:val="ru-RU"/>
        </w:rPr>
        <w:t>.</w:t>
      </w:r>
    </w:p>
    <w:p w:rsidR="00A15404" w:rsidRDefault="007F4A71" w:rsidP="00BA2FAA">
      <w:pPr>
        <w:ind w:left="210"/>
        <w:rPr>
          <w:lang w:val="ru-RU"/>
        </w:rPr>
      </w:pPr>
      <w:r>
        <w:rPr>
          <w:lang w:val="ru-RU"/>
        </w:rPr>
        <w:br w:type="page"/>
      </w:r>
    </w:p>
    <w:p w:rsidR="00A15404" w:rsidRDefault="00A15404" w:rsidP="00BA2FAA">
      <w:pPr>
        <w:ind w:left="210"/>
        <w:rPr>
          <w:lang w:val="ru-RU"/>
        </w:rPr>
      </w:pPr>
    </w:p>
    <w:p w:rsidR="007F4A71" w:rsidRDefault="00BA2FAA" w:rsidP="00BA2FAA">
      <w:pPr>
        <w:ind w:left="210"/>
        <w:rPr>
          <w:rFonts w:ascii="Arial" w:hAnsi="Arial" w:cs="Arial"/>
          <w:b/>
          <w:szCs w:val="22"/>
          <w:lang w:val="ru-RU"/>
        </w:rPr>
      </w:pPr>
      <w:r w:rsidRPr="00BA2FAA">
        <w:rPr>
          <w:rFonts w:ascii="Arial" w:hAnsi="Arial" w:cs="Arial"/>
          <w:b/>
          <w:szCs w:val="22"/>
          <w:lang w:val="ru-RU"/>
        </w:rPr>
        <w:t>КОММУНАЛЬНОЕ ПРЕДПРИЯТИЕ «БИШКЕКСКОЕ ТРОЛЛЕ</w:t>
      </w:r>
      <w:r w:rsidR="00A15404">
        <w:rPr>
          <w:rFonts w:ascii="Arial" w:hAnsi="Arial" w:cs="Arial"/>
          <w:b/>
          <w:szCs w:val="22"/>
          <w:lang w:val="ru-RU"/>
        </w:rPr>
        <w:t>Й</w:t>
      </w:r>
      <w:r w:rsidRPr="00BA2FAA">
        <w:rPr>
          <w:rFonts w:ascii="Arial" w:hAnsi="Arial" w:cs="Arial"/>
          <w:b/>
          <w:szCs w:val="22"/>
          <w:lang w:val="ru-RU"/>
        </w:rPr>
        <w:t>БУСНОЕ УПРАВЛЕНИЕ»</w:t>
      </w:r>
    </w:p>
    <w:p w:rsidR="00216F23" w:rsidRDefault="00216F23" w:rsidP="00BA2FAA">
      <w:pPr>
        <w:ind w:left="210"/>
        <w:rPr>
          <w:rFonts w:ascii="Arial" w:hAnsi="Arial" w:cs="Arial"/>
          <w:b/>
          <w:szCs w:val="22"/>
          <w:lang w:val="ru-RU"/>
        </w:rPr>
      </w:pPr>
    </w:p>
    <w:p w:rsidR="00216F23" w:rsidRDefault="00216F23" w:rsidP="00BA2FAA">
      <w:pPr>
        <w:ind w:left="210"/>
        <w:rPr>
          <w:rFonts w:ascii="Arial" w:hAnsi="Arial" w:cs="Arial"/>
          <w:b/>
          <w:szCs w:val="22"/>
          <w:lang w:val="ru-RU"/>
        </w:rPr>
      </w:pPr>
    </w:p>
    <w:p w:rsidR="00216F23" w:rsidRDefault="00216F23" w:rsidP="00BA2FAA">
      <w:pPr>
        <w:ind w:left="210"/>
        <w:rPr>
          <w:rFonts w:ascii="Arial" w:hAnsi="Arial" w:cs="Arial"/>
          <w:b/>
          <w:szCs w:val="22"/>
          <w:lang w:val="ru-RU"/>
        </w:rPr>
      </w:pPr>
    </w:p>
    <w:p w:rsidR="00216F23" w:rsidRPr="00BA2FAA" w:rsidRDefault="00216F23" w:rsidP="00BA2FAA">
      <w:pPr>
        <w:ind w:left="210"/>
        <w:rPr>
          <w:szCs w:val="22"/>
          <w:lang w:val="ru-RU"/>
        </w:rPr>
      </w:pPr>
    </w:p>
    <w:p w:rsidR="007F4A71" w:rsidRDefault="007F4A71" w:rsidP="007F4A71">
      <w:pPr>
        <w:pStyle w:val="TOC1"/>
        <w:tabs>
          <w:tab w:val="right" w:leader="dot" w:pos="8495"/>
        </w:tabs>
        <w:rPr>
          <w:bCs/>
          <w:sz w:val="24"/>
          <w:szCs w:val="24"/>
          <w:lang w:val="ru-RU"/>
        </w:rPr>
      </w:pPr>
    </w:p>
    <w:p w:rsidR="007F4A71" w:rsidRPr="00783696" w:rsidRDefault="007F4A71" w:rsidP="007F4A71">
      <w:pPr>
        <w:pStyle w:val="DTCompany"/>
        <w:spacing w:after="0"/>
        <w:rPr>
          <w:b w:val="0"/>
          <w:bCs/>
          <w:sz w:val="22"/>
          <w:szCs w:val="22"/>
          <w:lang w:val="ru-RU"/>
        </w:rPr>
      </w:pPr>
      <w:r w:rsidRPr="00103DD6">
        <w:rPr>
          <w:bCs/>
          <w:szCs w:val="22"/>
          <w:lang w:val="ru-RU"/>
        </w:rPr>
        <w:br w:type="page"/>
      </w:r>
      <w:r w:rsidR="00783696" w:rsidRPr="00783696">
        <w:rPr>
          <w:rFonts w:cs="Arial"/>
          <w:b w:val="0"/>
          <w:sz w:val="22"/>
          <w:szCs w:val="22"/>
          <w:lang w:val="ru-RU"/>
        </w:rPr>
        <w:lastRenderedPageBreak/>
        <w:t>КОММУНАЛЬНОЕ ПРЕДПРИЯТИЕ «БИШКЕКСКОЕ ТРОЛЛЕЙБУСНОЕ УПРАВЛЕНИЕ»</w:t>
      </w:r>
      <w:r w:rsidRPr="00783696">
        <w:rPr>
          <w:rFonts w:cs="Arial"/>
          <w:b w:val="0"/>
          <w:sz w:val="22"/>
          <w:szCs w:val="22"/>
          <w:lang w:val="ru-RU"/>
        </w:rPr>
        <w:t xml:space="preserve"> </w:t>
      </w:r>
      <w:r w:rsidRPr="00783696">
        <w:rPr>
          <w:b w:val="0"/>
          <w:sz w:val="22"/>
          <w:szCs w:val="22"/>
          <w:lang w:val="ru-RU"/>
        </w:rPr>
        <w:t xml:space="preserve"> </w:t>
      </w:r>
    </w:p>
    <w:p w:rsidR="007F4A71" w:rsidRPr="00D11AAB" w:rsidRDefault="007F4A71" w:rsidP="007F4A71">
      <w:pPr>
        <w:pStyle w:val="BodyText"/>
        <w:tabs>
          <w:tab w:val="right" w:pos="8640"/>
        </w:tabs>
        <w:jc w:val="both"/>
        <w:rPr>
          <w:rFonts w:ascii="Arial" w:hAnsi="Arial" w:cs="Arial"/>
          <w:b/>
          <w:szCs w:val="22"/>
          <w:lang w:val="ru-RU"/>
        </w:rPr>
      </w:pPr>
      <w:r w:rsidRPr="00D11AAB">
        <w:rPr>
          <w:rFonts w:ascii="Arial" w:hAnsi="Arial" w:cs="Arial"/>
          <w:b/>
          <w:szCs w:val="22"/>
          <w:lang w:val="ru-RU"/>
        </w:rPr>
        <w:t xml:space="preserve"> </w:t>
      </w:r>
    </w:p>
    <w:p w:rsidR="007F4A71" w:rsidRPr="00A119D4" w:rsidRDefault="007F4A71" w:rsidP="007F4A71">
      <w:pPr>
        <w:pStyle w:val="Heading1"/>
        <w:tabs>
          <w:tab w:val="right" w:pos="8640"/>
        </w:tabs>
        <w:rPr>
          <w:szCs w:val="22"/>
          <w:lang w:val="ru-RU"/>
        </w:rPr>
      </w:pPr>
      <w:bookmarkStart w:id="0" w:name="_Toc192500610"/>
      <w:bookmarkStart w:id="1" w:name="_Toc194908870"/>
      <w:r w:rsidRPr="00A119D4">
        <w:rPr>
          <w:szCs w:val="22"/>
          <w:lang w:val="ru-RU"/>
        </w:rPr>
        <w:t>ВВЕДЕНИЕ</w:t>
      </w:r>
      <w:bookmarkEnd w:id="0"/>
      <w:bookmarkEnd w:id="1"/>
      <w:r w:rsidRPr="00A119D4">
        <w:rPr>
          <w:szCs w:val="22"/>
          <w:lang w:val="ru-RU"/>
        </w:rPr>
        <w:t xml:space="preserve"> </w:t>
      </w:r>
    </w:p>
    <w:p w:rsidR="007F4A71" w:rsidRPr="00D11AAB" w:rsidRDefault="007F4A71" w:rsidP="007F4A71">
      <w:pPr>
        <w:tabs>
          <w:tab w:val="right" w:pos="8640"/>
        </w:tabs>
        <w:ind w:right="2664"/>
        <w:rPr>
          <w:b/>
          <w:lang w:val="ru-RU"/>
        </w:rPr>
      </w:pPr>
    </w:p>
    <w:p w:rsidR="007F4A71" w:rsidRDefault="007F4A71" w:rsidP="007F4A71">
      <w:pPr>
        <w:tabs>
          <w:tab w:val="right" w:pos="8640"/>
        </w:tabs>
        <w:jc w:val="both"/>
        <w:rPr>
          <w:lang w:val="ru-RU"/>
        </w:rPr>
      </w:pPr>
      <w:r>
        <w:rPr>
          <w:lang w:val="ru-RU"/>
        </w:rPr>
        <w:t>Мы</w:t>
      </w:r>
      <w:r w:rsidRPr="00551156">
        <w:rPr>
          <w:lang w:val="ru-RU"/>
        </w:rPr>
        <w:t xml:space="preserve"> </w:t>
      </w:r>
      <w:r>
        <w:rPr>
          <w:lang w:val="ru-RU"/>
        </w:rPr>
        <w:t>полагаем</w:t>
      </w:r>
      <w:r w:rsidRPr="00551156">
        <w:rPr>
          <w:lang w:val="ru-RU"/>
        </w:rPr>
        <w:t xml:space="preserve">, </w:t>
      </w:r>
      <w:r>
        <w:rPr>
          <w:lang w:val="ru-RU"/>
        </w:rPr>
        <w:t>что</w:t>
      </w:r>
      <w:r w:rsidRPr="00551156">
        <w:rPr>
          <w:lang w:val="ru-RU"/>
        </w:rPr>
        <w:t xml:space="preserve"> </w:t>
      </w:r>
      <w:r>
        <w:rPr>
          <w:lang w:val="ru-RU"/>
        </w:rPr>
        <w:t>данное</w:t>
      </w:r>
      <w:r w:rsidRPr="00551156">
        <w:rPr>
          <w:lang w:val="ru-RU"/>
        </w:rPr>
        <w:t xml:space="preserve"> </w:t>
      </w:r>
      <w:r>
        <w:rPr>
          <w:lang w:val="ru-RU"/>
        </w:rPr>
        <w:t>письмо</w:t>
      </w:r>
      <w:r w:rsidRPr="00551156">
        <w:rPr>
          <w:lang w:val="ru-RU"/>
        </w:rPr>
        <w:t xml:space="preserve">, </w:t>
      </w:r>
      <w:r>
        <w:rPr>
          <w:lang w:val="ru-RU"/>
        </w:rPr>
        <w:t>содержащее</w:t>
      </w:r>
      <w:r w:rsidRPr="00551156">
        <w:rPr>
          <w:lang w:val="ru-RU"/>
        </w:rPr>
        <w:t xml:space="preserve"> </w:t>
      </w:r>
      <w:r>
        <w:rPr>
          <w:lang w:val="ru-RU"/>
        </w:rPr>
        <w:t>наши наблюдения</w:t>
      </w:r>
      <w:r w:rsidRPr="00551156">
        <w:rPr>
          <w:lang w:val="ru-RU"/>
        </w:rPr>
        <w:t xml:space="preserve"> </w:t>
      </w:r>
      <w:r>
        <w:rPr>
          <w:lang w:val="ru-RU"/>
        </w:rPr>
        <w:t>и</w:t>
      </w:r>
      <w:r w:rsidRPr="00551156">
        <w:rPr>
          <w:lang w:val="ru-RU"/>
        </w:rPr>
        <w:t xml:space="preserve"> </w:t>
      </w:r>
      <w:r>
        <w:rPr>
          <w:lang w:val="ru-RU"/>
        </w:rPr>
        <w:t>рекомендации</w:t>
      </w:r>
      <w:r w:rsidRPr="00551156">
        <w:rPr>
          <w:lang w:val="ru-RU"/>
        </w:rPr>
        <w:t xml:space="preserve">, </w:t>
      </w:r>
      <w:r>
        <w:rPr>
          <w:lang w:val="ru-RU"/>
        </w:rPr>
        <w:t>привлечет</w:t>
      </w:r>
      <w:r w:rsidRPr="00551156">
        <w:rPr>
          <w:lang w:val="ru-RU"/>
        </w:rPr>
        <w:t xml:space="preserve"> </w:t>
      </w:r>
      <w:r>
        <w:rPr>
          <w:lang w:val="ru-RU"/>
        </w:rPr>
        <w:t>внимание</w:t>
      </w:r>
      <w:r w:rsidRPr="00551156">
        <w:rPr>
          <w:lang w:val="ru-RU"/>
        </w:rPr>
        <w:t xml:space="preserve"> </w:t>
      </w:r>
      <w:r>
        <w:rPr>
          <w:lang w:val="ru-RU"/>
        </w:rPr>
        <w:t xml:space="preserve">руководства </w:t>
      </w:r>
      <w:r w:rsidR="00783696">
        <w:rPr>
          <w:szCs w:val="22"/>
          <w:lang w:val="ru-RU"/>
        </w:rPr>
        <w:t>коммунального предприятия</w:t>
      </w:r>
      <w:r w:rsidR="00783696" w:rsidRPr="00EB187A">
        <w:rPr>
          <w:szCs w:val="22"/>
          <w:lang w:val="ru-RU"/>
        </w:rPr>
        <w:t xml:space="preserve"> «</w:t>
      </w:r>
      <w:r w:rsidR="00783696">
        <w:rPr>
          <w:szCs w:val="22"/>
          <w:lang w:val="ru-RU"/>
        </w:rPr>
        <w:t>Бишкекское троллейбусное управление</w:t>
      </w:r>
      <w:r w:rsidR="00783696" w:rsidRPr="00EB187A">
        <w:rPr>
          <w:szCs w:val="22"/>
          <w:lang w:val="ru-RU"/>
        </w:rPr>
        <w:t>»</w:t>
      </w:r>
      <w:r>
        <w:rPr>
          <w:lang w:val="ru-RU"/>
        </w:rPr>
        <w:t xml:space="preserve"> к</w:t>
      </w:r>
      <w:r w:rsidRPr="00551156">
        <w:rPr>
          <w:lang w:val="ru-RU"/>
        </w:rPr>
        <w:t xml:space="preserve"> </w:t>
      </w:r>
      <w:r>
        <w:rPr>
          <w:lang w:val="ru-RU"/>
        </w:rPr>
        <w:t>вопросам</w:t>
      </w:r>
      <w:r w:rsidRPr="00551156">
        <w:rPr>
          <w:lang w:val="ru-RU"/>
        </w:rPr>
        <w:t xml:space="preserve">, </w:t>
      </w:r>
      <w:r>
        <w:rPr>
          <w:lang w:val="ru-RU"/>
        </w:rPr>
        <w:t>требующим</w:t>
      </w:r>
      <w:r w:rsidRPr="00551156">
        <w:rPr>
          <w:lang w:val="ru-RU"/>
        </w:rPr>
        <w:t xml:space="preserve"> </w:t>
      </w:r>
      <w:r>
        <w:rPr>
          <w:lang w:val="ru-RU"/>
        </w:rPr>
        <w:t>решения</w:t>
      </w:r>
      <w:r w:rsidRPr="00551156">
        <w:rPr>
          <w:lang w:val="ru-RU"/>
        </w:rPr>
        <w:t xml:space="preserve">, </w:t>
      </w:r>
      <w:r>
        <w:rPr>
          <w:lang w:val="ru-RU"/>
        </w:rPr>
        <w:t>и</w:t>
      </w:r>
      <w:r w:rsidRPr="00551156">
        <w:rPr>
          <w:lang w:val="ru-RU"/>
        </w:rPr>
        <w:t xml:space="preserve"> </w:t>
      </w:r>
      <w:r>
        <w:rPr>
          <w:lang w:val="ru-RU"/>
        </w:rPr>
        <w:t>будет</w:t>
      </w:r>
      <w:r w:rsidRPr="00551156">
        <w:rPr>
          <w:lang w:val="ru-RU"/>
        </w:rPr>
        <w:t xml:space="preserve"> </w:t>
      </w:r>
      <w:r>
        <w:rPr>
          <w:lang w:val="ru-RU"/>
        </w:rPr>
        <w:t>способствовать</w:t>
      </w:r>
      <w:r w:rsidRPr="00551156">
        <w:rPr>
          <w:lang w:val="ru-RU"/>
        </w:rPr>
        <w:t xml:space="preserve"> </w:t>
      </w:r>
      <w:r>
        <w:rPr>
          <w:lang w:val="ru-RU"/>
        </w:rPr>
        <w:t>повышению</w:t>
      </w:r>
      <w:r w:rsidRPr="00551156">
        <w:rPr>
          <w:lang w:val="ru-RU"/>
        </w:rPr>
        <w:t xml:space="preserve"> </w:t>
      </w:r>
      <w:r>
        <w:rPr>
          <w:lang w:val="ru-RU"/>
        </w:rPr>
        <w:t>эффективности</w:t>
      </w:r>
      <w:r w:rsidRPr="00551156">
        <w:rPr>
          <w:lang w:val="ru-RU"/>
        </w:rPr>
        <w:t xml:space="preserve"> </w:t>
      </w:r>
      <w:r>
        <w:rPr>
          <w:lang w:val="ru-RU"/>
        </w:rPr>
        <w:t xml:space="preserve">операций </w:t>
      </w:r>
      <w:r w:rsidR="00F60C29">
        <w:rPr>
          <w:lang w:val="ru-RU"/>
        </w:rPr>
        <w:t>Компании</w:t>
      </w:r>
      <w:r>
        <w:rPr>
          <w:lang w:val="ru-RU"/>
        </w:rPr>
        <w:t>. Некоторые</w:t>
      </w:r>
      <w:r w:rsidRPr="00C9473A">
        <w:rPr>
          <w:lang w:val="ru-RU"/>
        </w:rPr>
        <w:t xml:space="preserve"> </w:t>
      </w:r>
      <w:r>
        <w:rPr>
          <w:lang w:val="ru-RU"/>
        </w:rPr>
        <w:t>из</w:t>
      </w:r>
      <w:r w:rsidRPr="00C9473A">
        <w:rPr>
          <w:lang w:val="ru-RU"/>
        </w:rPr>
        <w:t xml:space="preserve"> </w:t>
      </w:r>
      <w:r>
        <w:rPr>
          <w:lang w:val="ru-RU"/>
        </w:rPr>
        <w:t>предложенных</w:t>
      </w:r>
      <w:r w:rsidRPr="00C9473A">
        <w:rPr>
          <w:lang w:val="ru-RU"/>
        </w:rPr>
        <w:t xml:space="preserve"> </w:t>
      </w:r>
      <w:r>
        <w:rPr>
          <w:lang w:val="ru-RU"/>
        </w:rPr>
        <w:t>комментариев</w:t>
      </w:r>
      <w:r w:rsidRPr="00C9473A">
        <w:rPr>
          <w:lang w:val="ru-RU"/>
        </w:rPr>
        <w:t xml:space="preserve"> </w:t>
      </w:r>
      <w:r>
        <w:rPr>
          <w:lang w:val="ru-RU"/>
        </w:rPr>
        <w:t>требуют</w:t>
      </w:r>
      <w:r w:rsidRPr="00C9473A">
        <w:rPr>
          <w:lang w:val="ru-RU"/>
        </w:rPr>
        <w:t xml:space="preserve"> </w:t>
      </w:r>
      <w:r>
        <w:rPr>
          <w:lang w:val="ru-RU"/>
        </w:rPr>
        <w:t>безотлагательного</w:t>
      </w:r>
      <w:r w:rsidRPr="00C9473A">
        <w:rPr>
          <w:lang w:val="ru-RU"/>
        </w:rPr>
        <w:t xml:space="preserve"> </w:t>
      </w:r>
      <w:r>
        <w:rPr>
          <w:lang w:val="ru-RU"/>
        </w:rPr>
        <w:t>рассмотрения</w:t>
      </w:r>
      <w:r w:rsidRPr="00C9473A">
        <w:rPr>
          <w:lang w:val="ru-RU"/>
        </w:rPr>
        <w:t xml:space="preserve">, </w:t>
      </w:r>
      <w:r>
        <w:rPr>
          <w:lang w:val="ru-RU"/>
        </w:rPr>
        <w:t>тогда</w:t>
      </w:r>
      <w:r w:rsidRPr="00C9473A">
        <w:rPr>
          <w:lang w:val="ru-RU"/>
        </w:rPr>
        <w:t xml:space="preserve"> </w:t>
      </w:r>
      <w:r>
        <w:rPr>
          <w:lang w:val="ru-RU"/>
        </w:rPr>
        <w:t>как</w:t>
      </w:r>
      <w:r w:rsidRPr="00C9473A">
        <w:rPr>
          <w:lang w:val="ru-RU"/>
        </w:rPr>
        <w:t xml:space="preserve"> </w:t>
      </w:r>
      <w:r>
        <w:rPr>
          <w:lang w:val="ru-RU"/>
        </w:rPr>
        <w:t>прочие</w:t>
      </w:r>
      <w:r w:rsidRPr="00C9473A">
        <w:rPr>
          <w:lang w:val="ru-RU"/>
        </w:rPr>
        <w:t xml:space="preserve"> </w:t>
      </w:r>
      <w:r>
        <w:rPr>
          <w:lang w:val="ru-RU"/>
        </w:rPr>
        <w:t xml:space="preserve">относятся к усовершенствованию политик и практик, и приоритетность их решения рассматривается в соответствии с придаваемой им значимостью. </w:t>
      </w:r>
      <w:r w:rsidRPr="006E70F5">
        <w:rPr>
          <w:lang w:val="ru-RU"/>
        </w:rPr>
        <w:t>Руководству следует установить соответствующую приоритетность рассмотрения наблюдений и применени</w:t>
      </w:r>
      <w:r w:rsidRPr="00771F10">
        <w:rPr>
          <w:lang w:val="ru-RU"/>
        </w:rPr>
        <w:t>я</w:t>
      </w:r>
      <w:r w:rsidRPr="006E70F5">
        <w:rPr>
          <w:lang w:val="ru-RU"/>
        </w:rPr>
        <w:t xml:space="preserve"> рекомендаций.</w:t>
      </w:r>
    </w:p>
    <w:p w:rsidR="007F4A71" w:rsidRPr="007E174C" w:rsidRDefault="007F4A71" w:rsidP="007F4A71">
      <w:pPr>
        <w:tabs>
          <w:tab w:val="right" w:pos="8640"/>
        </w:tabs>
        <w:jc w:val="both"/>
        <w:rPr>
          <w:lang w:val="ru-RU"/>
        </w:rPr>
      </w:pPr>
    </w:p>
    <w:p w:rsidR="007F4A71" w:rsidRDefault="007F4A71" w:rsidP="0075197F">
      <w:pPr>
        <w:jc w:val="both"/>
        <w:rPr>
          <w:lang w:val="ru-RU"/>
        </w:rPr>
      </w:pPr>
      <w:r w:rsidRPr="00612496">
        <w:rPr>
          <w:lang w:val="ru-RU"/>
        </w:rPr>
        <w:t xml:space="preserve">Несмотря на то, что </w:t>
      </w:r>
      <w:r w:rsidR="00783696">
        <w:rPr>
          <w:lang w:val="ru-RU"/>
        </w:rPr>
        <w:t>Компания</w:t>
      </w:r>
      <w:r w:rsidRPr="00612496">
        <w:rPr>
          <w:lang w:val="ru-RU"/>
        </w:rPr>
        <w:t xml:space="preserve"> усовершенствовала некоторые из имеющихся процедур внутреннего контроля, мы все-таки полагаем, что существуют определенные области, требующие дальнейшего улучшения. Прилагаемое письмо обобщает наши комментарии.</w:t>
      </w:r>
    </w:p>
    <w:p w:rsidR="0075197F" w:rsidRDefault="0075197F" w:rsidP="0075197F">
      <w:pPr>
        <w:jc w:val="both"/>
        <w:rPr>
          <w:lang w:val="ru-RU"/>
        </w:rPr>
      </w:pPr>
    </w:p>
    <w:p w:rsidR="0075197F" w:rsidRDefault="0075197F" w:rsidP="0075197F">
      <w:pPr>
        <w:jc w:val="both"/>
        <w:rPr>
          <w:lang w:val="ru-RU"/>
        </w:rPr>
      </w:pPr>
    </w:p>
    <w:p w:rsidR="00197AE0" w:rsidRDefault="00197AE0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E77A1" w:rsidRDefault="00BE77A1">
      <w:pPr>
        <w:spacing w:after="200" w:line="276" w:lineRule="auto"/>
        <w:rPr>
          <w:lang w:val="ru-RU"/>
        </w:rPr>
        <w:sectPr w:rsidR="00BE77A1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5BAB" w:rsidRPr="003D4C7F" w:rsidRDefault="002A5BAB" w:rsidP="002A5BAB">
      <w:pPr>
        <w:pStyle w:val="Heading1"/>
        <w:numPr>
          <w:ilvl w:val="0"/>
          <w:numId w:val="8"/>
        </w:numPr>
        <w:tabs>
          <w:tab w:val="clear" w:pos="1080"/>
          <w:tab w:val="num" w:pos="426"/>
          <w:tab w:val="left" w:pos="567"/>
          <w:tab w:val="right" w:leader="dot" w:pos="9072"/>
          <w:tab w:val="left" w:pos="9214"/>
        </w:tabs>
        <w:spacing w:before="0" w:after="0"/>
        <w:ind w:left="426" w:hanging="524"/>
        <w:rPr>
          <w:rFonts w:ascii="Tahoma" w:hAnsi="Tahoma" w:cs="Tahoma"/>
          <w:iCs/>
          <w:szCs w:val="22"/>
          <w:lang w:val="ru-RU"/>
        </w:rPr>
      </w:pPr>
      <w:bookmarkStart w:id="2" w:name="_Toc166388104"/>
      <w:bookmarkStart w:id="3" w:name="_Toc194908871"/>
      <w:r w:rsidRPr="003D4C7F">
        <w:rPr>
          <w:rFonts w:ascii="Tahoma" w:hAnsi="Tahoma" w:cs="Tahoma"/>
          <w:iCs/>
          <w:szCs w:val="22"/>
          <w:lang w:val="ru-RU"/>
        </w:rPr>
        <w:lastRenderedPageBreak/>
        <w:t>общие вопросы</w:t>
      </w:r>
      <w:bookmarkEnd w:id="2"/>
    </w:p>
    <w:p w:rsidR="008F7F65" w:rsidRPr="003D4C7F" w:rsidRDefault="008F7F65" w:rsidP="002A5BAB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highlight w:val="yellow"/>
        </w:rPr>
      </w:pPr>
      <w:r w:rsidRPr="003D4C7F"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  <w:t>Подготовка</w:t>
      </w:r>
      <w:r w:rsidRPr="003D4C7F">
        <w:rPr>
          <w:rFonts w:ascii="Arial" w:hAnsi="Arial" w:cs="Arial"/>
          <w:bCs w:val="0"/>
          <w:color w:val="auto"/>
          <w:sz w:val="24"/>
          <w:szCs w:val="24"/>
          <w:highlight w:val="yellow"/>
        </w:rPr>
        <w:t xml:space="preserve"> </w:t>
      </w:r>
      <w:r w:rsidRPr="003D4C7F"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  <w:t>финансовой отчетности</w:t>
      </w:r>
      <w:bookmarkEnd w:id="3"/>
    </w:p>
    <w:p w:rsidR="008F7F65" w:rsidRPr="00C54EBD" w:rsidRDefault="008F7F65" w:rsidP="002A5BAB">
      <w:pPr>
        <w:tabs>
          <w:tab w:val="num" w:pos="426"/>
        </w:tabs>
        <w:ind w:left="426" w:hanging="524"/>
      </w:pPr>
    </w:p>
    <w:tbl>
      <w:tblPr>
        <w:tblW w:w="532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97"/>
        <w:gridCol w:w="5743"/>
        <w:gridCol w:w="1704"/>
      </w:tblGrid>
      <w:tr w:rsidR="008F7F65" w:rsidRPr="00FE4441" w:rsidTr="003C1581">
        <w:trPr>
          <w:cantSplit/>
          <w:trHeight w:hRule="exact" w:val="600"/>
        </w:trPr>
        <w:tc>
          <w:tcPr>
            <w:tcW w:w="2635" w:type="pct"/>
            <w:tcBorders>
              <w:right w:val="single" w:sz="6" w:space="0" w:color="000000"/>
            </w:tcBorders>
            <w:shd w:val="pct10" w:color="000000" w:fill="FFFFFF"/>
          </w:tcPr>
          <w:p w:rsidR="008F7F65" w:rsidRPr="00D11AAB" w:rsidRDefault="008F7F6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Наблюдения</w:t>
            </w:r>
          </w:p>
        </w:tc>
        <w:tc>
          <w:tcPr>
            <w:tcW w:w="1824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8F7F65" w:rsidRPr="00D11AAB" w:rsidRDefault="008F7F6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Рекомендации</w:t>
            </w:r>
          </w:p>
        </w:tc>
        <w:tc>
          <w:tcPr>
            <w:tcW w:w="541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8F7F65" w:rsidRPr="00D11AAB" w:rsidRDefault="008F7F6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Приоритет</w:t>
            </w:r>
          </w:p>
        </w:tc>
      </w:tr>
      <w:tr w:rsidR="008F7F65" w:rsidTr="003C1581">
        <w:trPr>
          <w:cantSplit/>
        </w:trPr>
        <w:tc>
          <w:tcPr>
            <w:tcW w:w="2635" w:type="pct"/>
            <w:tcBorders>
              <w:bottom w:val="single" w:sz="6" w:space="0" w:color="000000"/>
            </w:tcBorders>
          </w:tcPr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 w:rsidRPr="008A1A7F">
              <w:rPr>
                <w:lang w:val="ru-RU"/>
              </w:rPr>
              <w:t>На стадии планирования аудита и составления финансовой отчетности мы отметили следующие недостатки в подготовке финансовой отчетности:</w:t>
            </w:r>
          </w:p>
          <w:p w:rsidR="008F7F65" w:rsidRPr="008A1A7F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Default="008F7F65" w:rsidP="008F7F65">
            <w:pPr>
              <w:numPr>
                <w:ilvl w:val="0"/>
                <w:numId w:val="2"/>
              </w:numPr>
              <w:tabs>
                <w:tab w:val="clear" w:pos="578"/>
                <w:tab w:val="num" w:pos="284"/>
                <w:tab w:val="right" w:pos="8640"/>
              </w:tabs>
              <w:ind w:left="284" w:hanging="284"/>
              <w:jc w:val="both"/>
              <w:rPr>
                <w:lang w:val="ru-RU"/>
              </w:rPr>
            </w:pPr>
            <w:r w:rsidRPr="008A1A7F">
              <w:rPr>
                <w:lang w:val="ru-RU"/>
              </w:rPr>
              <w:t xml:space="preserve">В </w:t>
            </w:r>
            <w:r w:rsidR="00065329">
              <w:rPr>
                <w:lang w:val="ru-RU"/>
              </w:rPr>
              <w:t>Компании</w:t>
            </w:r>
            <w:r w:rsidRPr="008A1A7F">
              <w:rPr>
                <w:lang w:val="ru-RU"/>
              </w:rPr>
              <w:t xml:space="preserve"> нет должностного лица, ответственного за контроль изменений в Международных Стандартах Финансовой Отчетности (МСФО) и требований для подготовки и раскрытия в финансовой отчетности, или обязанности ответственного человека не выполняются соответствующим образом.</w:t>
            </w:r>
          </w:p>
          <w:p w:rsidR="008F7F65" w:rsidRDefault="008F7F65" w:rsidP="003C1581">
            <w:pPr>
              <w:tabs>
                <w:tab w:val="num" w:pos="284"/>
                <w:tab w:val="right" w:pos="8640"/>
              </w:tabs>
              <w:ind w:left="284" w:hanging="284"/>
              <w:jc w:val="both"/>
              <w:rPr>
                <w:lang w:val="ru-RU"/>
              </w:rPr>
            </w:pPr>
          </w:p>
          <w:p w:rsidR="008F7F65" w:rsidRDefault="008F7F65" w:rsidP="008F7F65">
            <w:pPr>
              <w:numPr>
                <w:ilvl w:val="0"/>
                <w:numId w:val="2"/>
              </w:numPr>
              <w:tabs>
                <w:tab w:val="clear" w:pos="578"/>
                <w:tab w:val="num" w:pos="284"/>
                <w:tab w:val="right" w:pos="8640"/>
              </w:tabs>
              <w:ind w:left="284" w:hanging="284"/>
              <w:jc w:val="both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  <w:r w:rsidRPr="008A1A7F">
              <w:rPr>
                <w:lang w:val="ru-RU"/>
              </w:rPr>
              <w:t xml:space="preserve"> не использует контрольный список в подготовке финансовой отчетности, позволяющий проверять правильность и полноту составления финансовой отчетности и не пропускать детали.</w:t>
            </w:r>
          </w:p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Pr="00C54EBD" w:rsidRDefault="008F7F65" w:rsidP="003C1581">
            <w:pPr>
              <w:tabs>
                <w:tab w:val="right" w:pos="8640"/>
              </w:tabs>
              <w:ind w:left="218"/>
              <w:jc w:val="both"/>
              <w:rPr>
                <w:lang w:val="ru-RU"/>
              </w:rPr>
            </w:pPr>
          </w:p>
          <w:p w:rsidR="008F7F65" w:rsidRPr="00D11AAB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824" w:type="pct"/>
            <w:tcBorders>
              <w:bottom w:val="single" w:sz="6" w:space="0" w:color="000000"/>
              <w:right w:val="single" w:sz="6" w:space="0" w:color="000000"/>
            </w:tcBorders>
          </w:tcPr>
          <w:p w:rsidR="008F7F65" w:rsidRPr="00D7514B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Pr="007971A4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 w:rsidRPr="008A1A7F">
              <w:rPr>
                <w:lang w:val="ru-RU"/>
              </w:rPr>
              <w:t xml:space="preserve">Мы рекомендуем руководству </w:t>
            </w:r>
            <w:r w:rsidR="00065329">
              <w:rPr>
                <w:lang w:val="ru-RU"/>
              </w:rPr>
              <w:t>Компании</w:t>
            </w:r>
            <w:r w:rsidRPr="008A1A7F">
              <w:rPr>
                <w:lang w:val="ru-RU"/>
              </w:rPr>
              <w:t xml:space="preserve"> обратить внимание на процесс подготовки финансовой отчетности, </w:t>
            </w:r>
            <w:r>
              <w:rPr>
                <w:lang w:val="ru-RU"/>
              </w:rPr>
              <w:t>в частности рассмотрение</w:t>
            </w:r>
            <w:r w:rsidRPr="008A1A7F">
              <w:rPr>
                <w:lang w:val="ru-RU"/>
              </w:rPr>
              <w:t xml:space="preserve"> изменений в МСФО, которые являются основанием для ведения бухгалтерского учета в </w:t>
            </w:r>
            <w:r w:rsidR="00065329">
              <w:rPr>
                <w:lang w:val="ru-RU"/>
              </w:rPr>
              <w:t>Кыргызской Республике</w:t>
            </w:r>
            <w:r w:rsidRPr="008A1A7F">
              <w:rPr>
                <w:lang w:val="ru-RU"/>
              </w:rPr>
              <w:t>.</w:t>
            </w:r>
            <w:r w:rsidRPr="007971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необходимости следует проводить семинары и обучать сотрудников изменениям, которые произошли в МСФО для правильного составления финансовой отчетности.</w:t>
            </w:r>
          </w:p>
          <w:p w:rsidR="008F7F65" w:rsidRPr="008A1A7F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Pr="008A1A7F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 w:rsidRPr="008A1A7F">
              <w:rPr>
                <w:lang w:val="ru-RU"/>
              </w:rPr>
              <w:t xml:space="preserve">Мы рекомендуем составлять контрольный список для проверки  </w:t>
            </w:r>
            <w:r>
              <w:rPr>
                <w:lang w:val="ru-RU"/>
              </w:rPr>
              <w:t xml:space="preserve">полноты и правильности составления </w:t>
            </w:r>
            <w:r w:rsidRPr="008A1A7F">
              <w:rPr>
                <w:lang w:val="ru-RU"/>
              </w:rPr>
              <w:t>финансовой отчетности на соответствие МСФО, чтобы не пропустить определенные детали при подготовке финансовой отчетности.</w:t>
            </w:r>
          </w:p>
          <w:p w:rsidR="008F7F65" w:rsidRPr="00C54EBD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41" w:type="pct"/>
            <w:tcBorders>
              <w:bottom w:val="single" w:sz="6" w:space="0" w:color="000000"/>
              <w:right w:val="single" w:sz="6" w:space="0" w:color="000000"/>
            </w:tcBorders>
          </w:tcPr>
          <w:p w:rsidR="008F7F65" w:rsidRPr="00D11AAB" w:rsidRDefault="008F7F65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8F7F65" w:rsidRPr="00D11AAB" w:rsidRDefault="008F7F65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8F7F65" w:rsidRPr="00EB1414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8F7F65" w:rsidRPr="00FE4441" w:rsidRDefault="008F7F65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8F7F65" w:rsidRPr="00FE4441" w:rsidTr="003C1581">
        <w:trPr>
          <w:cantSplit/>
          <w:trHeight w:val="35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F7F65" w:rsidRPr="00C773DD" w:rsidRDefault="008F7F6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271889" w:rsidRDefault="00271889">
      <w:pPr>
        <w:spacing w:after="200" w:line="276" w:lineRule="auto"/>
        <w:rPr>
          <w:lang w:val="ru-RU"/>
        </w:rPr>
      </w:pPr>
    </w:p>
    <w:p w:rsidR="00271889" w:rsidRDefault="00271889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A1DB7" w:rsidRDefault="004A1DB7" w:rsidP="003D4C7F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</w:rPr>
      </w:pPr>
      <w:bookmarkStart w:id="4" w:name="_Toc192500612"/>
      <w:r w:rsidRPr="003D4C7F"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Отсутствие внутренних политик</w:t>
      </w:r>
      <w:bookmarkEnd w:id="4"/>
    </w:p>
    <w:p w:rsidR="003D4C7F" w:rsidRPr="003D4C7F" w:rsidRDefault="003D4C7F" w:rsidP="003D4C7F"/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905"/>
        <w:gridCol w:w="5643"/>
        <w:gridCol w:w="1445"/>
      </w:tblGrid>
      <w:tr w:rsidR="004A1DB7" w:rsidRPr="00B658A5" w:rsidTr="007A666F">
        <w:trPr>
          <w:cantSplit/>
          <w:trHeight w:hRule="exact" w:val="600"/>
        </w:trPr>
        <w:tc>
          <w:tcPr>
            <w:tcW w:w="2636" w:type="pct"/>
            <w:tcBorders>
              <w:right w:val="single" w:sz="6" w:space="0" w:color="000000"/>
            </w:tcBorders>
            <w:shd w:val="pct10" w:color="000000" w:fill="FFFFFF"/>
          </w:tcPr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</w:p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392AF8">
              <w:rPr>
                <w:rFonts w:ascii="Tahoma" w:hAnsi="Tahoma"/>
                <w:b/>
                <w:szCs w:val="22"/>
              </w:rPr>
              <w:t>Наблюдения</w:t>
            </w:r>
          </w:p>
        </w:tc>
        <w:tc>
          <w:tcPr>
            <w:tcW w:w="1882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Рекомендации</w:t>
            </w:r>
          </w:p>
        </w:tc>
        <w:tc>
          <w:tcPr>
            <w:tcW w:w="482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Приоритет</w:t>
            </w:r>
          </w:p>
        </w:tc>
      </w:tr>
      <w:tr w:rsidR="004A1DB7" w:rsidTr="007A666F">
        <w:trPr>
          <w:cantSplit/>
          <w:trHeight w:val="6087"/>
        </w:trPr>
        <w:tc>
          <w:tcPr>
            <w:tcW w:w="2636" w:type="pct"/>
            <w:tcBorders>
              <w:bottom w:val="single" w:sz="6" w:space="0" w:color="000000"/>
            </w:tcBorders>
          </w:tcPr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ходе получения понимания основных для деятельности Компании бизнес</w:t>
            </w:r>
            <w:r w:rsidRPr="00D11AAB">
              <w:rPr>
                <w:lang w:val="ru-RU"/>
              </w:rPr>
              <w:t xml:space="preserve"> циклов</w:t>
            </w:r>
            <w:r>
              <w:rPr>
                <w:lang w:val="ru-RU"/>
              </w:rPr>
              <w:t xml:space="preserve"> мы обнаружили отсутствие некоторых внутренних </w:t>
            </w:r>
            <w:r w:rsidRPr="00D11AAB">
              <w:rPr>
                <w:lang w:val="ru-RU"/>
              </w:rPr>
              <w:t>процедур</w:t>
            </w:r>
            <w:r>
              <w:rPr>
                <w:lang w:val="ru-RU"/>
              </w:rPr>
              <w:t xml:space="preserve"> и политик</w:t>
            </w:r>
            <w:r w:rsidRPr="00D11AAB">
              <w:rPr>
                <w:lang w:val="ru-RU"/>
              </w:rPr>
              <w:t>. Таки</w:t>
            </w:r>
            <w:r>
              <w:rPr>
                <w:lang w:val="ru-RU"/>
              </w:rPr>
              <w:t xml:space="preserve">м образом, отсутствовали четкие </w:t>
            </w:r>
            <w:r w:rsidRPr="00D11AAB">
              <w:rPr>
                <w:lang w:val="ru-RU"/>
              </w:rPr>
              <w:t>процедуры и политик</w:t>
            </w:r>
            <w:r>
              <w:rPr>
                <w:lang w:val="ru-RU"/>
              </w:rPr>
              <w:t>и</w:t>
            </w:r>
            <w:r w:rsidRPr="00D11AAB">
              <w:rPr>
                <w:lang w:val="ru-RU"/>
              </w:rPr>
              <w:t xml:space="preserve"> для </w:t>
            </w:r>
            <w:r>
              <w:rPr>
                <w:lang w:val="ru-RU"/>
              </w:rPr>
              <w:t xml:space="preserve">ведения </w:t>
            </w:r>
            <w:r w:rsidRPr="00D11AAB">
              <w:rPr>
                <w:lang w:val="ru-RU"/>
              </w:rPr>
              <w:t>бухгалтерского учета.</w:t>
            </w: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Pr="00D11AAB" w:rsidRDefault="004A1DB7" w:rsidP="007A666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Наличие в Компании разработанных внутренних политик и процедур</w:t>
            </w:r>
            <w:r w:rsidRPr="00D11AA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служат сотрудникам Компании четким</w:t>
            </w:r>
            <w:r w:rsidRPr="00D11AAB">
              <w:rPr>
                <w:lang w:val="ru-RU"/>
              </w:rPr>
              <w:t xml:space="preserve"> руководство</w:t>
            </w:r>
            <w:r>
              <w:rPr>
                <w:lang w:val="ru-RU"/>
              </w:rPr>
              <w:t>м</w:t>
            </w:r>
            <w:r w:rsidRPr="00D11AAB">
              <w:rPr>
                <w:lang w:val="ru-RU"/>
              </w:rPr>
              <w:t xml:space="preserve"> и инс</w:t>
            </w:r>
            <w:r>
              <w:rPr>
                <w:lang w:val="ru-RU"/>
              </w:rPr>
              <w:t>трукциями для проведения</w:t>
            </w:r>
            <w:r w:rsidRPr="00D11AAB">
              <w:rPr>
                <w:lang w:val="ru-RU"/>
              </w:rPr>
              <w:t xml:space="preserve"> операци</w:t>
            </w:r>
            <w:r>
              <w:rPr>
                <w:lang w:val="ru-RU"/>
              </w:rPr>
              <w:t>й</w:t>
            </w:r>
            <w:r w:rsidRPr="00D11AAB">
              <w:rPr>
                <w:lang w:val="ru-RU"/>
              </w:rPr>
              <w:t>. От</w:t>
            </w:r>
            <w:r>
              <w:rPr>
                <w:lang w:val="ru-RU"/>
              </w:rPr>
              <w:t>сутствие таких процедур может</w:t>
            </w:r>
            <w:r w:rsidRPr="00D11AAB">
              <w:rPr>
                <w:lang w:val="ru-RU"/>
              </w:rPr>
              <w:t xml:space="preserve"> привести к различной интерпретации</w:t>
            </w:r>
            <w:r>
              <w:rPr>
                <w:lang w:val="ru-RU"/>
              </w:rPr>
              <w:t xml:space="preserve"> одинаковых операций работниками и их неправильным выполнениям. Все внутренние политики и процедуры служат инструкцией для персонала</w:t>
            </w:r>
            <w:r w:rsidRPr="00D11AAB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D11AAB">
              <w:rPr>
                <w:lang w:val="ru-RU"/>
              </w:rPr>
              <w:t>омпании. Они разработаны</w:t>
            </w:r>
            <w:r>
              <w:rPr>
                <w:lang w:val="ru-RU"/>
              </w:rPr>
              <w:t xml:space="preserve"> как</w:t>
            </w:r>
            <w:r w:rsidRPr="00D11AAB">
              <w:rPr>
                <w:lang w:val="ru-RU"/>
              </w:rPr>
              <w:t xml:space="preserve"> пом</w:t>
            </w:r>
            <w:r>
              <w:rPr>
                <w:lang w:val="ru-RU"/>
              </w:rPr>
              <w:t>ощь руководству в обеспечении управления и наблюдении за выполнением всех требований. П</w:t>
            </w:r>
            <w:r w:rsidRPr="00D11AAB">
              <w:rPr>
                <w:lang w:val="ru-RU"/>
              </w:rPr>
              <w:t>роцедуры по составлению финансовой отчетности способствуют пониманию сотрудников Ко</w:t>
            </w:r>
            <w:r>
              <w:rPr>
                <w:lang w:val="ru-RU"/>
              </w:rPr>
              <w:t>мпании того</w:t>
            </w:r>
            <w:r w:rsidRPr="006E70F5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как их деятельности в составлении финансовой отчетности относится к работе других.</w:t>
            </w:r>
          </w:p>
        </w:tc>
        <w:tc>
          <w:tcPr>
            <w:tcW w:w="1882" w:type="pct"/>
            <w:tcBorders>
              <w:bottom w:val="single" w:sz="6" w:space="0" w:color="000000"/>
              <w:right w:val="single" w:sz="6" w:space="0" w:color="000000"/>
            </w:tcBorders>
          </w:tcPr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Pr="00D11AAB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D11AAB">
              <w:rPr>
                <w:szCs w:val="22"/>
                <w:lang w:val="ru-RU"/>
              </w:rPr>
              <w:t xml:space="preserve">Мы рекомендуем Компании </w:t>
            </w:r>
            <w:r>
              <w:rPr>
                <w:szCs w:val="22"/>
                <w:lang w:val="ru-RU"/>
              </w:rPr>
              <w:t>разработать</w:t>
            </w:r>
            <w:r w:rsidRPr="00D11AAB">
              <w:rPr>
                <w:szCs w:val="22"/>
                <w:lang w:val="ru-RU"/>
              </w:rPr>
              <w:t xml:space="preserve"> внут</w:t>
            </w:r>
            <w:r>
              <w:rPr>
                <w:szCs w:val="22"/>
                <w:lang w:val="ru-RU"/>
              </w:rPr>
              <w:t>ренние процедуры на существенные</w:t>
            </w:r>
            <w:r w:rsidRPr="00D11AA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 xml:space="preserve">операции применяя лучшие практики используемые в сфере </w:t>
            </w:r>
            <w:r w:rsidR="007A666F">
              <w:rPr>
                <w:szCs w:val="22"/>
                <w:lang w:val="ru-RU"/>
              </w:rPr>
              <w:t>транспортного сервиса</w:t>
            </w:r>
            <w:r>
              <w:rPr>
                <w:szCs w:val="22"/>
                <w:lang w:val="ru-RU"/>
              </w:rPr>
              <w:t xml:space="preserve">, </w:t>
            </w:r>
            <w:r w:rsidRPr="00D11AAB">
              <w:rPr>
                <w:szCs w:val="22"/>
                <w:lang w:val="ru-RU"/>
              </w:rPr>
              <w:t>где будут описаны соотве</w:t>
            </w:r>
            <w:r>
              <w:rPr>
                <w:szCs w:val="22"/>
                <w:lang w:val="ru-RU"/>
              </w:rPr>
              <w:t xml:space="preserve">тствующие процедуры, политики, полномочия, рамки, пруденциальные </w:t>
            </w:r>
            <w:r w:rsidRPr="00D11AAB">
              <w:rPr>
                <w:szCs w:val="22"/>
                <w:lang w:val="ru-RU"/>
              </w:rPr>
              <w:t xml:space="preserve">нормы, </w:t>
            </w:r>
            <w:r>
              <w:rPr>
                <w:szCs w:val="22"/>
                <w:lang w:val="ru-RU"/>
              </w:rPr>
              <w:t xml:space="preserve">  требования и</w:t>
            </w:r>
            <w:r w:rsidRPr="00D11AA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выдержки</w:t>
            </w:r>
            <w:r w:rsidR="007A666F">
              <w:rPr>
                <w:szCs w:val="22"/>
                <w:lang w:val="ru-RU"/>
              </w:rPr>
              <w:t xml:space="preserve"> из з</w:t>
            </w:r>
            <w:r w:rsidRPr="00D11AAB">
              <w:rPr>
                <w:szCs w:val="22"/>
                <w:lang w:val="ru-RU"/>
              </w:rPr>
              <w:t>аконов.</w:t>
            </w: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4A1DB7" w:rsidRPr="00D11AAB" w:rsidRDefault="004A1DB7" w:rsidP="006B6C4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482" w:type="pct"/>
            <w:tcBorders>
              <w:bottom w:val="single" w:sz="6" w:space="0" w:color="000000"/>
              <w:right w:val="single" w:sz="6" w:space="0" w:color="000000"/>
            </w:tcBorders>
          </w:tcPr>
          <w:p w:rsidR="004A1DB7" w:rsidRDefault="004A1DB7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4A1DB7" w:rsidRPr="00D11AAB" w:rsidRDefault="004A1DB7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4A1DB7" w:rsidRPr="00EB1414" w:rsidTr="003D4C7F">
        <w:trPr>
          <w:cantSplit/>
          <w:trHeight w:hRule="exact" w:val="368"/>
        </w:trPr>
        <w:tc>
          <w:tcPr>
            <w:tcW w:w="5000" w:type="pct"/>
            <w:gridSpan w:val="3"/>
            <w:shd w:val="pct10" w:color="000000" w:fill="FFFFFF"/>
          </w:tcPr>
          <w:p w:rsidR="004A1DB7" w:rsidRPr="00EB1414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4A1DB7" w:rsidRPr="00547450" w:rsidTr="003D4C7F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4A1DB7" w:rsidRDefault="004A1DB7" w:rsidP="003C1581">
            <w:pPr>
              <w:tabs>
                <w:tab w:val="right" w:pos="8640"/>
              </w:tabs>
              <w:jc w:val="both"/>
            </w:pPr>
          </w:p>
          <w:p w:rsidR="003D4C7F" w:rsidRDefault="003D4C7F" w:rsidP="003C1581">
            <w:pPr>
              <w:tabs>
                <w:tab w:val="right" w:pos="8640"/>
              </w:tabs>
              <w:jc w:val="both"/>
            </w:pPr>
          </w:p>
          <w:p w:rsidR="003D4C7F" w:rsidRPr="003D4C7F" w:rsidRDefault="003D4C7F" w:rsidP="003C1581">
            <w:pPr>
              <w:tabs>
                <w:tab w:val="right" w:pos="8640"/>
              </w:tabs>
              <w:jc w:val="both"/>
            </w:pPr>
          </w:p>
        </w:tc>
      </w:tr>
    </w:tbl>
    <w:p w:rsidR="00271889" w:rsidRDefault="00271889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76543" w:rsidRPr="003D4C7F" w:rsidRDefault="00B45FA6" w:rsidP="00976543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Бухгалтерское программное обеспечение</w:t>
      </w:r>
    </w:p>
    <w:p w:rsidR="00976543" w:rsidRPr="00306A6E" w:rsidRDefault="00976543" w:rsidP="00976543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976543" w:rsidRPr="00306A6E" w:rsidTr="00BC7A3B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976543" w:rsidRPr="00306A6E" w:rsidRDefault="00976543" w:rsidP="00BC7A3B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976543" w:rsidRPr="00306A6E" w:rsidRDefault="00976543" w:rsidP="00BC7A3B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976543" w:rsidRPr="00306A6E" w:rsidRDefault="00976543" w:rsidP="00BC7A3B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976543" w:rsidRPr="00C45AE1" w:rsidTr="00BC7A3B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976543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976543" w:rsidRDefault="005D5936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ходе проведения процедур по пониманию бизнес циклов, мы выявили что руководство Компании для составления финансовых отчетностей очень сильно полагается на данные расчетов проводимые автоматически бухгалтерским программным обеспечением. </w:t>
            </w:r>
            <w:r w:rsidR="00BE15E9">
              <w:rPr>
                <w:lang w:val="ru-RU"/>
              </w:rPr>
              <w:t>Таким образом</w:t>
            </w:r>
            <w:r w:rsidR="00281F3E">
              <w:rPr>
                <w:lang w:val="ru-RU"/>
              </w:rPr>
              <w:t>,</w:t>
            </w:r>
            <w:r w:rsidR="00BE15E9">
              <w:rPr>
                <w:lang w:val="ru-RU"/>
              </w:rPr>
              <w:t xml:space="preserve"> расчет отпускных, амортизации основных средств и </w:t>
            </w:r>
            <w:r w:rsidR="00281F3E">
              <w:rPr>
                <w:lang w:val="ru-RU"/>
              </w:rPr>
              <w:t>переоценка курсовых разниц производиться при помощи программного обеспечения. При этом мы не обнаружили в Компании установленных процедур по контролю данных начислений</w:t>
            </w:r>
            <w:r w:rsidR="00DA3E80">
              <w:rPr>
                <w:lang w:val="ru-RU"/>
              </w:rPr>
              <w:t xml:space="preserve"> и расчетов на периодической основе. В случае возникновения сбоев в бухгалтерском программном обеспечении</w:t>
            </w:r>
            <w:r w:rsidR="00911A47">
              <w:rPr>
                <w:lang w:val="ru-RU"/>
              </w:rPr>
              <w:t xml:space="preserve"> по расчету данных значений, финансовая отчетность может быть существенно искажена.</w:t>
            </w:r>
            <w:r w:rsidR="00DA3E80">
              <w:rPr>
                <w:lang w:val="ru-RU"/>
              </w:rPr>
              <w:t xml:space="preserve"> </w:t>
            </w:r>
          </w:p>
          <w:p w:rsidR="006C42CC" w:rsidRDefault="006C42CC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6C42CC" w:rsidRDefault="006C42CC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также выявили, что Компания не имеет четких прописанных политик и процедур по сохранению базы данных бухгалтерского учета на внешних носителях, чтобы в случае потери данных системы можно было восстановить бухгалтерские данные с минимальными потерями.</w:t>
            </w:r>
          </w:p>
          <w:p w:rsidR="00976543" w:rsidRPr="004513B7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976543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911A47" w:rsidRDefault="00911A47" w:rsidP="00C91FC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рекомендуем руководству Компании проводить проверку и пересчитывать правильность начисления отпускных, амортизации и курсовы</w:t>
            </w:r>
            <w:r w:rsidR="00C91FCF">
              <w:rPr>
                <w:lang w:val="ru-RU"/>
              </w:rPr>
              <w:t>х разниц</w:t>
            </w:r>
            <w:r>
              <w:rPr>
                <w:lang w:val="ru-RU"/>
              </w:rPr>
              <w:t xml:space="preserve"> на периодической основе, как минимум один раз в квартал</w:t>
            </w:r>
            <w:r w:rsidR="00C91FCF">
              <w:rPr>
                <w:lang w:val="ru-RU"/>
              </w:rPr>
              <w:t>, чтобы в случае сбоев в системе можно было оперативно внести корректировки.</w:t>
            </w:r>
          </w:p>
          <w:p w:rsidR="00B47D94" w:rsidRDefault="00B47D94" w:rsidP="00C91FC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B47D94" w:rsidRPr="00AD1A4E" w:rsidRDefault="00B47D94" w:rsidP="00C91FC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также рекомендуем </w:t>
            </w:r>
            <w:r w:rsidR="00542370">
              <w:rPr>
                <w:lang w:val="ru-RU"/>
              </w:rPr>
              <w:t>на периодической основе</w:t>
            </w:r>
            <w:r w:rsidR="002C4D0C">
              <w:rPr>
                <w:lang w:val="ru-RU"/>
              </w:rPr>
              <w:t>,</w:t>
            </w:r>
            <w:r w:rsidR="00542370">
              <w:rPr>
                <w:lang w:val="ru-RU"/>
              </w:rPr>
              <w:t xml:space="preserve"> но не реже одного раза в месяц делать резервные копии базы данных бухгалтерского программного обеспечения</w:t>
            </w:r>
            <w:r w:rsidR="002C4D0C">
              <w:rPr>
                <w:lang w:val="ru-RU"/>
              </w:rPr>
              <w:t xml:space="preserve"> для использования его в случае аварийных сбоев в системе</w:t>
            </w:r>
            <w:r w:rsidR="00542370">
              <w:rPr>
                <w:lang w:val="ru-RU"/>
              </w:rPr>
              <w:t xml:space="preserve">. </w:t>
            </w: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976543" w:rsidRPr="00306A6E" w:rsidRDefault="00976543" w:rsidP="00BC7A3B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</w:tc>
      </w:tr>
      <w:tr w:rsidR="00976543" w:rsidRPr="005D5936" w:rsidTr="00BC7A3B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976543" w:rsidRPr="00EB1414" w:rsidRDefault="00976543" w:rsidP="00BC7A3B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5D5936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976543" w:rsidRPr="005D5936" w:rsidTr="00BC7A3B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976543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976543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976543" w:rsidRPr="00547450" w:rsidRDefault="00976543" w:rsidP="00BC7A3B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271889" w:rsidRDefault="00271889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C75E35" w:rsidRPr="00542370" w:rsidRDefault="00C75E35" w:rsidP="00C75E35">
      <w:pPr>
        <w:pStyle w:val="Heading1"/>
        <w:numPr>
          <w:ilvl w:val="0"/>
          <w:numId w:val="8"/>
        </w:numPr>
        <w:tabs>
          <w:tab w:val="left" w:pos="567"/>
          <w:tab w:val="right" w:leader="dot" w:pos="9072"/>
          <w:tab w:val="left" w:pos="9214"/>
        </w:tabs>
        <w:spacing w:before="0" w:after="0"/>
        <w:rPr>
          <w:iCs/>
          <w:szCs w:val="22"/>
          <w:lang w:val="ru-RU"/>
        </w:rPr>
      </w:pPr>
      <w:r w:rsidRPr="005D5936">
        <w:rPr>
          <w:iCs/>
          <w:szCs w:val="22"/>
          <w:lang w:val="ru-RU"/>
        </w:rPr>
        <w:lastRenderedPageBreak/>
        <w:tab/>
      </w:r>
      <w:bookmarkStart w:id="5" w:name="_Toc158693333"/>
      <w:bookmarkStart w:id="6" w:name="_Toc166388144"/>
      <w:r w:rsidRPr="0043213C">
        <w:rPr>
          <w:rFonts w:ascii="Times New Roman" w:hAnsi="Times New Roman"/>
          <w:iCs/>
          <w:szCs w:val="22"/>
          <w:lang w:val="ru-RU"/>
        </w:rPr>
        <w:t>БУХГАЛТЕРСКИЕ ВОПРОСЫ</w:t>
      </w:r>
      <w:bookmarkEnd w:id="5"/>
      <w:bookmarkEnd w:id="6"/>
    </w:p>
    <w:p w:rsidR="00C75E35" w:rsidRPr="00542370" w:rsidRDefault="00C75E35">
      <w:pPr>
        <w:spacing w:after="200" w:line="276" w:lineRule="auto"/>
        <w:rPr>
          <w:lang w:val="ru-RU"/>
        </w:rPr>
      </w:pPr>
    </w:p>
    <w:p w:rsidR="004A1DB7" w:rsidRPr="003D4C7F" w:rsidRDefault="004A1DB7" w:rsidP="003D4C7F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 w:rsidRPr="003D4C7F">
        <w:rPr>
          <w:rFonts w:ascii="Arial" w:hAnsi="Arial" w:cs="Arial"/>
          <w:bCs w:val="0"/>
          <w:color w:val="auto"/>
          <w:sz w:val="24"/>
          <w:szCs w:val="24"/>
          <w:lang w:val="ru-RU"/>
        </w:rPr>
        <w:t>Правильность классификации основных средств</w:t>
      </w:r>
    </w:p>
    <w:p w:rsidR="003D4C7F" w:rsidRPr="00542370" w:rsidRDefault="003D4C7F" w:rsidP="003D4C7F">
      <w:pPr>
        <w:rPr>
          <w:lang w:val="ru-RU"/>
        </w:rPr>
      </w:pPr>
    </w:p>
    <w:tbl>
      <w:tblPr>
        <w:tblW w:w="13998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5"/>
        <w:gridCol w:w="5953"/>
        <w:gridCol w:w="1560"/>
      </w:tblGrid>
      <w:tr w:rsidR="004A1DB7" w:rsidRPr="00C53D45" w:rsidTr="003C1581">
        <w:trPr>
          <w:cantSplit/>
          <w:trHeight w:hRule="exact" w:val="600"/>
        </w:trPr>
        <w:tc>
          <w:tcPr>
            <w:tcW w:w="6485" w:type="dxa"/>
            <w:tcBorders>
              <w:right w:val="single" w:sz="6" w:space="0" w:color="000000"/>
            </w:tcBorders>
            <w:shd w:val="pct10" w:color="000000" w:fill="FFFFFF"/>
          </w:tcPr>
          <w:p w:rsidR="004A1DB7" w:rsidRPr="00C53D45" w:rsidRDefault="004A1DB7" w:rsidP="003C1581">
            <w:pPr>
              <w:tabs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EB1414">
              <w:rPr>
                <w:rFonts w:ascii="Tahoma" w:hAnsi="Tahoma"/>
                <w:b/>
                <w:lang w:val="ru-RU"/>
              </w:rPr>
              <w:t>Наблюдение</w:t>
            </w:r>
          </w:p>
        </w:tc>
        <w:tc>
          <w:tcPr>
            <w:tcW w:w="5953" w:type="dxa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4A1DB7" w:rsidRPr="00C53D45" w:rsidRDefault="004A1DB7" w:rsidP="003C1581">
            <w:pPr>
              <w:tabs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EB1414">
              <w:rPr>
                <w:rFonts w:ascii="Tahoma" w:hAnsi="Tahoma"/>
                <w:b/>
                <w:lang w:val="ru-RU"/>
              </w:rPr>
              <w:t>Рекомендация</w:t>
            </w:r>
          </w:p>
        </w:tc>
        <w:tc>
          <w:tcPr>
            <w:tcW w:w="1560" w:type="dxa"/>
            <w:tcBorders>
              <w:left w:val="single" w:sz="6" w:space="0" w:color="000000"/>
            </w:tcBorders>
            <w:shd w:val="pct10" w:color="000000" w:fill="FFFFFF"/>
          </w:tcPr>
          <w:p w:rsidR="004A1DB7" w:rsidRDefault="004A1DB7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Cs w:val="22"/>
                <w:lang w:val="ru-RU"/>
              </w:rPr>
            </w:pPr>
            <w:r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  <w:p w:rsidR="004A1DB7" w:rsidRPr="00C22DDC" w:rsidRDefault="004A1DB7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Cs w:val="22"/>
                <w:lang w:val="ru-RU"/>
              </w:rPr>
            </w:pPr>
          </w:p>
        </w:tc>
      </w:tr>
      <w:tr w:rsidR="004A1DB7" w:rsidRPr="00FE4182" w:rsidTr="003C1581">
        <w:trPr>
          <w:cantSplit/>
          <w:trHeight w:val="1276"/>
        </w:trPr>
        <w:tc>
          <w:tcPr>
            <w:tcW w:w="6485" w:type="dxa"/>
            <w:tcBorders>
              <w:bottom w:val="single" w:sz="6" w:space="0" w:color="000000"/>
            </w:tcBorders>
          </w:tcPr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F1130E" w:rsidRDefault="00F1130E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FE4182">
              <w:rPr>
                <w:szCs w:val="22"/>
                <w:lang w:val="ru-RU"/>
              </w:rPr>
              <w:t xml:space="preserve">Во время проведения аудита мы отметили, что </w:t>
            </w:r>
            <w:r>
              <w:rPr>
                <w:szCs w:val="22"/>
                <w:lang w:val="ru-RU"/>
              </w:rPr>
              <w:t xml:space="preserve">активы, которые попадают под определение </w:t>
            </w:r>
            <w:r w:rsidRPr="00FE4182">
              <w:rPr>
                <w:szCs w:val="22"/>
                <w:lang w:val="ru-RU"/>
              </w:rPr>
              <w:t>основны</w:t>
            </w:r>
            <w:r>
              <w:rPr>
                <w:szCs w:val="22"/>
                <w:lang w:val="ru-RU"/>
              </w:rPr>
              <w:t xml:space="preserve">х средств, учитывались </w:t>
            </w:r>
            <w:r w:rsidRPr="00FE4182">
              <w:rPr>
                <w:szCs w:val="22"/>
                <w:lang w:val="ru-RU"/>
              </w:rPr>
              <w:t>на счете «Товарно-материальные запасы»</w:t>
            </w:r>
            <w:r>
              <w:rPr>
                <w:szCs w:val="22"/>
                <w:lang w:val="ru-RU"/>
              </w:rPr>
              <w:t xml:space="preserve"> на сумму ХХХ, ХХХ и ХХХ тыс. сом в 2007, </w:t>
            </w:r>
            <w:r w:rsidR="0001075B">
              <w:rPr>
                <w:szCs w:val="22"/>
                <w:lang w:val="ru-RU"/>
              </w:rPr>
              <w:t>2008 и 2009 гг., соответственно.</w:t>
            </w:r>
            <w:r>
              <w:rPr>
                <w:szCs w:val="22"/>
                <w:lang w:val="ru-RU"/>
              </w:rPr>
              <w:t xml:space="preserve"> </w:t>
            </w:r>
          </w:p>
          <w:p w:rsidR="00F1130E" w:rsidRDefault="00F1130E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i/>
                <w:szCs w:val="22"/>
                <w:lang w:val="ru-RU"/>
              </w:rPr>
            </w:pPr>
            <w:r w:rsidRPr="00FE4182">
              <w:rPr>
                <w:szCs w:val="22"/>
                <w:lang w:val="ru-RU"/>
              </w:rPr>
              <w:t xml:space="preserve">В соответствии </w:t>
            </w:r>
            <w:r w:rsidR="004F4321">
              <w:rPr>
                <w:szCs w:val="22"/>
                <w:lang w:val="ru-RU"/>
              </w:rPr>
              <w:t xml:space="preserve">с </w:t>
            </w:r>
            <w:r w:rsidRPr="00FE4182">
              <w:rPr>
                <w:szCs w:val="22"/>
                <w:lang w:val="ru-RU"/>
              </w:rPr>
              <w:t>МСБУ 16</w:t>
            </w:r>
            <w:r w:rsidR="004F4321">
              <w:rPr>
                <w:szCs w:val="22"/>
                <w:lang w:val="ru-RU"/>
              </w:rPr>
              <w:t xml:space="preserve"> «Основные средства»</w:t>
            </w:r>
            <w:r>
              <w:rPr>
                <w:szCs w:val="22"/>
                <w:lang w:val="ru-RU"/>
              </w:rPr>
              <w:t>:</w:t>
            </w:r>
            <w:r w:rsidRPr="00FE4182">
              <w:rPr>
                <w:i/>
                <w:szCs w:val="22"/>
                <w:lang w:val="ru-RU"/>
              </w:rPr>
              <w:t xml:space="preserve"> «Основные средства – это материальные активы, которые:</w:t>
            </w: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i/>
                <w:szCs w:val="22"/>
                <w:lang w:val="ru-RU"/>
              </w:rPr>
            </w:pPr>
            <w:r w:rsidRPr="00FE4182">
              <w:rPr>
                <w:i/>
                <w:szCs w:val="22"/>
                <w:lang w:val="ru-RU"/>
              </w:rPr>
              <w:t>а) используются компанией для производства или поставки товаров и услуг, для сдачи в аренду другим компаниям, или для административных целей; и которые</w:t>
            </w: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i/>
                <w:szCs w:val="22"/>
                <w:lang w:val="ru-RU"/>
              </w:rPr>
            </w:pPr>
            <w:r w:rsidRPr="00FE4182">
              <w:rPr>
                <w:i/>
                <w:szCs w:val="22"/>
                <w:lang w:val="ru-RU"/>
              </w:rPr>
              <w:t>б) предполагается использовать более чем одного года»</w:t>
            </w: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i/>
                <w:szCs w:val="22"/>
                <w:lang w:val="ru-RU"/>
              </w:rPr>
            </w:pP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highlight w:val="yellow"/>
                <w:lang w:val="ru-RU"/>
              </w:rPr>
            </w:pPr>
          </w:p>
        </w:tc>
        <w:tc>
          <w:tcPr>
            <w:tcW w:w="5953" w:type="dxa"/>
            <w:tcBorders>
              <w:bottom w:val="single" w:sz="6" w:space="0" w:color="000000"/>
            </w:tcBorders>
          </w:tcPr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highlight w:val="yellow"/>
                <w:lang w:val="ru-RU"/>
              </w:rPr>
            </w:pP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highlight w:val="yellow"/>
                <w:lang w:val="ru-RU"/>
              </w:rPr>
            </w:pPr>
            <w:r w:rsidRPr="00FE4182">
              <w:rPr>
                <w:szCs w:val="22"/>
                <w:lang w:val="ru-RU"/>
              </w:rPr>
              <w:t xml:space="preserve">Для устранения подобных ошибок </w:t>
            </w:r>
            <w:r>
              <w:rPr>
                <w:szCs w:val="22"/>
                <w:lang w:val="ru-RU"/>
              </w:rPr>
              <w:t>мы рекомендуем</w:t>
            </w:r>
            <w:r w:rsidRPr="00FE4182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 xml:space="preserve">руководству внедрить соответствующий контроль </w:t>
            </w:r>
            <w:r w:rsidRPr="00FE4182">
              <w:rPr>
                <w:szCs w:val="22"/>
                <w:lang w:val="ru-RU"/>
              </w:rPr>
              <w:t>за отнесени</w:t>
            </w:r>
            <w:r>
              <w:rPr>
                <w:szCs w:val="22"/>
                <w:lang w:val="ru-RU"/>
              </w:rPr>
              <w:t>ем</w:t>
            </w:r>
            <w:r w:rsidRPr="00FE4182">
              <w:rPr>
                <w:szCs w:val="22"/>
                <w:lang w:val="ru-RU"/>
              </w:rPr>
              <w:t xml:space="preserve"> и классификаци</w:t>
            </w:r>
            <w:r>
              <w:rPr>
                <w:szCs w:val="22"/>
                <w:lang w:val="ru-RU"/>
              </w:rPr>
              <w:t>ей</w:t>
            </w:r>
            <w:r w:rsidRPr="00FE4182">
              <w:rPr>
                <w:szCs w:val="22"/>
                <w:lang w:val="ru-RU"/>
              </w:rPr>
              <w:t xml:space="preserve"> активов к тому или иному счету</w:t>
            </w:r>
            <w:r w:rsidR="007505D8">
              <w:rPr>
                <w:szCs w:val="22"/>
                <w:lang w:val="ru-RU"/>
              </w:rPr>
              <w:t xml:space="preserve"> согласно требованиям классификаций предписанных в МСФО.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highlight w:val="yellow"/>
                <w:lang w:val="ru-RU"/>
              </w:rPr>
            </w:pPr>
          </w:p>
          <w:p w:rsidR="004A1DB7" w:rsidRPr="00FE4182" w:rsidRDefault="004A1DB7" w:rsidP="003C1581">
            <w:pPr>
              <w:tabs>
                <w:tab w:val="right" w:pos="8640"/>
              </w:tabs>
              <w:rPr>
                <w:szCs w:val="22"/>
                <w:lang w:val="ru-RU"/>
              </w:rPr>
            </w:pPr>
            <w:r w:rsidRPr="00FE4182">
              <w:rPr>
                <w:szCs w:val="22"/>
                <w:lang w:val="ru-RU"/>
              </w:rPr>
              <w:t>Средний</w:t>
            </w:r>
          </w:p>
          <w:p w:rsidR="004A1DB7" w:rsidRPr="00FE4182" w:rsidRDefault="004A1DB7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</w:tc>
      </w:tr>
      <w:tr w:rsidR="004A1DB7" w:rsidRPr="00C77AF8" w:rsidTr="003C1581">
        <w:trPr>
          <w:cantSplit/>
          <w:trHeight w:hRule="exact" w:val="600"/>
        </w:trPr>
        <w:tc>
          <w:tcPr>
            <w:tcW w:w="13998" w:type="dxa"/>
            <w:gridSpan w:val="3"/>
            <w:shd w:val="pct10" w:color="000000" w:fill="FFFFFF"/>
          </w:tcPr>
          <w:p w:rsidR="004A1DB7" w:rsidRPr="00EB1414" w:rsidRDefault="004A1DB7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1F080E">
              <w:rPr>
                <w:rFonts w:ascii="Tahoma" w:hAnsi="Tahoma" w:cs="Tahoma"/>
                <w:b/>
                <w:szCs w:val="22"/>
                <w:lang w:val="ru-RU"/>
              </w:rPr>
              <w:t>Комментарии Руководства</w:t>
            </w:r>
          </w:p>
        </w:tc>
      </w:tr>
      <w:tr w:rsidR="004A1DB7" w:rsidRPr="00547450" w:rsidTr="003C1581">
        <w:trPr>
          <w:cantSplit/>
          <w:trHeight w:val="536"/>
        </w:trPr>
        <w:tc>
          <w:tcPr>
            <w:tcW w:w="13998" w:type="dxa"/>
            <w:gridSpan w:val="3"/>
            <w:tcBorders>
              <w:bottom w:val="single" w:sz="6" w:space="0" w:color="000000"/>
            </w:tcBorders>
          </w:tcPr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Pr="00886237" w:rsidRDefault="004A1DB7" w:rsidP="003906E4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271889" w:rsidRDefault="00271889">
      <w:pPr>
        <w:spacing w:after="200" w:line="276" w:lineRule="auto"/>
        <w:rPr>
          <w:lang w:val="ru-RU"/>
        </w:rPr>
      </w:pPr>
    </w:p>
    <w:p w:rsidR="004A1DB7" w:rsidRPr="00025B61" w:rsidRDefault="004A1DB7">
      <w:pPr>
        <w:spacing w:after="200" w:line="276" w:lineRule="auto"/>
      </w:pPr>
      <w:r>
        <w:rPr>
          <w:lang w:val="ru-RU"/>
        </w:rPr>
        <w:br w:type="page"/>
      </w:r>
    </w:p>
    <w:p w:rsidR="004A1DB7" w:rsidRPr="003D4C7F" w:rsidRDefault="004A1DB7" w:rsidP="003D4C7F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bookmarkStart w:id="7" w:name="_Toc192500624"/>
      <w:r w:rsidRPr="003D4C7F"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Резерв по неиспользованным отпускам</w:t>
      </w:r>
      <w:bookmarkEnd w:id="7"/>
      <w:r w:rsidRPr="003D4C7F">
        <w:rPr>
          <w:rFonts w:ascii="Arial" w:hAnsi="Arial" w:cs="Arial"/>
          <w:bCs w:val="0"/>
          <w:color w:val="auto"/>
          <w:sz w:val="24"/>
          <w:szCs w:val="24"/>
          <w:lang w:val="ru-RU"/>
        </w:rPr>
        <w:t xml:space="preserve"> </w:t>
      </w:r>
    </w:p>
    <w:p w:rsidR="004A1DB7" w:rsidRPr="00306A6E" w:rsidRDefault="004A1DB7" w:rsidP="004A1DB7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4A1DB7" w:rsidRPr="00306A6E" w:rsidTr="00DD290F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4A1DB7" w:rsidRPr="00306A6E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4A1DB7" w:rsidRPr="00306A6E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4A1DB7" w:rsidRPr="00306A6E" w:rsidRDefault="004A1DB7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4A1DB7" w:rsidTr="00DD290F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ходе процедуры тестирования бизнес</w:t>
            </w:r>
            <w:r w:rsidRPr="00306A6E">
              <w:rPr>
                <w:lang w:val="ru-RU"/>
              </w:rPr>
              <w:t xml:space="preserve"> цикла </w:t>
            </w:r>
            <w:r>
              <w:rPr>
                <w:lang w:val="ru-RU"/>
              </w:rPr>
              <w:t>заработной платы</w:t>
            </w:r>
            <w:r w:rsidR="00DD290F">
              <w:rPr>
                <w:lang w:val="ru-RU"/>
              </w:rPr>
              <w:t>,</w:t>
            </w:r>
            <w:r>
              <w:rPr>
                <w:lang w:val="ru-RU"/>
              </w:rPr>
              <w:t xml:space="preserve"> мы обнаружили</w:t>
            </w:r>
            <w:r w:rsidRPr="00306A6E">
              <w:rPr>
                <w:lang w:val="ru-RU"/>
              </w:rPr>
              <w:t>, чт</w:t>
            </w:r>
            <w:r>
              <w:rPr>
                <w:lang w:val="ru-RU"/>
              </w:rPr>
              <w:t>о Компания не создает</w:t>
            </w:r>
            <w:r w:rsidR="00DD290F">
              <w:rPr>
                <w:lang w:val="ru-RU"/>
              </w:rPr>
              <w:t xml:space="preserve"> резервы по отпускам на отчетные даты</w:t>
            </w:r>
            <w:r w:rsidRPr="00306A6E">
              <w:rPr>
                <w:lang w:val="ru-RU"/>
              </w:rPr>
              <w:t xml:space="preserve">. В соответствии с </w:t>
            </w:r>
            <w:r>
              <w:rPr>
                <w:lang w:val="ru-RU"/>
              </w:rPr>
              <w:t>МСБУ 37 «Резервы</w:t>
            </w:r>
            <w:r w:rsidRPr="00306A6E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условные обязательства и условные активы»</w:t>
            </w:r>
            <w:r w:rsidRPr="00306A6E">
              <w:rPr>
                <w:lang w:val="ru-RU"/>
              </w:rPr>
              <w:t xml:space="preserve"> (</w:t>
            </w:r>
            <w:r>
              <w:rPr>
                <w:lang w:val="ru-RU"/>
              </w:rPr>
              <w:t>«МСБУ 37»</w:t>
            </w:r>
            <w:r w:rsidRPr="00306A6E">
              <w:rPr>
                <w:lang w:val="ru-RU"/>
              </w:rPr>
              <w:t>) Компания должна созда</w:t>
            </w:r>
            <w:r>
              <w:rPr>
                <w:lang w:val="ru-RU"/>
              </w:rPr>
              <w:t>ва</w:t>
            </w:r>
            <w:r w:rsidRPr="00306A6E">
              <w:rPr>
                <w:lang w:val="ru-RU"/>
              </w:rPr>
              <w:t xml:space="preserve">ть </w:t>
            </w:r>
            <w:r>
              <w:rPr>
                <w:lang w:val="ru-RU"/>
              </w:rPr>
              <w:t>резервы</w:t>
            </w:r>
            <w:r w:rsidRPr="00306A6E">
              <w:rPr>
                <w:lang w:val="ru-RU"/>
              </w:rPr>
              <w:t xml:space="preserve"> для вероятн</w:t>
            </w:r>
            <w:r>
              <w:rPr>
                <w:lang w:val="ru-RU"/>
              </w:rPr>
              <w:t>ых</w:t>
            </w:r>
            <w:r w:rsidRPr="00306A6E">
              <w:rPr>
                <w:lang w:val="ru-RU"/>
              </w:rPr>
              <w:t xml:space="preserve"> будущих обязательств,</w:t>
            </w:r>
            <w:r w:rsidRPr="00771F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вытекающих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практики, </w:t>
            </w:r>
            <w:r w:rsidRPr="00306A6E">
              <w:rPr>
                <w:lang w:val="ru-RU"/>
              </w:rPr>
              <w:t xml:space="preserve">или юридических обязательств. Согласно законодательству </w:t>
            </w:r>
            <w:r>
              <w:rPr>
                <w:lang w:val="ru-RU"/>
              </w:rPr>
              <w:t>каждому служащему предоставля</w:t>
            </w:r>
            <w:r w:rsidRPr="00306A6E">
              <w:rPr>
                <w:lang w:val="ru-RU"/>
              </w:rPr>
              <w:t>т</w:t>
            </w:r>
            <w:r>
              <w:rPr>
                <w:lang w:val="ru-RU"/>
              </w:rPr>
              <w:t>ься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отпуск</w:t>
            </w:r>
            <w:r w:rsidRPr="00306A6E">
              <w:rPr>
                <w:lang w:val="ru-RU"/>
              </w:rPr>
              <w:t xml:space="preserve"> на ежегодном основании</w:t>
            </w:r>
            <w:r w:rsidRPr="00771F10">
              <w:rPr>
                <w:lang w:val="ru-RU"/>
              </w:rPr>
              <w:t xml:space="preserve">. </w:t>
            </w:r>
            <w:r>
              <w:rPr>
                <w:lang w:val="ru-RU"/>
              </w:rPr>
              <w:t>В случае,</w:t>
            </w:r>
            <w:r w:rsidRPr="00306A6E">
              <w:rPr>
                <w:lang w:val="ru-RU"/>
              </w:rPr>
              <w:t xml:space="preserve"> если служащи</w:t>
            </w:r>
            <w:r>
              <w:rPr>
                <w:lang w:val="ru-RU"/>
              </w:rPr>
              <w:t>й не берет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отпуск</w:t>
            </w:r>
            <w:r w:rsidRPr="00306A6E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 </w:t>
            </w:r>
            <w:r w:rsidRPr="00306A6E">
              <w:rPr>
                <w:lang w:val="ru-RU"/>
              </w:rPr>
              <w:t>Компани</w:t>
            </w:r>
            <w:r>
              <w:rPr>
                <w:lang w:val="ru-RU"/>
              </w:rPr>
              <w:t>и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возникает </w:t>
            </w:r>
            <w:r w:rsidRPr="00306A6E">
              <w:rPr>
                <w:lang w:val="ru-RU"/>
              </w:rPr>
              <w:t xml:space="preserve">обязательство сделать </w:t>
            </w:r>
            <w:r>
              <w:rPr>
                <w:lang w:val="ru-RU"/>
              </w:rPr>
              <w:t>вы</w:t>
            </w:r>
            <w:r w:rsidRPr="00306A6E">
              <w:rPr>
                <w:lang w:val="ru-RU"/>
              </w:rPr>
              <w:t xml:space="preserve">плату </w:t>
            </w:r>
            <w:r>
              <w:rPr>
                <w:lang w:val="ru-RU"/>
              </w:rPr>
              <w:t>на сумму</w:t>
            </w:r>
            <w:r w:rsidRPr="00306A6E">
              <w:rPr>
                <w:lang w:val="ru-RU"/>
              </w:rPr>
              <w:t xml:space="preserve"> средней нормы зарплаты в течение прошлых месяцев. </w:t>
            </w: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сделали расчеты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отпускным резервам</w:t>
            </w:r>
            <w:r w:rsidRPr="00306A6E">
              <w:rPr>
                <w:lang w:val="ru-RU"/>
              </w:rPr>
              <w:t xml:space="preserve"> Компании, к</w:t>
            </w:r>
            <w:r w:rsidR="00DD290F">
              <w:rPr>
                <w:lang w:val="ru-RU"/>
              </w:rPr>
              <w:t>оторые</w:t>
            </w:r>
            <w:r>
              <w:rPr>
                <w:lang w:val="ru-RU"/>
              </w:rPr>
              <w:t xml:space="preserve"> </w:t>
            </w:r>
            <w:r w:rsidR="00DD290F">
              <w:rPr>
                <w:lang w:val="ru-RU"/>
              </w:rPr>
              <w:t>по состоянию на 31 декабря 2007, 2008 и 2009 гг. равняю</w:t>
            </w:r>
            <w:r>
              <w:rPr>
                <w:lang w:val="ru-RU"/>
              </w:rPr>
              <w:t xml:space="preserve">тся </w:t>
            </w:r>
            <w:r w:rsidR="00DD290F" w:rsidRPr="00C45AE1">
              <w:rPr>
                <w:highlight w:val="yellow"/>
                <w:lang w:val="ru-RU"/>
              </w:rPr>
              <w:t>ХХХ, ХХХ и ХХХ</w:t>
            </w:r>
            <w:r w:rsidR="00DD290F">
              <w:rPr>
                <w:lang w:val="ru-RU"/>
              </w:rPr>
              <w:t>, соответственно</w:t>
            </w:r>
            <w:r w:rsidRPr="00306A6E">
              <w:rPr>
                <w:lang w:val="ru-RU"/>
              </w:rPr>
              <w:t>.</w:t>
            </w:r>
          </w:p>
          <w:p w:rsidR="004A1DB7" w:rsidRPr="004513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4A1DB7" w:rsidRPr="00C750EC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Нехватка</w:t>
            </w:r>
            <w:r w:rsidRPr="00306A6E">
              <w:rPr>
                <w:lang w:val="ru-RU"/>
              </w:rPr>
              <w:t xml:space="preserve"> формализованной </w:t>
            </w:r>
            <w:r>
              <w:rPr>
                <w:lang w:val="ru-RU"/>
              </w:rPr>
              <w:t>процедуры и практики начисления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резерва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</w:t>
            </w:r>
            <w:r w:rsidRPr="00306A6E">
              <w:rPr>
                <w:lang w:val="ru-RU"/>
              </w:rPr>
              <w:t xml:space="preserve">а количество неиспользованных </w:t>
            </w:r>
            <w:r>
              <w:rPr>
                <w:lang w:val="ru-RU"/>
              </w:rPr>
              <w:t>отпусков</w:t>
            </w:r>
            <w:r w:rsidR="00677CD2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контроля и методологии </w:t>
            </w:r>
            <w:r w:rsidRPr="00306A6E">
              <w:rPr>
                <w:lang w:val="ru-RU"/>
              </w:rPr>
              <w:t>рассм</w:t>
            </w:r>
            <w:r>
              <w:rPr>
                <w:lang w:val="ru-RU"/>
              </w:rPr>
              <w:t>отрения неиспользованных отпусков</w:t>
            </w:r>
            <w:r w:rsidRPr="00306A6E">
              <w:rPr>
                <w:lang w:val="ru-RU"/>
              </w:rPr>
              <w:t xml:space="preserve"> в конце года может привести к </w:t>
            </w:r>
            <w:r>
              <w:rPr>
                <w:lang w:val="ru-RU"/>
              </w:rPr>
              <w:t>занижению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обязательств</w:t>
            </w:r>
            <w:r w:rsidRPr="00306A6E">
              <w:rPr>
                <w:lang w:val="ru-RU"/>
              </w:rPr>
              <w:t xml:space="preserve"> Компании и соответственно к </w:t>
            </w:r>
            <w:r>
              <w:rPr>
                <w:lang w:val="ru-RU"/>
              </w:rPr>
              <w:t>искажению ее финансовой отчетности</w:t>
            </w:r>
            <w:r w:rsidRPr="00306A6E">
              <w:rPr>
                <w:lang w:val="ru-RU"/>
              </w:rPr>
              <w:t>.</w:t>
            </w:r>
          </w:p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A1DB7" w:rsidRPr="00012A85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рекомендуем руководству Компании </w:t>
            </w:r>
            <w:r w:rsidR="00DF3855">
              <w:rPr>
                <w:lang w:val="ru-RU"/>
              </w:rPr>
              <w:t>разработать</w:t>
            </w:r>
            <w:r>
              <w:rPr>
                <w:lang w:val="ru-RU"/>
              </w:rPr>
              <w:t xml:space="preserve"> и ввести</w:t>
            </w:r>
            <w:r w:rsidRPr="00306A6E">
              <w:rPr>
                <w:lang w:val="ru-RU"/>
              </w:rPr>
              <w:t xml:space="preserve"> процедуры бухгалтерс</w:t>
            </w:r>
            <w:r>
              <w:rPr>
                <w:lang w:val="ru-RU"/>
              </w:rPr>
              <w:t xml:space="preserve">кого учета </w:t>
            </w:r>
            <w:r w:rsidR="00DF3855">
              <w:rPr>
                <w:lang w:val="ru-RU"/>
              </w:rPr>
              <w:t>по начислению</w:t>
            </w:r>
            <w:r>
              <w:rPr>
                <w:lang w:val="ru-RU"/>
              </w:rPr>
              <w:t xml:space="preserve"> </w:t>
            </w:r>
            <w:r w:rsidR="00677CD2">
              <w:rPr>
                <w:lang w:val="ru-RU"/>
              </w:rPr>
              <w:t>резерва</w:t>
            </w:r>
            <w:r w:rsidRPr="00306A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306A6E">
              <w:rPr>
                <w:lang w:val="ru-RU"/>
              </w:rPr>
              <w:t xml:space="preserve"> </w:t>
            </w:r>
            <w:r w:rsidR="00DF3855">
              <w:rPr>
                <w:lang w:val="ru-RU"/>
              </w:rPr>
              <w:t>неиспользованные</w:t>
            </w:r>
            <w:r w:rsidRPr="00306A6E">
              <w:rPr>
                <w:lang w:val="ru-RU"/>
              </w:rPr>
              <w:t xml:space="preserve"> </w:t>
            </w:r>
            <w:r w:rsidR="00DF3855">
              <w:rPr>
                <w:lang w:val="ru-RU"/>
              </w:rPr>
              <w:t>отпуска</w:t>
            </w:r>
            <w:r w:rsidRPr="00306A6E">
              <w:rPr>
                <w:lang w:val="ru-RU"/>
              </w:rPr>
              <w:t xml:space="preserve"> служащих Компании</w:t>
            </w:r>
            <w:r w:rsidR="00DF3855">
              <w:rPr>
                <w:lang w:val="ru-RU"/>
              </w:rPr>
              <w:t xml:space="preserve"> на каждую отчетную дату</w:t>
            </w:r>
            <w:r w:rsidRPr="00306A6E">
              <w:rPr>
                <w:lang w:val="ru-RU"/>
              </w:rPr>
              <w:t>.</w:t>
            </w:r>
          </w:p>
          <w:p w:rsidR="004A1DB7" w:rsidRPr="00AD1A4E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4A1DB7" w:rsidRPr="00AD1A4E" w:rsidRDefault="004A1DB7" w:rsidP="003C1581">
            <w:pPr>
              <w:tabs>
                <w:tab w:val="right" w:pos="8640"/>
              </w:tabs>
              <w:rPr>
                <w:lang w:val="ru-RU"/>
              </w:rPr>
            </w:pPr>
          </w:p>
          <w:p w:rsidR="004A1DB7" w:rsidRPr="00306A6E" w:rsidRDefault="004A1DB7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szCs w:val="22"/>
                <w:lang w:val="ru-RU"/>
              </w:rPr>
              <w:t>Средний</w:t>
            </w:r>
          </w:p>
        </w:tc>
      </w:tr>
      <w:tr w:rsidR="004A1DB7" w:rsidRPr="00EB1414" w:rsidTr="00DD290F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4A1DB7" w:rsidRPr="00EB1414" w:rsidRDefault="004A1DB7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4A1DB7" w:rsidRPr="00547450" w:rsidTr="00DD290F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4A1DB7" w:rsidRDefault="004A1DB7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1D5F4E" w:rsidRDefault="001D5F4E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1D5F4E" w:rsidRPr="00547450" w:rsidRDefault="001D5F4E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745FAA" w:rsidRDefault="00745FAA" w:rsidP="004A1DB7">
      <w:pPr>
        <w:spacing w:after="200" w:line="276" w:lineRule="auto"/>
        <w:rPr>
          <w:lang w:val="ru-RU"/>
        </w:rPr>
      </w:pPr>
    </w:p>
    <w:p w:rsidR="00745FAA" w:rsidRDefault="00745FAA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745FAA" w:rsidRPr="003D4C7F" w:rsidRDefault="00CB1214" w:rsidP="00745FAA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Учет займа по приобретенным основным средствам</w:t>
      </w:r>
    </w:p>
    <w:p w:rsidR="00745FAA" w:rsidRPr="00306A6E" w:rsidRDefault="00745FAA" w:rsidP="00745FAA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345"/>
        <w:gridCol w:w="6948"/>
        <w:gridCol w:w="1700"/>
      </w:tblGrid>
      <w:tr w:rsidR="0085229A" w:rsidRPr="00306A6E" w:rsidTr="0085229A">
        <w:trPr>
          <w:cantSplit/>
          <w:trHeight w:hRule="exact" w:val="600"/>
        </w:trPr>
        <w:tc>
          <w:tcPr>
            <w:tcW w:w="2116" w:type="pct"/>
            <w:tcBorders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231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85229A" w:rsidRPr="00C45AE1" w:rsidTr="0085229A">
        <w:trPr>
          <w:cantSplit/>
        </w:trPr>
        <w:tc>
          <w:tcPr>
            <w:tcW w:w="2116" w:type="pct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5229A" w:rsidRDefault="00B30C40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течение 2009 г. Компания приобрела </w:t>
            </w:r>
            <w:r w:rsidR="005A263B">
              <w:rPr>
                <w:lang w:val="ru-RU"/>
              </w:rPr>
              <w:t>21</w:t>
            </w:r>
            <w:r>
              <w:rPr>
                <w:lang w:val="ru-RU"/>
              </w:rPr>
              <w:t xml:space="preserve"> троллейбусов у белорусского предприятия </w:t>
            </w:r>
            <w:r w:rsidRPr="00B30C40">
              <w:rPr>
                <w:highlight w:val="yellow"/>
                <w:lang w:val="ru-RU"/>
              </w:rPr>
              <w:t>ХХХ</w:t>
            </w:r>
            <w:r>
              <w:rPr>
                <w:lang w:val="ru-RU"/>
              </w:rPr>
              <w:t xml:space="preserve"> </w:t>
            </w:r>
            <w:r w:rsidRPr="00D17B90">
              <w:rPr>
                <w:highlight w:val="yellow"/>
                <w:lang w:val="ru-RU"/>
              </w:rPr>
              <w:t>в долгосрочный финансовый лизинг</w:t>
            </w:r>
            <w:r>
              <w:rPr>
                <w:lang w:val="ru-RU"/>
              </w:rPr>
              <w:t>. Согласно данного контракта Компания должна выплатить стоимость данн</w:t>
            </w:r>
            <w:r w:rsidR="005A263B">
              <w:rPr>
                <w:lang w:val="ru-RU"/>
              </w:rPr>
              <w:t>ых основных средств в течение 3</w:t>
            </w:r>
            <w:r>
              <w:rPr>
                <w:lang w:val="ru-RU"/>
              </w:rPr>
              <w:t xml:space="preserve"> лет, при этом Городской Департамент транспорта при мэрии г. Бишкек </w:t>
            </w:r>
            <w:r w:rsidR="00306A7D">
              <w:rPr>
                <w:lang w:val="ru-RU"/>
              </w:rPr>
              <w:t xml:space="preserve">(«Департамент») </w:t>
            </w:r>
            <w:r>
              <w:rPr>
                <w:lang w:val="ru-RU"/>
              </w:rPr>
              <w:t xml:space="preserve">предоставил гарантию по данному </w:t>
            </w:r>
            <w:r w:rsidR="00306A7D">
              <w:rPr>
                <w:lang w:val="ru-RU"/>
              </w:rPr>
              <w:t xml:space="preserve">финсовому лизингу. В связи со сложным финансовым положением Компании проплаты по кредитам выполняет Департамент и имеет намерения продолжать выплачивать суммы займов по данному кредиту. </w:t>
            </w:r>
          </w:p>
          <w:p w:rsidR="00255BA2" w:rsidRDefault="00255BA2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Pr="004513B7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2317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Default="00745FAA" w:rsidP="00745FAA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5229A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Исходя из сущности данной операции ее необходимо классифицировать и учитывать в книгах в качестве гранта полученного от государства согласно МСБУ 20 «</w:t>
            </w:r>
            <w:r w:rsidRPr="00306A7D">
              <w:rPr>
                <w:lang w:val="ru-RU"/>
              </w:rPr>
              <w:t>Учет государственных субсидий и раскрытие информации о государственной помощи</w:t>
            </w:r>
            <w:r>
              <w:rPr>
                <w:lang w:val="ru-RU"/>
              </w:rPr>
              <w:t xml:space="preserve">». При этом данные обязательства должны амортизироваться в той же сумме что и амортизация приобретенных основных средств, согласно МСБУ 20: </w:t>
            </w:r>
          </w:p>
          <w:p w:rsidR="0085229A" w:rsidRDefault="0085229A" w:rsidP="0085229A">
            <w:pPr>
              <w:tabs>
                <w:tab w:val="right" w:pos="8640"/>
              </w:tabs>
              <w:jc w:val="both"/>
              <w:rPr>
                <w:i/>
                <w:lang w:val="ru-RU"/>
              </w:rPr>
            </w:pPr>
          </w:p>
          <w:p w:rsidR="0085229A" w:rsidRPr="00BC2B67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  <w:r w:rsidRPr="00BC2B67">
              <w:rPr>
                <w:i/>
                <w:lang w:val="ru-RU"/>
              </w:rPr>
              <w:t>«12</w:t>
            </w:r>
            <w:r>
              <w:rPr>
                <w:lang w:val="ru-RU"/>
              </w:rPr>
              <w:t xml:space="preserve"> </w:t>
            </w:r>
            <w:r w:rsidRPr="00BC2B67">
              <w:rPr>
                <w:rStyle w:val="Emphasis"/>
                <w:lang w:val="ru-RU"/>
              </w:rPr>
              <w:t>Государственные субсидии должны признаваться в качестве дохода тех периодов, что и соответствующие расходы, которые они должны компенсировать, на систематической основе.</w:t>
            </w:r>
            <w:r>
              <w:rPr>
                <w:rStyle w:val="Emphasis"/>
                <w:lang w:val="ru-RU"/>
              </w:rPr>
              <w:t>..</w:t>
            </w:r>
          </w:p>
          <w:p w:rsidR="0085229A" w:rsidRPr="00BC2B67" w:rsidRDefault="0085229A" w:rsidP="0085229A">
            <w:pPr>
              <w:tabs>
                <w:tab w:val="right" w:pos="8640"/>
              </w:tabs>
              <w:jc w:val="both"/>
              <w:rPr>
                <w:i/>
                <w:szCs w:val="22"/>
                <w:lang w:val="ru-RU"/>
              </w:rPr>
            </w:pPr>
          </w:p>
          <w:p w:rsidR="0085229A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  <w:r w:rsidRPr="00BC2B67">
              <w:rPr>
                <w:i/>
                <w:szCs w:val="22"/>
                <w:lang w:val="ru-RU"/>
              </w:rPr>
              <w:t xml:space="preserve">17 ... </w:t>
            </w:r>
            <w:r w:rsidRPr="00BC2B67">
              <w:rPr>
                <w:i/>
                <w:szCs w:val="22"/>
                <w:lang w:val="ru-RU" w:eastAsia="ru-RU"/>
              </w:rPr>
              <w:t>Точно так же субсидии, относящиеся к амортизируемым активам, обычно признаются как доход в течение тех периодов и в той пропорции, в которых начисляется амортизация данных активов.</w:t>
            </w:r>
            <w:r w:rsidRPr="00BC2B67">
              <w:rPr>
                <w:i/>
                <w:szCs w:val="22"/>
                <w:lang w:val="ru-RU"/>
              </w:rPr>
              <w:t>»</w:t>
            </w:r>
            <w:r>
              <w:rPr>
                <w:lang w:val="ru-RU"/>
              </w:rPr>
              <w:t xml:space="preserve"> </w:t>
            </w:r>
          </w:p>
          <w:p w:rsidR="0085229A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5229A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Кроме того, необходимо разделять краткосрочную и долгосрочную часть данных грантовых обязательств при составлении финансовой отчетности в соответствии с МСБУ 1 «</w:t>
            </w:r>
            <w:r w:rsidRPr="00D2313C">
              <w:rPr>
                <w:lang w:val="ru-RU"/>
              </w:rPr>
              <w:t>Представление финансовой отчетности</w:t>
            </w:r>
            <w:r>
              <w:rPr>
                <w:lang w:val="ru-RU"/>
              </w:rPr>
              <w:t>».</w:t>
            </w:r>
          </w:p>
          <w:p w:rsidR="0085229A" w:rsidRPr="00AD1A4E" w:rsidRDefault="0085229A" w:rsidP="0085229A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Pr="00306A6E" w:rsidRDefault="00745FAA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</w:tc>
      </w:tr>
      <w:tr w:rsidR="00745FAA" w:rsidRPr="00B30C40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745FAA" w:rsidRPr="00EB1414" w:rsidRDefault="00745FAA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B30C40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745FAA" w:rsidRPr="00547450" w:rsidTr="003C1581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Pr="00547450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745FAA" w:rsidRDefault="00745FAA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745FAA" w:rsidRPr="003D4C7F" w:rsidRDefault="00CB0489" w:rsidP="00745FAA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Метод амортизации Основных средств</w:t>
      </w:r>
    </w:p>
    <w:p w:rsidR="00745FAA" w:rsidRPr="00306A6E" w:rsidRDefault="00745FAA" w:rsidP="00745FAA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179"/>
        <w:gridCol w:w="4114"/>
        <w:gridCol w:w="1700"/>
      </w:tblGrid>
      <w:tr w:rsidR="00745FAA" w:rsidRPr="00306A6E" w:rsidTr="00D724C2">
        <w:trPr>
          <w:cantSplit/>
          <w:trHeight w:hRule="exact" w:val="600"/>
        </w:trPr>
        <w:tc>
          <w:tcPr>
            <w:tcW w:w="3061" w:type="pct"/>
            <w:tcBorders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372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745FAA" w:rsidRPr="00B30C40" w:rsidTr="00D724C2">
        <w:trPr>
          <w:cantSplit/>
        </w:trPr>
        <w:tc>
          <w:tcPr>
            <w:tcW w:w="3061" w:type="pct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82462" w:rsidRDefault="00CB0489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ходе проведения аудиторских процедур по тестированию амортизации основных средств, мы обнаружили что Компания использует метод и нормы амортизации предписанные Налоговым Кодексом Кыргызской Республики.  </w:t>
            </w:r>
            <w:r w:rsidR="0083764B">
              <w:rPr>
                <w:lang w:val="ru-RU"/>
              </w:rPr>
              <w:t xml:space="preserve">В связи с используемым методом амортизации основных средств, по состоянию на 31 декабря 2007, 2008 и 2009 гг. </w:t>
            </w:r>
            <w:r w:rsidR="00494262">
              <w:rPr>
                <w:lang w:val="ru-RU"/>
              </w:rPr>
              <w:t xml:space="preserve">сумма полностью самортизированных используемых </w:t>
            </w:r>
            <w:r w:rsidR="00C45AE1">
              <w:rPr>
                <w:lang w:val="ru-RU"/>
              </w:rPr>
              <w:t xml:space="preserve">основных средств </w:t>
            </w:r>
            <w:r w:rsidR="00196F0F">
              <w:rPr>
                <w:lang w:val="ru-RU"/>
              </w:rPr>
              <w:t xml:space="preserve">составила ХХХ, ХХХ и ХХХ тыс. сом. </w:t>
            </w:r>
            <w:r w:rsidR="0083764B">
              <w:rPr>
                <w:lang w:val="ru-RU"/>
              </w:rPr>
              <w:t xml:space="preserve"> </w:t>
            </w:r>
          </w:p>
          <w:p w:rsidR="00082462" w:rsidRDefault="00082462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Default="005D733E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Согласно МСБУ 16 «Основные средства»:</w:t>
            </w:r>
          </w:p>
          <w:p w:rsidR="0099684C" w:rsidRDefault="0099684C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5D733E" w:rsidRDefault="005D733E" w:rsidP="003C1581">
            <w:pPr>
              <w:tabs>
                <w:tab w:val="right" w:pos="8640"/>
              </w:tabs>
              <w:jc w:val="both"/>
              <w:rPr>
                <w:rStyle w:val="Emphasis"/>
                <w:lang w:val="ru-RU"/>
              </w:rPr>
            </w:pPr>
            <w:r>
              <w:rPr>
                <w:lang w:val="ru-RU"/>
              </w:rPr>
              <w:t xml:space="preserve">«60 </w:t>
            </w:r>
            <w:r w:rsidRPr="005D733E">
              <w:rPr>
                <w:rStyle w:val="Emphasis"/>
                <w:lang w:val="ru-RU"/>
              </w:rPr>
              <w:t>Используемый метод начисления амортизации должен отражать схему ожидаемого потребления организацией будущих экономических выгод</w:t>
            </w:r>
          </w:p>
          <w:p w:rsidR="005D733E" w:rsidRDefault="005D733E" w:rsidP="003C1581">
            <w:pPr>
              <w:tabs>
                <w:tab w:val="right" w:pos="8640"/>
              </w:tabs>
              <w:jc w:val="both"/>
              <w:rPr>
                <w:rStyle w:val="Emphasis"/>
                <w:lang w:val="ru-RU"/>
              </w:rPr>
            </w:pPr>
          </w:p>
          <w:p w:rsidR="005D733E" w:rsidRDefault="00655499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rStyle w:val="Emphasis"/>
                <w:lang w:val="ru-RU"/>
              </w:rPr>
              <w:t xml:space="preserve">61 </w:t>
            </w:r>
            <w:r w:rsidRPr="00655499">
              <w:rPr>
                <w:rStyle w:val="Emphasis"/>
                <w:lang w:val="ru-RU"/>
              </w:rPr>
              <w:t>Применяемый к активу метод начисления амортизации подлежит пересмотру, по крайней мере, в конце каждого финансового года, и, если обнаруживается значительное изменение в ожидаемой схеме потребления будущих экономических выгод, заключенных в активе, данный метод должен быть скорректирован для отражения этого изменения.</w:t>
            </w:r>
            <w:r w:rsidR="005D733E">
              <w:rPr>
                <w:lang w:val="ru-RU"/>
              </w:rPr>
              <w:t>»</w:t>
            </w:r>
          </w:p>
          <w:p w:rsidR="00655499" w:rsidRDefault="00655499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655499" w:rsidRPr="00655499" w:rsidRDefault="00655499" w:rsidP="003C1581">
            <w:pPr>
              <w:tabs>
                <w:tab w:val="right" w:pos="8640"/>
              </w:tabs>
              <w:jc w:val="both"/>
              <w:rPr>
                <w:i/>
                <w:lang w:val="ru-RU"/>
              </w:rPr>
            </w:pPr>
            <w:r w:rsidRPr="00655499">
              <w:rPr>
                <w:i/>
                <w:lang w:val="ru-RU"/>
              </w:rPr>
              <w:t>62 Метод равномерного начисления заключается в начислении постоянной суммы амортизации на протяжении срока полезной службы актива, если при этом не меняется его ликвидационная стоимость. Метод единиц производства состоит в начислении суммы амортизации, исходя из предполагаемого использования или предполагаемой производительности. Организация выбирает тот метод, который наиболее точно отражает расчетную схему потребления будущих экономических выгод, заключенных в активе.»</w:t>
            </w:r>
          </w:p>
          <w:p w:rsidR="00745FAA" w:rsidRPr="004513B7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372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D724C2" w:rsidRPr="00AD1A4E" w:rsidRDefault="003A748C" w:rsidP="00507A55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рекоммендуем руководству Компании </w:t>
            </w:r>
            <w:r w:rsidR="00D63C6B">
              <w:rPr>
                <w:lang w:val="ru-RU"/>
              </w:rPr>
              <w:t>рассмотреть вопрос правильности использования метода уменьшающегося отстатка для отражения в финансовой отчетности амортизации отражающее реальное потребление выгод от использования основных средств</w:t>
            </w:r>
            <w:r w:rsidR="00507A55">
              <w:rPr>
                <w:lang w:val="ru-RU"/>
              </w:rPr>
              <w:t xml:space="preserve"> согласно требованиям МСБУ 16.</w:t>
            </w: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455CB3" w:rsidRPr="00306A6E" w:rsidRDefault="00455CB3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745FAA" w:rsidRPr="00B30C40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745FAA" w:rsidRPr="00EB1414" w:rsidRDefault="00745FAA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B30C40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745FAA" w:rsidRPr="00547450" w:rsidTr="003C1581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Pr="00547450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745FAA" w:rsidRDefault="00745FAA">
      <w:pPr>
        <w:spacing w:after="200" w:line="276" w:lineRule="auto"/>
        <w:rPr>
          <w:lang w:val="ru-RU"/>
        </w:rPr>
      </w:pPr>
      <w:r>
        <w:rPr>
          <w:lang w:val="ru-RU"/>
        </w:rPr>
        <w:lastRenderedPageBreak/>
        <w:br w:type="page"/>
      </w:r>
    </w:p>
    <w:p w:rsidR="00745FAA" w:rsidRPr="003D4C7F" w:rsidRDefault="003343E2" w:rsidP="00745FAA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Резервы на ухудшение активов</w:t>
      </w:r>
    </w:p>
    <w:p w:rsidR="00745FAA" w:rsidRPr="00306A6E" w:rsidRDefault="00745FAA" w:rsidP="00745FAA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745FAA" w:rsidRPr="00306A6E" w:rsidTr="003C1581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745FAA" w:rsidRPr="00306A6E" w:rsidRDefault="00745FAA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745FAA" w:rsidRPr="002040F6" w:rsidTr="003C1581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Default="002040F6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ходе проведения аудиторских процедур по тестированию остатков ТМЦ, счетов к получению и авансов выданных</w:t>
            </w:r>
            <w:r w:rsidR="003F70EB">
              <w:rPr>
                <w:lang w:val="ru-RU"/>
              </w:rPr>
              <w:t>,</w:t>
            </w:r>
            <w:r>
              <w:rPr>
                <w:lang w:val="ru-RU"/>
              </w:rPr>
              <w:t xml:space="preserve"> мы обнаружили</w:t>
            </w:r>
            <w:r w:rsidR="003F70EB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руководство Компании не делает оценку резерва на ухудшении стоимости активов. </w:t>
            </w:r>
          </w:p>
          <w:p w:rsidR="002040F6" w:rsidRDefault="002040F6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2040F6" w:rsidRPr="00BE4455" w:rsidRDefault="00D0629C" w:rsidP="003C1581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BE4455">
              <w:rPr>
                <w:szCs w:val="22"/>
                <w:lang w:val="ru-RU"/>
              </w:rPr>
              <w:t xml:space="preserve">Согласно </w:t>
            </w:r>
            <w:r w:rsidR="003C1581" w:rsidRPr="00BE4455">
              <w:rPr>
                <w:szCs w:val="22"/>
                <w:lang w:val="ru-RU"/>
              </w:rPr>
              <w:t>МСФО «</w:t>
            </w:r>
            <w:r w:rsidR="003C1581" w:rsidRPr="00BE4455">
              <w:rPr>
                <w:i/>
                <w:iCs/>
                <w:szCs w:val="22"/>
                <w:lang w:val="ru-RU"/>
              </w:rPr>
              <w:t>Активы -</w:t>
            </w:r>
            <w:r w:rsidR="003C1581" w:rsidRPr="00BE4455">
              <w:rPr>
                <w:i/>
                <w:szCs w:val="22"/>
                <w:lang w:val="ru-RU"/>
              </w:rPr>
              <w:t xml:space="preserve"> это ресурсы, контролируемые компанией в результате событий прошлых периодов, от которых компания ожидает экономической выгоды в будущем</w:t>
            </w:r>
            <w:r w:rsidR="003C1581" w:rsidRPr="00BE4455">
              <w:rPr>
                <w:szCs w:val="22"/>
                <w:lang w:val="ru-RU"/>
              </w:rPr>
              <w:t>» если есть признаки того</w:t>
            </w:r>
            <w:r w:rsidR="0028452A" w:rsidRPr="00BE4455">
              <w:rPr>
                <w:szCs w:val="22"/>
                <w:lang w:val="ru-RU"/>
              </w:rPr>
              <w:t>,</w:t>
            </w:r>
            <w:r w:rsidR="003C1581" w:rsidRPr="00BE4455">
              <w:rPr>
                <w:szCs w:val="22"/>
                <w:lang w:val="ru-RU"/>
              </w:rPr>
              <w:t xml:space="preserve"> что Компания не получит </w:t>
            </w:r>
            <w:r w:rsidR="0028452A" w:rsidRPr="00BE4455">
              <w:rPr>
                <w:szCs w:val="22"/>
                <w:lang w:val="ru-RU"/>
              </w:rPr>
              <w:t xml:space="preserve">в будущем выгод от владения активом, то соответствующий резерв должен быть начислен и отражен в </w:t>
            </w:r>
            <w:r w:rsidR="00E40F7D">
              <w:rPr>
                <w:szCs w:val="22"/>
                <w:lang w:val="ru-RU"/>
              </w:rPr>
              <w:t>бухгалтерских книгах</w:t>
            </w:r>
            <w:r w:rsidR="0028452A" w:rsidRPr="00BE4455">
              <w:rPr>
                <w:szCs w:val="22"/>
                <w:lang w:val="ru-RU"/>
              </w:rPr>
              <w:t>.</w:t>
            </w:r>
          </w:p>
          <w:p w:rsidR="00745FAA" w:rsidRPr="00655D0E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F47E4" w:rsidRDefault="004F47E4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связи с тем, что Компания имеет значительные остатки ТМЦ и с</w:t>
            </w:r>
            <w:r w:rsidR="0000653D">
              <w:rPr>
                <w:lang w:val="ru-RU"/>
              </w:rPr>
              <w:t>четов</w:t>
            </w:r>
            <w:r>
              <w:rPr>
                <w:lang w:val="ru-RU"/>
              </w:rPr>
              <w:t xml:space="preserve"> к получению, </w:t>
            </w:r>
            <w:r w:rsidR="00563231">
              <w:rPr>
                <w:lang w:val="ru-RU"/>
              </w:rPr>
              <w:t xml:space="preserve">эффект от оценки резерва может </w:t>
            </w:r>
            <w:r w:rsidR="004D0EBB">
              <w:rPr>
                <w:lang w:val="ru-RU"/>
              </w:rPr>
              <w:t>быть значительным</w:t>
            </w:r>
            <w:r w:rsidR="00563231">
              <w:rPr>
                <w:lang w:val="ru-RU"/>
              </w:rPr>
              <w:t xml:space="preserve"> на </w:t>
            </w:r>
            <w:r w:rsidR="000D2FB2">
              <w:rPr>
                <w:lang w:val="ru-RU"/>
              </w:rPr>
              <w:t xml:space="preserve">балансовые остатки данных счетов и результат </w:t>
            </w:r>
            <w:r w:rsidR="0000653D">
              <w:rPr>
                <w:lang w:val="ru-RU"/>
              </w:rPr>
              <w:t>финансово-</w:t>
            </w:r>
            <w:r w:rsidR="000D2FB2">
              <w:rPr>
                <w:lang w:val="ru-RU"/>
              </w:rPr>
              <w:t>хозяйственной</w:t>
            </w:r>
            <w:r w:rsidR="00563231">
              <w:rPr>
                <w:lang w:val="ru-RU"/>
              </w:rPr>
              <w:t xml:space="preserve"> </w:t>
            </w:r>
            <w:r w:rsidR="000D2FB2">
              <w:rPr>
                <w:lang w:val="ru-RU"/>
              </w:rPr>
              <w:t xml:space="preserve">деятельности </w:t>
            </w:r>
            <w:r w:rsidR="00563231">
              <w:rPr>
                <w:lang w:val="ru-RU"/>
              </w:rPr>
              <w:t>Компании.</w:t>
            </w:r>
            <w:r w:rsidR="009E50E7">
              <w:rPr>
                <w:lang w:val="ru-RU"/>
              </w:rPr>
              <w:t xml:space="preserve"> Так по состоянию на 31 декабря 2007, 2008 и 2009 гг. резерв по счетам к получению </w:t>
            </w:r>
            <w:r w:rsidR="009E50E7" w:rsidRPr="000C1B01">
              <w:rPr>
                <w:lang w:val="ru-RU"/>
              </w:rPr>
              <w:t xml:space="preserve">составил </w:t>
            </w:r>
            <w:r w:rsidR="00C45AE1">
              <w:rPr>
                <w:lang w:val="ru-RU"/>
              </w:rPr>
              <w:t>1</w:t>
            </w:r>
            <w:r w:rsidR="00247CEE" w:rsidRPr="000C1B01">
              <w:rPr>
                <w:lang w:val="ru-RU"/>
              </w:rPr>
              <w:t>660</w:t>
            </w:r>
            <w:r w:rsidR="009E50E7" w:rsidRPr="000C1B01">
              <w:rPr>
                <w:lang w:val="ru-RU"/>
              </w:rPr>
              <w:t xml:space="preserve">, </w:t>
            </w:r>
            <w:r w:rsidR="00C45AE1">
              <w:rPr>
                <w:lang w:val="ru-RU"/>
              </w:rPr>
              <w:t>1</w:t>
            </w:r>
            <w:r w:rsidR="00247CEE" w:rsidRPr="000C1B01">
              <w:rPr>
                <w:lang w:val="ru-RU"/>
              </w:rPr>
              <w:t>810</w:t>
            </w:r>
            <w:r w:rsidR="009E50E7" w:rsidRPr="000C1B01">
              <w:rPr>
                <w:lang w:val="ru-RU"/>
              </w:rPr>
              <w:t xml:space="preserve"> и </w:t>
            </w:r>
            <w:r w:rsidR="00C45AE1">
              <w:rPr>
                <w:lang w:val="ru-RU"/>
              </w:rPr>
              <w:t>1</w:t>
            </w:r>
            <w:r w:rsidR="00247CEE" w:rsidRPr="000C1B01">
              <w:rPr>
                <w:lang w:val="ru-RU"/>
              </w:rPr>
              <w:t>959</w:t>
            </w:r>
            <w:r w:rsidR="009E50E7">
              <w:rPr>
                <w:lang w:val="ru-RU"/>
              </w:rPr>
              <w:t xml:space="preserve"> тыс. сом, соответственно, а резерв по остаткам ТМЦ составил </w:t>
            </w:r>
            <w:r w:rsidR="009E50E7" w:rsidRPr="007F581F">
              <w:rPr>
                <w:highlight w:val="yellow"/>
                <w:lang w:val="ru-RU"/>
              </w:rPr>
              <w:t>ХХХ, ХХХ и ХХХ</w:t>
            </w:r>
            <w:r w:rsidR="009E50E7">
              <w:rPr>
                <w:lang w:val="ru-RU"/>
              </w:rPr>
              <w:t xml:space="preserve"> тыс. сом.</w:t>
            </w:r>
          </w:p>
          <w:p w:rsidR="00745FAA" w:rsidRPr="004513B7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F47E4" w:rsidRDefault="00C44936" w:rsidP="00A54A20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рекомендуем руководству Компании </w:t>
            </w:r>
            <w:r w:rsidR="00A54A20">
              <w:rPr>
                <w:lang w:val="ru-RU"/>
              </w:rPr>
              <w:t xml:space="preserve">производить оценку всех активов на предмет возможности получения выгод от их владения Компанией. </w:t>
            </w:r>
            <w:r w:rsidR="004F47E4">
              <w:rPr>
                <w:lang w:val="ru-RU"/>
              </w:rPr>
              <w:t xml:space="preserve">Оценка должна проводиться как минимум </w:t>
            </w:r>
            <w:r w:rsidR="00A54A20">
              <w:rPr>
                <w:lang w:val="ru-RU"/>
              </w:rPr>
              <w:t xml:space="preserve">один </w:t>
            </w:r>
            <w:r w:rsidR="004F47E4">
              <w:rPr>
                <w:lang w:val="ru-RU"/>
              </w:rPr>
              <w:t>раз в год на конец отчетного периода</w:t>
            </w:r>
            <w:r w:rsidR="006F7620">
              <w:rPr>
                <w:lang w:val="ru-RU"/>
              </w:rPr>
              <w:t xml:space="preserve"> и соответствующие резервы должны быть отражены в </w:t>
            </w:r>
            <w:r w:rsidR="00226D8E">
              <w:rPr>
                <w:lang w:val="ru-RU"/>
              </w:rPr>
              <w:t>финансовой отчетности</w:t>
            </w:r>
            <w:r w:rsidR="004F47E4">
              <w:rPr>
                <w:lang w:val="ru-RU"/>
              </w:rPr>
              <w:t>.</w:t>
            </w:r>
          </w:p>
          <w:p w:rsidR="004F477B" w:rsidRDefault="004F477B" w:rsidP="00A54A20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F477B" w:rsidRDefault="004F477B" w:rsidP="00A54A20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случае если Компания не планирует использовать ТМЦ или счета к получению</w:t>
            </w:r>
            <w:r w:rsidR="00B47350">
              <w:rPr>
                <w:lang w:val="ru-RU"/>
              </w:rPr>
              <w:t>, авансы выданные,</w:t>
            </w:r>
            <w:r>
              <w:rPr>
                <w:lang w:val="ru-RU"/>
              </w:rPr>
              <w:t xml:space="preserve"> находящиеся на балансе более 3 лет и по ним нет никаких движений, то при помощи специально созданной комиссии необходимо рассмотреть вопрос о списании данных остатков с баланса Компании и </w:t>
            </w:r>
            <w:r w:rsidR="00B47350">
              <w:rPr>
                <w:lang w:val="ru-RU"/>
              </w:rPr>
              <w:t xml:space="preserve">ведении </w:t>
            </w:r>
            <w:r>
              <w:rPr>
                <w:lang w:val="ru-RU"/>
              </w:rPr>
              <w:t>их учет</w:t>
            </w:r>
            <w:r w:rsidR="00B47350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на внебалансовых счетах.</w:t>
            </w:r>
          </w:p>
          <w:p w:rsidR="006F7620" w:rsidRDefault="006F7620" w:rsidP="00A54A20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6F7620" w:rsidRPr="00AD1A4E" w:rsidRDefault="006F7620" w:rsidP="00A54A20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884033" w:rsidRPr="00306A6E" w:rsidRDefault="00884033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745FAA" w:rsidRPr="002040F6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745FAA" w:rsidRPr="00EB1414" w:rsidRDefault="00745FAA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2040F6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745FAA" w:rsidRPr="002040F6" w:rsidTr="003C1581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745FAA" w:rsidRPr="00547450" w:rsidRDefault="00745FA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373655" w:rsidRDefault="00373655" w:rsidP="004A1DB7">
      <w:pPr>
        <w:spacing w:after="200" w:line="276" w:lineRule="auto"/>
        <w:rPr>
          <w:lang w:val="ru-RU"/>
        </w:rPr>
      </w:pPr>
    </w:p>
    <w:p w:rsidR="00373655" w:rsidRDefault="0037365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0B54B8" w:rsidRPr="003D4C7F" w:rsidRDefault="000B54B8" w:rsidP="000B54B8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Резервы на ухудшение активов</w:t>
      </w:r>
    </w:p>
    <w:p w:rsidR="000B54B8" w:rsidRPr="00306A6E" w:rsidRDefault="000B54B8" w:rsidP="000B54B8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0B54B8" w:rsidRPr="00306A6E" w:rsidTr="0022202F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0B54B8" w:rsidRPr="00306A6E" w:rsidRDefault="000B54B8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0B54B8" w:rsidRPr="00306A6E" w:rsidRDefault="000B54B8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0B54B8" w:rsidRPr="00306A6E" w:rsidRDefault="000B54B8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0B54B8" w:rsidRPr="002040F6" w:rsidTr="0022202F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ходе проведения аудиторских процедур по тестированию остатков ТМЦ, счетов к получению и авансов выданных, мы обнаружили, что руководство Компании не делает оценку резерва на ухудшении стоимости активов. </w:t>
            </w: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Pr="00BE4455" w:rsidRDefault="000B54B8" w:rsidP="0022202F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BE4455">
              <w:rPr>
                <w:szCs w:val="22"/>
                <w:lang w:val="ru-RU"/>
              </w:rPr>
              <w:t>Согласно МСФО «</w:t>
            </w:r>
            <w:r w:rsidRPr="00BE4455">
              <w:rPr>
                <w:i/>
                <w:iCs/>
                <w:szCs w:val="22"/>
                <w:lang w:val="ru-RU"/>
              </w:rPr>
              <w:t>Активы -</w:t>
            </w:r>
            <w:r w:rsidRPr="00BE4455">
              <w:rPr>
                <w:i/>
                <w:szCs w:val="22"/>
                <w:lang w:val="ru-RU"/>
              </w:rPr>
              <w:t xml:space="preserve"> это ресурсы, контролируемые компанией в результате событий прошлых периодов, от которых компания ожидает экономической выгоды в будущем</w:t>
            </w:r>
            <w:r w:rsidRPr="00BE4455">
              <w:rPr>
                <w:szCs w:val="22"/>
                <w:lang w:val="ru-RU"/>
              </w:rPr>
              <w:t xml:space="preserve">» если есть признаки того, что Компания не получит в будущем выгод от владения активом, то соответствующий резерв должен быть начислен и отражен в </w:t>
            </w:r>
            <w:r>
              <w:rPr>
                <w:szCs w:val="22"/>
                <w:lang w:val="ru-RU"/>
              </w:rPr>
              <w:t>бухгалтерских книгах</w:t>
            </w:r>
            <w:r w:rsidRPr="00BE4455">
              <w:rPr>
                <w:szCs w:val="22"/>
                <w:lang w:val="ru-RU"/>
              </w:rPr>
              <w:t>.</w:t>
            </w:r>
          </w:p>
          <w:p w:rsidR="000B54B8" w:rsidRPr="00655D0E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связи с тем, что Компания имеет значительные остатки ТМЦ и счетов к получению, эффект от оценки резерва может быть значительным на балансовые остатки данных счетов и результат финансово-хозяйственной деятельности Компании. Так по состоянию на 31 декабря 2007, 2008 и 2009 гг. резерв по счетам к получению </w:t>
            </w:r>
            <w:r w:rsidRPr="000C1B01">
              <w:rPr>
                <w:lang w:val="ru-RU"/>
              </w:rPr>
              <w:t xml:space="preserve">составил </w:t>
            </w:r>
            <w:r>
              <w:rPr>
                <w:lang w:val="ru-RU"/>
              </w:rPr>
              <w:t>1</w:t>
            </w:r>
            <w:r w:rsidRPr="000C1B01">
              <w:rPr>
                <w:lang w:val="ru-RU"/>
              </w:rPr>
              <w:t xml:space="preserve">660, </w:t>
            </w:r>
            <w:r>
              <w:rPr>
                <w:lang w:val="ru-RU"/>
              </w:rPr>
              <w:t>1</w:t>
            </w:r>
            <w:r w:rsidRPr="000C1B01">
              <w:rPr>
                <w:lang w:val="ru-RU"/>
              </w:rPr>
              <w:t xml:space="preserve">810 и </w:t>
            </w:r>
            <w:r>
              <w:rPr>
                <w:lang w:val="ru-RU"/>
              </w:rPr>
              <w:t>1</w:t>
            </w:r>
            <w:r w:rsidRPr="000C1B01">
              <w:rPr>
                <w:lang w:val="ru-RU"/>
              </w:rPr>
              <w:t>959</w:t>
            </w:r>
            <w:r>
              <w:rPr>
                <w:lang w:val="ru-RU"/>
              </w:rPr>
              <w:t xml:space="preserve"> тыс. сом, соответственно, а резерв по остаткам ТМЦ составил </w:t>
            </w:r>
            <w:r w:rsidRPr="007F581F">
              <w:rPr>
                <w:highlight w:val="yellow"/>
                <w:lang w:val="ru-RU"/>
              </w:rPr>
              <w:t>ХХХ, ХХХ и ХХХ</w:t>
            </w:r>
            <w:r>
              <w:rPr>
                <w:lang w:val="ru-RU"/>
              </w:rPr>
              <w:t xml:space="preserve"> тыс. сом.</w:t>
            </w:r>
          </w:p>
          <w:p w:rsidR="000B54B8" w:rsidRPr="004513B7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рекомендуем руководству Компании производить оценку всех активов на предмет возможности получения выгод от их владения Компанией. Оценка должна проводиться как минимум один раз в год на конец отчетного периода и соответствующие резервы должны быть отражены в финансовой отчетности.</w:t>
            </w: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случае если Компания не планирует использовать ТМЦ или счета к получению, авансы выданные, находящиеся на балансе более 3 лет и по ним нет никаких движений, то при помощи специально созданной комиссии необходимо рассмотреть вопрос о списании данных остатков с баланса Компании и ведении их учета на внебалансовых счетах.</w:t>
            </w: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Pr="00AD1A4E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0B54B8" w:rsidRDefault="000B54B8" w:rsidP="0022202F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0B54B8" w:rsidRPr="00306A6E" w:rsidRDefault="000B54B8" w:rsidP="0022202F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0B54B8" w:rsidRPr="002040F6" w:rsidTr="0022202F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0B54B8" w:rsidRPr="00EB1414" w:rsidRDefault="000B54B8" w:rsidP="0022202F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2040F6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0B54B8" w:rsidRPr="002040F6" w:rsidTr="0022202F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0B54B8" w:rsidRPr="00547450" w:rsidRDefault="000B54B8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0B54B8" w:rsidRDefault="000B54B8" w:rsidP="000B54B8">
      <w:pPr>
        <w:spacing w:after="200" w:line="276" w:lineRule="auto"/>
        <w:rPr>
          <w:lang w:val="ru-RU"/>
        </w:rPr>
      </w:pPr>
    </w:p>
    <w:p w:rsidR="000B54B8" w:rsidRDefault="000B54B8" w:rsidP="000B54B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373655" w:rsidRPr="003D4C7F" w:rsidRDefault="002A76CB" w:rsidP="00373655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 xml:space="preserve">Учет сомнительной </w:t>
      </w:r>
      <w:r w:rsidR="000B54B8">
        <w:rPr>
          <w:rFonts w:ascii="Arial" w:hAnsi="Arial" w:cs="Arial"/>
          <w:bCs w:val="0"/>
          <w:color w:val="auto"/>
          <w:sz w:val="24"/>
          <w:szCs w:val="24"/>
          <w:lang w:val="ru-RU"/>
        </w:rPr>
        <w:t>дебиторской задолженности</w:t>
      </w:r>
    </w:p>
    <w:p w:rsidR="00373655" w:rsidRPr="00306A6E" w:rsidRDefault="00373655" w:rsidP="00373655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373655" w:rsidRPr="00306A6E" w:rsidTr="003C1581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373655" w:rsidRPr="00C45AE1" w:rsidTr="003C1581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183363" w:rsidRDefault="0058231F" w:rsidP="000B54B8">
            <w:pPr>
              <w:tabs>
                <w:tab w:val="right" w:pos="8640"/>
              </w:tabs>
              <w:jc w:val="both"/>
              <w:rPr>
                <w:rStyle w:val="Emphasis"/>
                <w:i w:val="0"/>
                <w:lang w:val="ru-RU"/>
              </w:rPr>
            </w:pPr>
            <w:r>
              <w:rPr>
                <w:lang w:val="ru-RU"/>
              </w:rPr>
              <w:t xml:space="preserve">В ходе проведения тестов по </w:t>
            </w:r>
            <w:r w:rsidR="000B54B8">
              <w:rPr>
                <w:lang w:val="ru-RU"/>
              </w:rPr>
              <w:t xml:space="preserve">прочим </w:t>
            </w:r>
            <w:r w:rsidR="000B54B8" w:rsidRPr="000B54B8">
              <w:rPr>
                <w:rStyle w:val="Emphasis"/>
                <w:i w:val="0"/>
                <w:lang w:val="ru-RU"/>
              </w:rPr>
              <w:t>счетам</w:t>
            </w:r>
            <w:r w:rsidR="000B54B8">
              <w:rPr>
                <w:rStyle w:val="Emphasis"/>
                <w:i w:val="0"/>
                <w:lang w:val="ru-RU"/>
              </w:rPr>
              <w:t xml:space="preserve"> к получению, мы выявили что на балансе сидят суммы дебиторской задолженности, в основном от бывших сотрудников компании за возмещение вреда после ДТП, движение по которым не было более трех лет.</w:t>
            </w:r>
          </w:p>
          <w:p w:rsidR="000B54B8" w:rsidRDefault="000B54B8" w:rsidP="000B54B8">
            <w:pPr>
              <w:tabs>
                <w:tab w:val="right" w:pos="8640"/>
              </w:tabs>
              <w:jc w:val="both"/>
              <w:rPr>
                <w:rStyle w:val="Emphasis"/>
                <w:i w:val="0"/>
                <w:lang w:val="ru-RU"/>
              </w:rPr>
            </w:pPr>
          </w:p>
          <w:p w:rsidR="000B54B8" w:rsidRDefault="000B54B8" w:rsidP="000B54B8">
            <w:pPr>
              <w:tabs>
                <w:tab w:val="right" w:pos="8640"/>
              </w:tabs>
              <w:jc w:val="both"/>
              <w:rPr>
                <w:rStyle w:val="Emphasis"/>
                <w:i w:val="0"/>
                <w:lang w:val="ru-RU"/>
              </w:rPr>
            </w:pPr>
            <w:r>
              <w:rPr>
                <w:rStyle w:val="Emphasis"/>
                <w:i w:val="0"/>
                <w:lang w:val="ru-RU"/>
              </w:rPr>
              <w:t>Отсутствие каких-либо погашений по счетам дебиторской задолженности более трех лет следует классифицировать как признак безнадежной дебиторской задолженности.</w:t>
            </w:r>
          </w:p>
          <w:p w:rsidR="000B54B8" w:rsidRDefault="000B54B8" w:rsidP="000B54B8">
            <w:pPr>
              <w:tabs>
                <w:tab w:val="right" w:pos="8640"/>
              </w:tabs>
              <w:jc w:val="both"/>
              <w:rPr>
                <w:rStyle w:val="Emphasis"/>
                <w:i w:val="0"/>
                <w:lang w:val="ru-RU"/>
              </w:rPr>
            </w:pPr>
          </w:p>
          <w:p w:rsidR="000B54B8" w:rsidRDefault="000B54B8" w:rsidP="000B54B8">
            <w:pPr>
              <w:tabs>
                <w:tab w:val="right" w:pos="8640"/>
              </w:tabs>
              <w:jc w:val="both"/>
              <w:rPr>
                <w:rStyle w:val="Emphasis"/>
                <w:i w:val="0"/>
                <w:lang w:val="ru-RU"/>
              </w:rPr>
            </w:pPr>
            <w:r>
              <w:rPr>
                <w:rStyle w:val="Emphasis"/>
                <w:i w:val="0"/>
                <w:lang w:val="ru-RU"/>
              </w:rPr>
              <w:t xml:space="preserve">Остатки </w:t>
            </w:r>
            <w:r w:rsidR="00F9712C">
              <w:rPr>
                <w:rStyle w:val="Emphasis"/>
                <w:i w:val="0"/>
                <w:lang w:val="ru-RU"/>
              </w:rPr>
              <w:t xml:space="preserve">безнадежной </w:t>
            </w:r>
            <w:r>
              <w:rPr>
                <w:rStyle w:val="Emphasis"/>
                <w:i w:val="0"/>
                <w:lang w:val="ru-RU"/>
              </w:rPr>
              <w:t>дебиторской задолженности на 31 декабря 2007, 2008 и 2009 года составили 170, 485 и 702 тыс сом соответственно.</w:t>
            </w:r>
          </w:p>
          <w:p w:rsidR="000B54B8" w:rsidRPr="000B54B8" w:rsidRDefault="000B54B8" w:rsidP="000B54B8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Pr="004513B7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6D6EB1" w:rsidRPr="00D46327" w:rsidRDefault="005A5A68" w:rsidP="00D46327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рекомендуем руководству Компании </w:t>
            </w:r>
            <w:r w:rsidR="000B54B8">
              <w:rPr>
                <w:lang w:val="ru-RU"/>
              </w:rPr>
              <w:t>списать с баланса безнадежную дебиторскую задолженность, сидящую на балансе без движения в течении трех и более лет</w:t>
            </w:r>
            <w:r w:rsidR="00D46327" w:rsidRPr="00D46327">
              <w:rPr>
                <w:lang w:val="ru-RU"/>
              </w:rPr>
              <w:t xml:space="preserve"> </w:t>
            </w:r>
            <w:r w:rsidR="00D46327">
              <w:rPr>
                <w:lang w:val="ru-RU"/>
              </w:rPr>
              <w:t>и вести дальнейший внебалансовый учет данной дебиторской задолженности.</w:t>
            </w: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2D7249" w:rsidRDefault="002D7249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373655" w:rsidRPr="00306A6E" w:rsidRDefault="002D7249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</w:tr>
      <w:tr w:rsidR="00373655" w:rsidRPr="00EB1414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373655" w:rsidRPr="00EB1414" w:rsidRDefault="00373655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373655" w:rsidRPr="00547450" w:rsidTr="003C1581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Pr="00547450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D902B4" w:rsidRDefault="00D902B4">
      <w:pPr>
        <w:spacing w:after="200" w:line="276" w:lineRule="auto"/>
        <w:rPr>
          <w:lang w:val="ru-RU"/>
        </w:rPr>
      </w:pPr>
    </w:p>
    <w:p w:rsidR="00373655" w:rsidRDefault="0037365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02B4" w:rsidRPr="003D4C7F" w:rsidRDefault="00D902B4" w:rsidP="00D902B4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>Расчет стоимости налога на добавленную стоимость</w:t>
      </w:r>
    </w:p>
    <w:p w:rsidR="00D902B4" w:rsidRPr="00306A6E" w:rsidRDefault="00D902B4" w:rsidP="00D902B4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D902B4" w:rsidRPr="00306A6E" w:rsidTr="0022202F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D902B4" w:rsidRPr="00306A6E" w:rsidRDefault="00D902B4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D902B4" w:rsidRPr="00306A6E" w:rsidRDefault="00D902B4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D902B4" w:rsidRPr="00306A6E" w:rsidRDefault="00D902B4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D902B4" w:rsidRPr="00C45AE1" w:rsidTr="0022202F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D902B4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D902B4" w:rsidRPr="004513B7" w:rsidRDefault="00D902B4" w:rsidP="00810DB4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ходе проведения тестов по </w:t>
            </w:r>
            <w:r>
              <w:rPr>
                <w:lang w:val="ru-RU"/>
              </w:rPr>
              <w:t>счетам почих доходов нами было обнаружено, что бухгалтерская программа 1С неверно настроена на расчет стоимости налога на добавленную стоимость. Так при проведении детальных процедур мы смотрели счета-фактуры выданные арендатору столовой Жумаеву Ж., и пересчитали сумму НДС.</w:t>
            </w:r>
            <w:r w:rsidR="00810DB4">
              <w:rPr>
                <w:lang w:val="ru-RU"/>
              </w:rPr>
              <w:t xml:space="preserve"> Недоплата налога</w:t>
            </w:r>
            <w:r>
              <w:rPr>
                <w:lang w:val="ru-RU"/>
              </w:rPr>
              <w:t xml:space="preserve"> составила 872 сома за 2007 год, </w:t>
            </w:r>
            <w:r w:rsidR="00A459C0">
              <w:rPr>
                <w:lang w:val="ru-RU"/>
              </w:rPr>
              <w:t xml:space="preserve">только по одному арендатору, </w:t>
            </w:r>
            <w:r w:rsidR="00810DB4">
              <w:rPr>
                <w:lang w:val="ru-RU"/>
              </w:rPr>
              <w:t>из-за неправильной настройки бухгалтерской программы.</w:t>
            </w: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D902B4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10DB4" w:rsidRPr="00AD1A4E" w:rsidRDefault="00D902B4" w:rsidP="00810DB4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рекомендуем руководству Компании </w:t>
            </w:r>
            <w:r w:rsidR="00810DB4">
              <w:rPr>
                <w:lang w:val="ru-RU"/>
              </w:rPr>
              <w:t xml:space="preserve">регулярно проверять правильность расчета налогов, при выписывании счетов-фактур, </w:t>
            </w:r>
            <w:r w:rsidR="000563A0">
              <w:rPr>
                <w:lang w:val="ru-RU"/>
              </w:rPr>
              <w:t>а также проверить алгоритм расчета налога в программе 1С</w:t>
            </w:r>
          </w:p>
          <w:p w:rsidR="00D902B4" w:rsidRPr="00AD1A4E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D902B4" w:rsidRPr="00306A6E" w:rsidRDefault="00D902B4" w:rsidP="0022202F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</w:tc>
      </w:tr>
      <w:tr w:rsidR="00D902B4" w:rsidRPr="00EB1414" w:rsidTr="0022202F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D902B4" w:rsidRPr="00EB1414" w:rsidRDefault="00D902B4" w:rsidP="0022202F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D902B4" w:rsidRPr="00547450" w:rsidTr="0022202F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D902B4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D902B4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D902B4" w:rsidRPr="00547450" w:rsidRDefault="00D902B4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D902B4" w:rsidRDefault="00D902B4" w:rsidP="00D902B4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02B4" w:rsidRDefault="00D902B4" w:rsidP="00D902B4">
      <w:pPr>
        <w:pStyle w:val="Heading2"/>
        <w:keepLines w:val="0"/>
        <w:tabs>
          <w:tab w:val="num" w:pos="578"/>
        </w:tabs>
        <w:spacing w:before="240" w:after="120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</w:p>
    <w:p w:rsidR="00373655" w:rsidRPr="003D4C7F" w:rsidRDefault="00FE44F3" w:rsidP="00373655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t xml:space="preserve"> </w:t>
      </w:r>
      <w:r w:rsidR="00C45AE1">
        <w:rPr>
          <w:rFonts w:ascii="Arial" w:hAnsi="Arial" w:cs="Arial"/>
          <w:bCs w:val="0"/>
          <w:color w:val="auto"/>
          <w:sz w:val="24"/>
          <w:szCs w:val="24"/>
          <w:lang w:val="ru-RU"/>
        </w:rPr>
        <w:t>Система сбора платежей за проезд</w:t>
      </w:r>
    </w:p>
    <w:p w:rsidR="00373655" w:rsidRPr="00306A6E" w:rsidRDefault="00373655" w:rsidP="00373655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373655" w:rsidRPr="00306A6E" w:rsidTr="003C1581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73655" w:rsidRPr="00306A6E" w:rsidRDefault="00373655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373655" w:rsidRPr="00C45AE1" w:rsidTr="003C1581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4902A0" w:rsidRDefault="00C45AE1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ходе проведения аудита нами было обнаружено, что текущая система сбора оплаты за проезд не совсем совершенна и оставляет возможность для </w:t>
            </w:r>
            <w:r w:rsidR="00265704">
              <w:rPr>
                <w:lang w:val="ru-RU"/>
              </w:rPr>
              <w:t xml:space="preserve">махинаций с </w:t>
            </w:r>
            <w:r>
              <w:rPr>
                <w:lang w:val="ru-RU"/>
              </w:rPr>
              <w:t>занижени</w:t>
            </w:r>
            <w:r w:rsidR="00265704">
              <w:rPr>
                <w:lang w:val="ru-RU"/>
              </w:rPr>
              <w:t>ем</w:t>
            </w:r>
            <w:r>
              <w:rPr>
                <w:lang w:val="ru-RU"/>
              </w:rPr>
              <w:t xml:space="preserve"> выручки водителями, или даже к хищению средств, вследствие слабого контроля.</w:t>
            </w:r>
          </w:p>
          <w:p w:rsidR="00AF744A" w:rsidRPr="004902A0" w:rsidRDefault="00AF744A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Default="001A5214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истории Компании были случаи,</w:t>
            </w:r>
            <w:r w:rsidR="0078673E">
              <w:rPr>
                <w:lang w:val="ru-RU"/>
              </w:rPr>
              <w:t xml:space="preserve"> когда водители занижали выручку и не выполняли план по сбору дохода</w:t>
            </w:r>
            <w:r w:rsidR="000A6856">
              <w:rPr>
                <w:lang w:val="ru-RU"/>
              </w:rPr>
              <w:t>, оставляя часть выручки себе</w:t>
            </w:r>
            <w:r w:rsidR="0078673E">
              <w:rPr>
                <w:lang w:val="ru-RU"/>
              </w:rPr>
              <w:t xml:space="preserve">, </w:t>
            </w:r>
            <w:r w:rsidR="000D42F7">
              <w:rPr>
                <w:lang w:val="ru-RU"/>
              </w:rPr>
              <w:t xml:space="preserve">все </w:t>
            </w:r>
            <w:r w:rsidR="002353F3">
              <w:rPr>
                <w:lang w:val="ru-RU"/>
              </w:rPr>
              <w:t>из-за слабой системы контроля над процессом</w:t>
            </w:r>
            <w:r w:rsidR="009F00EC">
              <w:rPr>
                <w:lang w:val="ru-RU"/>
              </w:rPr>
              <w:t xml:space="preserve"> сбора выручки.</w:t>
            </w:r>
          </w:p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Pr="004513B7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1A5214" w:rsidRDefault="001A5214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Pr="00AD1A4E" w:rsidRDefault="001A5214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рекомендуем рассмотреть возможность внедрения новой системы сбора платежей за проезд, основанную на использовании электронной системы и карточек оплаты, чтобы уменьшить риск занижения дохода за проезд.</w:t>
            </w: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FD4239" w:rsidRPr="00306A6E" w:rsidRDefault="00FD4239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373655" w:rsidRPr="00EB1414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373655" w:rsidRPr="00EB1414" w:rsidRDefault="00373655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373655" w:rsidRPr="00547450" w:rsidTr="003C1581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73655" w:rsidRPr="00547450" w:rsidRDefault="00373655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3D4C7F" w:rsidRDefault="003D4C7F" w:rsidP="004A1DB7">
      <w:pPr>
        <w:spacing w:after="200" w:line="276" w:lineRule="auto"/>
        <w:rPr>
          <w:lang w:val="ru-RU"/>
        </w:rPr>
      </w:pPr>
    </w:p>
    <w:p w:rsidR="003D4C7F" w:rsidRDefault="003D4C7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FD4239" w:rsidRPr="003D4C7F" w:rsidRDefault="00FD4239" w:rsidP="00FD4239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lang w:val="ru-RU"/>
        </w:rPr>
      </w:pPr>
      <w:r>
        <w:rPr>
          <w:rFonts w:ascii="Arial" w:hAnsi="Arial" w:cs="Arial"/>
          <w:bCs w:val="0"/>
          <w:color w:val="auto"/>
          <w:sz w:val="24"/>
          <w:szCs w:val="24"/>
          <w:lang w:val="ru-RU"/>
        </w:rPr>
        <w:lastRenderedPageBreak/>
        <w:t xml:space="preserve">Тендерные закупки товаров и услуг </w:t>
      </w:r>
    </w:p>
    <w:p w:rsidR="00FD4239" w:rsidRPr="00306A6E" w:rsidRDefault="00FD4239" w:rsidP="00FD4239">
      <w:pPr>
        <w:rPr>
          <w:lang w:val="ru-RU"/>
        </w:rPr>
      </w:pPr>
    </w:p>
    <w:tbl>
      <w:tblPr>
        <w:tblW w:w="507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82"/>
        <w:gridCol w:w="5811"/>
        <w:gridCol w:w="1700"/>
      </w:tblGrid>
      <w:tr w:rsidR="00FD4239" w:rsidRPr="00306A6E" w:rsidTr="0022202F">
        <w:trPr>
          <w:cantSplit/>
          <w:trHeight w:hRule="exact" w:val="600"/>
        </w:trPr>
        <w:tc>
          <w:tcPr>
            <w:tcW w:w="2495" w:type="pct"/>
            <w:tcBorders>
              <w:right w:val="single" w:sz="6" w:space="0" w:color="000000"/>
            </w:tcBorders>
            <w:shd w:val="pct10" w:color="000000" w:fill="FFFFFF"/>
          </w:tcPr>
          <w:p w:rsidR="00FD4239" w:rsidRPr="00306A6E" w:rsidRDefault="00FD4239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Наблюдения</w:t>
            </w:r>
          </w:p>
        </w:tc>
        <w:tc>
          <w:tcPr>
            <w:tcW w:w="1938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FD4239" w:rsidRPr="00306A6E" w:rsidRDefault="00FD4239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5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FD4239" w:rsidRPr="00306A6E" w:rsidRDefault="00FD4239" w:rsidP="0022202F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06A6E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FD4239" w:rsidRPr="00C45AE1" w:rsidTr="0022202F">
        <w:trPr>
          <w:cantSplit/>
        </w:trPr>
        <w:tc>
          <w:tcPr>
            <w:tcW w:w="2495" w:type="pct"/>
            <w:tcBorders>
              <w:bottom w:val="single" w:sz="6" w:space="0" w:color="000000"/>
            </w:tcBorders>
          </w:tcPr>
          <w:p w:rsidR="00FD4239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FD4239" w:rsidRDefault="00FD4239" w:rsidP="00A26388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 ходе проведения аудита нами было обнаружено</w:t>
            </w:r>
            <w:r w:rsidR="00A26388">
              <w:rPr>
                <w:lang w:val="ru-RU"/>
              </w:rPr>
              <w:t>, что при выборе поставщика для поставки материалов, запасных частей или услуг объявляется процедура тендера. Вся работа по организации, проведению тендера и выборе поставщика лежит на ответственности департамента по материально-техническому</w:t>
            </w:r>
            <w:r w:rsidR="004C7B37">
              <w:rPr>
                <w:lang w:val="ru-RU"/>
              </w:rPr>
              <w:t xml:space="preserve"> обеспечению при Мэрии г.Бишкек, в том числе и цены для закупки материалов или услуг. </w:t>
            </w:r>
            <w:r w:rsidR="00877555">
              <w:rPr>
                <w:lang w:val="ru-RU"/>
              </w:rPr>
              <w:t xml:space="preserve">При этом ни один представитель компании не представлен в составе тендерной комиссии. </w:t>
            </w:r>
          </w:p>
          <w:p w:rsidR="00877555" w:rsidRDefault="00877555" w:rsidP="00A26388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877555" w:rsidRDefault="00877555" w:rsidP="00A26388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Из-за того, что компания не проводит сама тендеры на закупку товаров и услуг, это все ведет к завышению тендерной цены и оставляет возможность </w:t>
            </w:r>
            <w:r w:rsidR="004221B5">
              <w:rPr>
                <w:lang w:val="ru-RU"/>
              </w:rPr>
              <w:t xml:space="preserve">для </w:t>
            </w:r>
            <w:r>
              <w:rPr>
                <w:lang w:val="ru-RU"/>
              </w:rPr>
              <w:t xml:space="preserve">проведения махинаций </w:t>
            </w:r>
            <w:r w:rsidR="00744162">
              <w:rPr>
                <w:lang w:val="ru-RU"/>
              </w:rPr>
              <w:t xml:space="preserve">по искусственному завышению цен </w:t>
            </w:r>
            <w:r>
              <w:rPr>
                <w:lang w:val="ru-RU"/>
              </w:rPr>
              <w:t>при проведении тендера.</w:t>
            </w:r>
          </w:p>
          <w:p w:rsidR="00FD4239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FD4239" w:rsidRPr="004513B7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938" w:type="pct"/>
            <w:tcBorders>
              <w:bottom w:val="single" w:sz="6" w:space="0" w:color="000000"/>
              <w:right w:val="single" w:sz="6" w:space="0" w:color="000000"/>
            </w:tcBorders>
          </w:tcPr>
          <w:p w:rsidR="00FD4239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FD4239" w:rsidRPr="00AD1A4E" w:rsidRDefault="00FD4239" w:rsidP="006D03F6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Мы рекомендуем</w:t>
            </w:r>
            <w:r w:rsidR="00877555">
              <w:rPr>
                <w:lang w:val="ru-RU"/>
              </w:rPr>
              <w:t xml:space="preserve"> внести предложение мэрии г. Бишкек с тем, чтобы включить несколько представителей от компании в состав тендерной комиссии </w:t>
            </w:r>
            <w:r w:rsidR="00AC30A3">
              <w:rPr>
                <w:lang w:val="ru-RU"/>
              </w:rPr>
              <w:t xml:space="preserve">дабы </w:t>
            </w:r>
            <w:r w:rsidR="006D03F6">
              <w:rPr>
                <w:lang w:val="ru-RU"/>
              </w:rPr>
              <w:t xml:space="preserve">Менеджмент </w:t>
            </w:r>
            <w:r w:rsidR="00877555">
              <w:rPr>
                <w:lang w:val="ru-RU"/>
              </w:rPr>
              <w:t>компани</w:t>
            </w:r>
            <w:r w:rsidR="006D03F6">
              <w:rPr>
                <w:lang w:val="ru-RU"/>
              </w:rPr>
              <w:t>и</w:t>
            </w:r>
            <w:r w:rsidR="00877555">
              <w:rPr>
                <w:lang w:val="ru-RU"/>
              </w:rPr>
              <w:t xml:space="preserve"> мог </w:t>
            </w:r>
            <w:r w:rsidR="006D03F6">
              <w:rPr>
                <w:lang w:val="ru-RU"/>
              </w:rPr>
              <w:t>сам</w:t>
            </w:r>
            <w:r w:rsidR="00AC30A3">
              <w:rPr>
                <w:lang w:val="ru-RU"/>
              </w:rPr>
              <w:t xml:space="preserve"> выбрать наиболее подходящее предложение из всех предоставленных на тендер.</w:t>
            </w:r>
          </w:p>
        </w:tc>
        <w:tc>
          <w:tcPr>
            <w:tcW w:w="567" w:type="pct"/>
            <w:tcBorders>
              <w:bottom w:val="single" w:sz="6" w:space="0" w:color="000000"/>
              <w:right w:val="single" w:sz="6" w:space="0" w:color="000000"/>
            </w:tcBorders>
          </w:tcPr>
          <w:p w:rsidR="00FD4239" w:rsidRDefault="00FD4239" w:rsidP="0022202F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FD4239" w:rsidRPr="00306A6E" w:rsidRDefault="00FD4239" w:rsidP="0022202F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FD4239" w:rsidRPr="00EB1414" w:rsidTr="0022202F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FD4239" w:rsidRPr="00EB1414" w:rsidRDefault="00FD4239" w:rsidP="0022202F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FD4239" w:rsidRPr="00547450" w:rsidTr="0022202F">
        <w:trPr>
          <w:cantSplit/>
          <w:trHeight w:val="61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FD4239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FD4239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FD4239" w:rsidRPr="00547450" w:rsidRDefault="00FD4239" w:rsidP="0022202F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FD4239" w:rsidRDefault="00FD4239" w:rsidP="00FD4239">
      <w:pPr>
        <w:spacing w:after="200" w:line="276" w:lineRule="auto"/>
        <w:rPr>
          <w:lang w:val="ru-RU"/>
        </w:rPr>
      </w:pPr>
    </w:p>
    <w:p w:rsidR="00FD4239" w:rsidRDefault="00FD4239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3D4C7F" w:rsidRPr="00811FE6" w:rsidRDefault="003D4C7F" w:rsidP="003D4C7F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</w:pPr>
      <w:bookmarkStart w:id="8" w:name="_Toc194908876"/>
      <w:r w:rsidRPr="00811FE6"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  <w:lastRenderedPageBreak/>
        <w:t>Переоценка остатков деноминированных в иностранной валюте</w:t>
      </w:r>
      <w:bookmarkEnd w:id="8"/>
    </w:p>
    <w:p w:rsidR="003D4C7F" w:rsidRPr="008D0402" w:rsidRDefault="003D4C7F" w:rsidP="003D4C7F">
      <w:pPr>
        <w:rPr>
          <w:lang w:val="ru-RU"/>
        </w:rPr>
      </w:pPr>
    </w:p>
    <w:tbl>
      <w:tblPr>
        <w:tblW w:w="502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40"/>
        <w:gridCol w:w="5248"/>
        <w:gridCol w:w="2263"/>
      </w:tblGrid>
      <w:tr w:rsidR="003D4C7F" w:rsidRPr="00385796" w:rsidTr="003C1581">
        <w:trPr>
          <w:cantSplit/>
          <w:trHeight w:hRule="exact" w:val="600"/>
        </w:trPr>
        <w:tc>
          <w:tcPr>
            <w:tcW w:w="2471" w:type="pct"/>
            <w:tcBorders>
              <w:right w:val="single" w:sz="6" w:space="0" w:color="000000"/>
            </w:tcBorders>
            <w:shd w:val="pct10" w:color="000000" w:fill="FFFFFF"/>
          </w:tcPr>
          <w:p w:rsidR="003D4C7F" w:rsidRPr="00385796" w:rsidRDefault="003D4C7F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8D0402">
              <w:rPr>
                <w:rFonts w:ascii="Tahoma" w:hAnsi="Tahoma"/>
                <w:b/>
                <w:szCs w:val="22"/>
                <w:lang w:val="ru-RU"/>
              </w:rPr>
              <w:t>Наблюден</w:t>
            </w:r>
            <w:r w:rsidRPr="00385796">
              <w:rPr>
                <w:rFonts w:ascii="Tahoma" w:hAnsi="Tahoma"/>
                <w:b/>
                <w:szCs w:val="22"/>
                <w:lang w:val="ru-RU"/>
              </w:rPr>
              <w:t>ия</w:t>
            </w:r>
          </w:p>
        </w:tc>
        <w:tc>
          <w:tcPr>
            <w:tcW w:w="1767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D4C7F" w:rsidRPr="00385796" w:rsidRDefault="003D4C7F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85796">
              <w:rPr>
                <w:rFonts w:ascii="Tahoma" w:hAnsi="Tahoma"/>
                <w:b/>
                <w:szCs w:val="22"/>
                <w:lang w:val="ru-RU"/>
              </w:rPr>
              <w:t>Рекомендации</w:t>
            </w:r>
          </w:p>
        </w:tc>
        <w:tc>
          <w:tcPr>
            <w:tcW w:w="763" w:type="pct"/>
            <w:tcBorders>
              <w:left w:val="single" w:sz="6" w:space="0" w:color="000000"/>
              <w:right w:val="single" w:sz="6" w:space="0" w:color="000000"/>
            </w:tcBorders>
            <w:shd w:val="pct10" w:color="000000" w:fill="FFFFFF"/>
          </w:tcPr>
          <w:p w:rsidR="003D4C7F" w:rsidRPr="00385796" w:rsidRDefault="003D4C7F" w:rsidP="003C1581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  <w:lang w:val="ru-RU"/>
              </w:rPr>
            </w:pPr>
            <w:r w:rsidRPr="00385796">
              <w:rPr>
                <w:rFonts w:ascii="Tahoma" w:hAnsi="Tahoma"/>
                <w:b/>
                <w:szCs w:val="22"/>
                <w:lang w:val="ru-RU"/>
              </w:rPr>
              <w:t>Приоритет</w:t>
            </w:r>
          </w:p>
        </w:tc>
      </w:tr>
      <w:tr w:rsidR="003D4C7F" w:rsidRPr="00385796" w:rsidTr="003C1581">
        <w:trPr>
          <w:cantSplit/>
        </w:trPr>
        <w:tc>
          <w:tcPr>
            <w:tcW w:w="2471" w:type="pct"/>
            <w:tcBorders>
              <w:bottom w:val="single" w:sz="6" w:space="0" w:color="000000"/>
            </w:tcBorders>
          </w:tcPr>
          <w:p w:rsidR="003D4C7F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D4C7F" w:rsidRPr="00512108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По результатам аудита финансовой отчетности за год, закончившийся 31 декабря 2006 г., мы предложили не переоценивать остатки авансов выданных деноминированных в иностранной валюте, согласно МСБУ 21, и делать переоценку счетов к оплате по курсу на отчетную дату. Группа вела учет остатков деноминированных в иностранно</w:t>
            </w:r>
            <w:r w:rsidR="00A03045">
              <w:rPr>
                <w:lang w:val="ru-RU"/>
              </w:rPr>
              <w:t>й валюте и их эквивалент в сомах</w:t>
            </w:r>
            <w:r w:rsidRPr="007F037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MS</w:t>
            </w:r>
            <w:r w:rsidRPr="00DE6FB7">
              <w:rPr>
                <w:lang w:val="ru-RU"/>
              </w:rPr>
              <w:t xml:space="preserve"> </w:t>
            </w:r>
            <w:r>
              <w:t>Excel</w:t>
            </w:r>
            <w:r w:rsidRPr="00DE6FB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вносила данные вручную в систему.</w:t>
            </w:r>
            <w:r w:rsidRPr="005121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ходе проведения аудита на 31 декабря 2007 г. мы выявили, что Группа использует неправильную методику для переоценки авансов выданных и счетов к оплате, выраженных в иностранной валюте. Основной причиной неправильной переоценки остатков в иностранной валюте являлось отсутствие соответствующих настроек в программе, используемой для бухгалтерского учета, а также отсутствие контролей по проверке счетов и их курсов на конец года. </w:t>
            </w:r>
          </w:p>
          <w:p w:rsidR="003D4C7F" w:rsidRPr="00512108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  <w:tc>
          <w:tcPr>
            <w:tcW w:w="1767" w:type="pct"/>
            <w:tcBorders>
              <w:bottom w:val="single" w:sz="6" w:space="0" w:color="000000"/>
              <w:right w:val="single" w:sz="6" w:space="0" w:color="000000"/>
            </w:tcBorders>
          </w:tcPr>
          <w:p w:rsidR="003D4C7F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D4C7F" w:rsidRPr="000B162D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Мы рекомендуем руководству </w:t>
            </w:r>
            <w:r w:rsidR="00065329">
              <w:rPr>
                <w:lang w:val="ru-RU"/>
              </w:rPr>
              <w:t>Компании</w:t>
            </w:r>
            <w:r>
              <w:rPr>
                <w:lang w:val="ru-RU"/>
              </w:rPr>
              <w:t xml:space="preserve"> внести соответствующие настройки в систему для учета авансов выданных по историческому курсу, а счетов к оплате по курсу на конец года. Мы также рекомендуем на конец каждого года проверять исторический курс в системе по авансам выданным на разумность.</w:t>
            </w:r>
          </w:p>
        </w:tc>
        <w:tc>
          <w:tcPr>
            <w:tcW w:w="763" w:type="pct"/>
            <w:tcBorders>
              <w:bottom w:val="single" w:sz="6" w:space="0" w:color="000000"/>
              <w:right w:val="single" w:sz="6" w:space="0" w:color="000000"/>
            </w:tcBorders>
          </w:tcPr>
          <w:p w:rsidR="003D4C7F" w:rsidRPr="00D11AAB" w:rsidRDefault="003D4C7F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</w:p>
          <w:p w:rsidR="003D4C7F" w:rsidRPr="00D11AAB" w:rsidRDefault="003D4C7F" w:rsidP="003C1581">
            <w:pPr>
              <w:tabs>
                <w:tab w:val="right" w:pos="864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3D4C7F" w:rsidRPr="00385796" w:rsidTr="003C1581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3D4C7F" w:rsidRPr="00385796" w:rsidRDefault="003D4C7F" w:rsidP="003C1581">
            <w:pPr>
              <w:tabs>
                <w:tab w:val="left" w:pos="1735"/>
                <w:tab w:val="right" w:pos="8640"/>
              </w:tabs>
              <w:rPr>
                <w:rFonts w:ascii="Tahoma" w:hAnsi="Tahoma"/>
                <w:b/>
                <w:sz w:val="24"/>
                <w:lang w:val="ru-RU"/>
              </w:rPr>
            </w:pPr>
            <w:r w:rsidRPr="00385796">
              <w:rPr>
                <w:rFonts w:ascii="Tahoma" w:hAnsi="Tahoma"/>
                <w:b/>
                <w:szCs w:val="22"/>
                <w:lang w:val="ru-RU"/>
              </w:rPr>
              <w:t>Ответ руководства</w:t>
            </w:r>
          </w:p>
        </w:tc>
      </w:tr>
      <w:tr w:rsidR="003D4C7F" w:rsidRPr="00385796" w:rsidTr="003C1581">
        <w:trPr>
          <w:cantSplit/>
          <w:trHeight w:val="35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3D4C7F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D4C7F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  <w:p w:rsidR="003D4C7F" w:rsidRPr="00C773DD" w:rsidRDefault="003D4C7F" w:rsidP="003C1581">
            <w:pPr>
              <w:tabs>
                <w:tab w:val="right" w:pos="8640"/>
              </w:tabs>
              <w:jc w:val="both"/>
              <w:rPr>
                <w:lang w:val="ru-RU"/>
              </w:rPr>
            </w:pPr>
          </w:p>
        </w:tc>
      </w:tr>
    </w:tbl>
    <w:p w:rsidR="003D4C7F" w:rsidRDefault="003D4C7F" w:rsidP="004A1DB7">
      <w:pPr>
        <w:spacing w:after="200" w:line="276" w:lineRule="auto"/>
        <w:rPr>
          <w:lang w:val="ru-RU"/>
        </w:rPr>
      </w:pPr>
    </w:p>
    <w:p w:rsidR="003D4C7F" w:rsidRDefault="003D4C7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3D4C7F" w:rsidRDefault="003D4C7F" w:rsidP="003D4C7F">
      <w:pPr>
        <w:spacing w:after="200" w:line="276" w:lineRule="auto"/>
        <w:rPr>
          <w:lang w:val="ru-RU"/>
        </w:rPr>
      </w:pPr>
    </w:p>
    <w:p w:rsidR="003D4C7F" w:rsidRPr="004B45A4" w:rsidRDefault="003D4C7F" w:rsidP="003D4C7F">
      <w:pPr>
        <w:pStyle w:val="Heading2"/>
        <w:keepLines w:val="0"/>
        <w:numPr>
          <w:ilvl w:val="0"/>
          <w:numId w:val="1"/>
        </w:numPr>
        <w:tabs>
          <w:tab w:val="clear" w:pos="578"/>
          <w:tab w:val="num" w:pos="284"/>
          <w:tab w:val="num" w:pos="426"/>
        </w:tabs>
        <w:spacing w:before="240" w:after="120"/>
        <w:ind w:left="426" w:hanging="524"/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</w:pPr>
      <w:bookmarkStart w:id="9" w:name="_Toc192500620"/>
      <w:r w:rsidRPr="004B45A4"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  <w:t>Расчет отсроченного налога</w:t>
      </w:r>
      <w:bookmarkEnd w:id="9"/>
      <w:r w:rsidRPr="004B45A4">
        <w:rPr>
          <w:rFonts w:ascii="Arial" w:hAnsi="Arial" w:cs="Arial"/>
          <w:bCs w:val="0"/>
          <w:color w:val="auto"/>
          <w:sz w:val="24"/>
          <w:szCs w:val="24"/>
          <w:highlight w:val="yellow"/>
          <w:lang w:val="ru-RU"/>
        </w:rPr>
        <w:t xml:space="preserve"> </w:t>
      </w:r>
    </w:p>
    <w:tbl>
      <w:tblPr>
        <w:tblpPr w:leftFromText="180" w:rightFromText="180" w:vertAnchor="page" w:horzAnchor="margin" w:tblpY="1891"/>
        <w:tblW w:w="502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67"/>
        <w:gridCol w:w="5940"/>
        <w:gridCol w:w="1444"/>
      </w:tblGrid>
      <w:tr w:rsidR="00811FE6" w:rsidRPr="00EF219B" w:rsidTr="00811FE6">
        <w:trPr>
          <w:cantSplit/>
          <w:trHeight w:hRule="exact" w:val="600"/>
        </w:trPr>
        <w:tc>
          <w:tcPr>
            <w:tcW w:w="2518" w:type="pct"/>
            <w:tcBorders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11FE6" w:rsidRPr="00D11AAB" w:rsidRDefault="00811FE6" w:rsidP="00811FE6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Наблюдения</w:t>
            </w:r>
          </w:p>
        </w:tc>
        <w:tc>
          <w:tcPr>
            <w:tcW w:w="2004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11FE6" w:rsidRPr="00D11AAB" w:rsidRDefault="00811FE6" w:rsidP="00811FE6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Рекомендации</w:t>
            </w:r>
          </w:p>
        </w:tc>
        <w:tc>
          <w:tcPr>
            <w:tcW w:w="477" w:type="pct"/>
            <w:tcBorders>
              <w:left w:val="single" w:sz="6" w:space="0" w:color="000000"/>
              <w:bottom w:val="single" w:sz="6" w:space="0" w:color="000000"/>
            </w:tcBorders>
            <w:shd w:val="pct10" w:color="000000" w:fill="FFFFFF"/>
          </w:tcPr>
          <w:p w:rsidR="00811FE6" w:rsidRPr="00D11AAB" w:rsidRDefault="00811FE6" w:rsidP="00811FE6">
            <w:pPr>
              <w:tabs>
                <w:tab w:val="right" w:pos="8640"/>
              </w:tabs>
              <w:jc w:val="both"/>
              <w:rPr>
                <w:rFonts w:ascii="Tahoma" w:hAnsi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Приоритет</w:t>
            </w:r>
          </w:p>
        </w:tc>
      </w:tr>
      <w:tr w:rsidR="00811FE6" w:rsidRPr="00B363BB" w:rsidTr="00811FE6">
        <w:trPr>
          <w:cantSplit/>
          <w:trHeight w:hRule="exact" w:val="6358"/>
        </w:trPr>
        <w:tc>
          <w:tcPr>
            <w:tcW w:w="2518" w:type="pct"/>
            <w:tcBorders>
              <w:right w:val="single" w:sz="6" w:space="0" w:color="000000"/>
            </w:tcBorders>
            <w:shd w:val="clear" w:color="000000" w:fill="FFFFFF"/>
          </w:tcPr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В ходе проверки</w:t>
            </w:r>
            <w:r w:rsidRPr="00306A6E">
              <w:rPr>
                <w:szCs w:val="22"/>
                <w:lang w:val="ru-RU"/>
              </w:rPr>
              <w:t xml:space="preserve"> о</w:t>
            </w:r>
            <w:r>
              <w:rPr>
                <w:szCs w:val="22"/>
                <w:lang w:val="ru-RU"/>
              </w:rPr>
              <w:t>тсроченного налога, начисленного</w:t>
            </w:r>
            <w:r w:rsidRPr="00306A6E">
              <w:rPr>
                <w:szCs w:val="22"/>
                <w:lang w:val="ru-RU"/>
              </w:rPr>
              <w:t xml:space="preserve"> Компанией на 31 </w:t>
            </w:r>
            <w:r>
              <w:rPr>
                <w:szCs w:val="22"/>
                <w:lang w:val="ru-RU"/>
              </w:rPr>
              <w:t>декабря 2007 мы обнаружили</w:t>
            </w:r>
            <w:r w:rsidRPr="00771F10">
              <w:rPr>
                <w:szCs w:val="22"/>
                <w:lang w:val="ru-RU"/>
              </w:rPr>
              <w:t>,</w:t>
            </w:r>
            <w:r>
              <w:rPr>
                <w:szCs w:val="22"/>
                <w:lang w:val="ru-RU"/>
              </w:rPr>
              <w:t xml:space="preserve"> что временные разницы</w:t>
            </w:r>
            <w:r w:rsidRPr="00306A6E">
              <w:rPr>
                <w:szCs w:val="22"/>
                <w:lang w:val="ru-RU"/>
              </w:rPr>
              <w:t xml:space="preserve"> не были включены в </w:t>
            </w:r>
            <w:r>
              <w:rPr>
                <w:szCs w:val="22"/>
                <w:lang w:val="ru-RU"/>
              </w:rPr>
              <w:t>расчеты</w:t>
            </w:r>
            <w:r w:rsidRPr="00306A6E">
              <w:rPr>
                <w:szCs w:val="22"/>
                <w:lang w:val="ru-RU"/>
              </w:rPr>
              <w:t xml:space="preserve"> отсроченного налога. </w:t>
            </w:r>
            <w:r>
              <w:rPr>
                <w:szCs w:val="22"/>
                <w:lang w:val="ru-RU"/>
              </w:rPr>
              <w:t>Расчеты</w:t>
            </w:r>
            <w:r w:rsidRPr="00306A6E">
              <w:rPr>
                <w:szCs w:val="22"/>
                <w:lang w:val="ru-RU"/>
              </w:rPr>
              <w:t xml:space="preserve"> отсроченного налога </w:t>
            </w:r>
            <w:r>
              <w:rPr>
                <w:szCs w:val="22"/>
                <w:lang w:val="ru-RU"/>
              </w:rPr>
              <w:t xml:space="preserve">требуют </w:t>
            </w:r>
            <w:r w:rsidRPr="00306A6E">
              <w:rPr>
                <w:szCs w:val="22"/>
                <w:lang w:val="ru-RU"/>
              </w:rPr>
              <w:t>глубок</w:t>
            </w:r>
            <w:r>
              <w:rPr>
                <w:szCs w:val="22"/>
                <w:lang w:val="ru-RU"/>
              </w:rPr>
              <w:t>их</w:t>
            </w:r>
            <w:r w:rsidRPr="00306A6E">
              <w:rPr>
                <w:szCs w:val="22"/>
                <w:lang w:val="ru-RU"/>
              </w:rPr>
              <w:t xml:space="preserve"> знани</w:t>
            </w:r>
            <w:r>
              <w:rPr>
                <w:szCs w:val="22"/>
                <w:lang w:val="ru-RU"/>
              </w:rPr>
              <w:t>й</w:t>
            </w:r>
            <w:r w:rsidRPr="00306A6E">
              <w:rPr>
                <w:szCs w:val="22"/>
                <w:lang w:val="ru-RU"/>
              </w:rPr>
              <w:t xml:space="preserve"> налоговог</w:t>
            </w:r>
            <w:r>
              <w:rPr>
                <w:szCs w:val="22"/>
                <w:lang w:val="ru-RU"/>
              </w:rPr>
              <w:t>о законодательства и МСБУ 12 «Подоходный налог»</w:t>
            </w:r>
            <w:r w:rsidRPr="00306A6E">
              <w:rPr>
                <w:szCs w:val="22"/>
                <w:lang w:val="ru-RU"/>
              </w:rPr>
              <w:t xml:space="preserve"> (</w:t>
            </w:r>
            <w:r>
              <w:rPr>
                <w:szCs w:val="22"/>
                <w:lang w:val="ru-RU"/>
              </w:rPr>
              <w:t>«МСБУ 12»)</w:t>
            </w:r>
            <w:r w:rsidRPr="00771F10">
              <w:rPr>
                <w:szCs w:val="22"/>
                <w:lang w:val="ru-RU"/>
              </w:rPr>
              <w:t xml:space="preserve">. </w:t>
            </w:r>
            <w:r>
              <w:rPr>
                <w:szCs w:val="22"/>
                <w:lang w:val="ru-RU"/>
              </w:rPr>
              <w:t>Все временные разницы нужно рассматривать в том периоде времени когда  вычисляется база</w:t>
            </w:r>
            <w:r w:rsidRPr="00306A6E">
              <w:rPr>
                <w:szCs w:val="22"/>
                <w:lang w:val="ru-RU"/>
              </w:rPr>
              <w:t xml:space="preserve">. </w:t>
            </w:r>
            <w:r>
              <w:rPr>
                <w:szCs w:val="22"/>
                <w:lang w:val="ru-RU"/>
              </w:rPr>
              <w:t>Следующие временные разницы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нужно рассматрмвать для расчетов</w:t>
            </w:r>
            <w:r w:rsidRPr="00306A6E">
              <w:rPr>
                <w:szCs w:val="22"/>
                <w:lang w:val="ru-RU"/>
              </w:rPr>
              <w:t xml:space="preserve"> отсроченного налога вместе с</w:t>
            </w:r>
            <w:r>
              <w:rPr>
                <w:szCs w:val="22"/>
                <w:lang w:val="ru-RU"/>
              </w:rPr>
              <w:t>о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страховыми резервами</w:t>
            </w:r>
            <w:r w:rsidRPr="00306A6E">
              <w:rPr>
                <w:szCs w:val="22"/>
                <w:lang w:val="ru-RU"/>
              </w:rPr>
              <w:t>,</w:t>
            </w:r>
            <w:r>
              <w:rPr>
                <w:szCs w:val="22"/>
                <w:lang w:val="ru-RU"/>
              </w:rPr>
              <w:t xml:space="preserve"> которые</w:t>
            </w:r>
            <w:r w:rsidRPr="00306A6E">
              <w:rPr>
                <w:szCs w:val="22"/>
                <w:lang w:val="ru-RU"/>
              </w:rPr>
              <w:t xml:space="preserve"> уже включ</w:t>
            </w:r>
            <w:r>
              <w:rPr>
                <w:szCs w:val="22"/>
                <w:lang w:val="ru-RU"/>
              </w:rPr>
              <w:t>ены в расчеты</w:t>
            </w:r>
            <w:r w:rsidRPr="00771F10">
              <w:rPr>
                <w:szCs w:val="22"/>
                <w:lang w:val="ru-RU"/>
              </w:rPr>
              <w:t>,</w:t>
            </w:r>
            <w:r>
              <w:rPr>
                <w:szCs w:val="22"/>
                <w:lang w:val="ru-RU"/>
              </w:rPr>
              <w:t xml:space="preserve"> сделанные</w:t>
            </w:r>
            <w:r w:rsidRPr="00306A6E">
              <w:rPr>
                <w:szCs w:val="22"/>
                <w:lang w:val="ru-RU"/>
              </w:rPr>
              <w:t xml:space="preserve"> Компанией:</w:t>
            </w:r>
          </w:p>
          <w:p w:rsidR="00811FE6" w:rsidRPr="00306A6E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                </w:t>
            </w:r>
          </w:p>
          <w:p w:rsidR="00811FE6" w:rsidRPr="00B366BE" w:rsidRDefault="00811FE6" w:rsidP="00811FE6">
            <w:pPr>
              <w:numPr>
                <w:ilvl w:val="0"/>
                <w:numId w:val="7"/>
              </w:numPr>
              <w:tabs>
                <w:tab w:val="right" w:pos="8640"/>
              </w:tabs>
              <w:jc w:val="both"/>
              <w:rPr>
                <w:szCs w:val="22"/>
              </w:rPr>
            </w:pPr>
            <w:r>
              <w:rPr>
                <w:szCs w:val="22"/>
                <w:lang w:val="ru-RU"/>
              </w:rPr>
              <w:t>Переоценка основных средств</w:t>
            </w:r>
            <w:r>
              <w:rPr>
                <w:szCs w:val="22"/>
              </w:rPr>
              <w:t>;</w:t>
            </w:r>
          </w:p>
          <w:p w:rsidR="00811FE6" w:rsidRPr="00306A6E" w:rsidRDefault="00811FE6" w:rsidP="00811FE6">
            <w:pPr>
              <w:numPr>
                <w:ilvl w:val="0"/>
                <w:numId w:val="7"/>
              </w:num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306A6E">
              <w:rPr>
                <w:szCs w:val="22"/>
                <w:lang w:val="ru-RU"/>
              </w:rPr>
              <w:t>Раз</w:t>
            </w:r>
            <w:r>
              <w:rPr>
                <w:szCs w:val="22"/>
                <w:lang w:val="ru-RU"/>
              </w:rPr>
              <w:t>ницы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между</w:t>
            </w:r>
            <w:r w:rsidRPr="00306A6E">
              <w:rPr>
                <w:szCs w:val="22"/>
                <w:lang w:val="ru-RU"/>
              </w:rPr>
              <w:t xml:space="preserve"> норма</w:t>
            </w:r>
            <w:r>
              <w:rPr>
                <w:szCs w:val="22"/>
                <w:lang w:val="ru-RU"/>
              </w:rPr>
              <w:t>ми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амортизации</w:t>
            </w:r>
            <w:r w:rsidRPr="00306A6E">
              <w:rPr>
                <w:szCs w:val="22"/>
                <w:lang w:val="ru-RU"/>
              </w:rPr>
              <w:t xml:space="preserve"> в</w:t>
            </w:r>
            <w:r>
              <w:rPr>
                <w:szCs w:val="22"/>
                <w:lang w:val="ru-RU"/>
              </w:rPr>
              <w:t xml:space="preserve"> финансовом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 xml:space="preserve">и </w:t>
            </w:r>
            <w:r w:rsidRPr="00306A6E">
              <w:rPr>
                <w:szCs w:val="22"/>
                <w:lang w:val="ru-RU"/>
              </w:rPr>
              <w:t xml:space="preserve"> налогов</w:t>
            </w:r>
            <w:r>
              <w:rPr>
                <w:szCs w:val="22"/>
                <w:lang w:val="ru-RU"/>
              </w:rPr>
              <w:t>ом</w:t>
            </w:r>
            <w:r w:rsidRPr="00306A6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учете;</w:t>
            </w:r>
          </w:p>
          <w:p w:rsidR="00811FE6" w:rsidRPr="00306A6E" w:rsidRDefault="00811FE6" w:rsidP="00811FE6">
            <w:pPr>
              <w:numPr>
                <w:ilvl w:val="0"/>
                <w:numId w:val="7"/>
              </w:num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Резерв по сомнительным долгам</w:t>
            </w:r>
            <w:r w:rsidRPr="00306A6E">
              <w:rPr>
                <w:szCs w:val="22"/>
                <w:lang w:val="ru-RU"/>
              </w:rPr>
              <w:t>;</w:t>
            </w:r>
          </w:p>
          <w:p w:rsidR="00811FE6" w:rsidRPr="00B366BE" w:rsidRDefault="00811FE6" w:rsidP="00811FE6">
            <w:pPr>
              <w:numPr>
                <w:ilvl w:val="0"/>
                <w:numId w:val="7"/>
              </w:numPr>
              <w:tabs>
                <w:tab w:val="right" w:pos="8640"/>
              </w:tabs>
              <w:jc w:val="both"/>
              <w:rPr>
                <w:szCs w:val="22"/>
              </w:rPr>
            </w:pPr>
            <w:r>
              <w:rPr>
                <w:szCs w:val="22"/>
                <w:lang w:val="ru-RU"/>
              </w:rPr>
              <w:t>Провизии по отпускам</w:t>
            </w:r>
            <w:r>
              <w:rPr>
                <w:szCs w:val="22"/>
              </w:rPr>
              <w:t>.</w:t>
            </w: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306A6E">
              <w:rPr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Эти временные разницы могут</w:t>
            </w:r>
            <w:r w:rsidRPr="00306A6E">
              <w:rPr>
                <w:szCs w:val="22"/>
                <w:lang w:val="ru-RU"/>
              </w:rPr>
              <w:t xml:space="preserve"> индивидуально или в совокупности </w:t>
            </w:r>
            <w:r>
              <w:rPr>
                <w:szCs w:val="22"/>
                <w:lang w:val="ru-RU"/>
              </w:rPr>
              <w:t>повлиять на финансовую отчетность Компании по</w:t>
            </w:r>
            <w:r w:rsidRPr="00306A6E">
              <w:rPr>
                <w:szCs w:val="22"/>
                <w:lang w:val="ru-RU"/>
              </w:rPr>
              <w:t xml:space="preserve"> подоходном</w:t>
            </w:r>
            <w:r>
              <w:rPr>
                <w:szCs w:val="22"/>
                <w:lang w:val="ru-RU"/>
              </w:rPr>
              <w:t>у налогу</w:t>
            </w:r>
            <w:r w:rsidRPr="00306A6E">
              <w:rPr>
                <w:szCs w:val="22"/>
                <w:lang w:val="ru-RU"/>
              </w:rPr>
              <w:t xml:space="preserve"> в течение периода и заключительного финансового результата Компании. </w:t>
            </w: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811FE6" w:rsidRPr="00306A6E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306A6E">
              <w:rPr>
                <w:szCs w:val="22"/>
                <w:lang w:val="ru-RU"/>
              </w:rPr>
              <w:t>Компания также</w:t>
            </w:r>
            <w:r>
              <w:rPr>
                <w:szCs w:val="22"/>
                <w:lang w:val="ru-RU"/>
              </w:rPr>
              <w:t xml:space="preserve"> </w:t>
            </w:r>
            <w:r w:rsidRPr="00306A6E">
              <w:rPr>
                <w:szCs w:val="22"/>
                <w:lang w:val="ru-RU"/>
              </w:rPr>
              <w:t xml:space="preserve"> должна </w:t>
            </w:r>
            <w:r>
              <w:rPr>
                <w:szCs w:val="22"/>
                <w:lang w:val="ru-RU"/>
              </w:rPr>
              <w:t>принимать во внимание</w:t>
            </w:r>
            <w:r w:rsidRPr="00306A6E">
              <w:rPr>
                <w:szCs w:val="22"/>
                <w:lang w:val="ru-RU"/>
              </w:rPr>
              <w:t>,</w:t>
            </w:r>
            <w:r>
              <w:rPr>
                <w:szCs w:val="22"/>
                <w:lang w:val="ru-RU"/>
              </w:rPr>
              <w:t xml:space="preserve"> что</w:t>
            </w:r>
            <w:r w:rsidRPr="00306A6E">
              <w:rPr>
                <w:szCs w:val="22"/>
                <w:lang w:val="ru-RU"/>
              </w:rPr>
              <w:t xml:space="preserve"> эфф</w:t>
            </w:r>
            <w:r>
              <w:rPr>
                <w:szCs w:val="22"/>
                <w:lang w:val="ru-RU"/>
              </w:rPr>
              <w:t>ект отсроченного налога признается в  О</w:t>
            </w:r>
            <w:r w:rsidRPr="00306A6E">
              <w:rPr>
                <w:lang w:val="ru-RU"/>
              </w:rPr>
              <w:t>тчет</w:t>
            </w:r>
            <w:r>
              <w:rPr>
                <w:lang w:val="ru-RU"/>
              </w:rPr>
              <w:t>е</w:t>
            </w:r>
            <w:r w:rsidRPr="00306A6E">
              <w:rPr>
                <w:lang w:val="ru-RU"/>
              </w:rPr>
              <w:t xml:space="preserve"> об изменениях в капитале</w:t>
            </w:r>
            <w:r w:rsidRPr="00306A6E">
              <w:rPr>
                <w:szCs w:val="22"/>
                <w:lang w:val="ru-RU"/>
              </w:rPr>
              <w:t xml:space="preserve"> или </w:t>
            </w:r>
            <w:r>
              <w:rPr>
                <w:szCs w:val="22"/>
                <w:lang w:val="ru-RU"/>
              </w:rPr>
              <w:t>в Отчете о д</w:t>
            </w:r>
            <w:r w:rsidRPr="00306A6E">
              <w:rPr>
                <w:szCs w:val="22"/>
                <w:lang w:val="ru-RU"/>
              </w:rPr>
              <w:t>охода</w:t>
            </w:r>
            <w:r>
              <w:rPr>
                <w:szCs w:val="22"/>
                <w:lang w:val="ru-RU"/>
              </w:rPr>
              <w:t>х и расходах, основываясь на сущности временных разниц, от которых они формировались.</w:t>
            </w:r>
          </w:p>
        </w:tc>
        <w:tc>
          <w:tcPr>
            <w:tcW w:w="2004" w:type="pct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</w:tcPr>
          <w:p w:rsidR="00811FE6" w:rsidRPr="00306A6E" w:rsidRDefault="00811FE6" w:rsidP="00811FE6">
            <w:pPr>
              <w:tabs>
                <w:tab w:val="right" w:pos="8640"/>
              </w:tabs>
              <w:jc w:val="both"/>
              <w:rPr>
                <w:b/>
                <w:szCs w:val="22"/>
                <w:lang w:val="ru-RU"/>
              </w:rPr>
            </w:pP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306A6E">
              <w:rPr>
                <w:szCs w:val="22"/>
                <w:lang w:val="ru-RU"/>
              </w:rPr>
              <w:t xml:space="preserve">Мы рекомендуем </w:t>
            </w:r>
            <w:r>
              <w:rPr>
                <w:szCs w:val="22"/>
                <w:lang w:val="ru-RU"/>
              </w:rPr>
              <w:t>руководству Компании хорошо изучить налоговое законодательство и МСБУ</w:t>
            </w:r>
            <w:r w:rsidRPr="00306A6E">
              <w:rPr>
                <w:szCs w:val="22"/>
                <w:lang w:val="ru-RU"/>
              </w:rPr>
              <w:t xml:space="preserve"> 12 для определения основы для </w:t>
            </w:r>
            <w:r>
              <w:rPr>
                <w:szCs w:val="22"/>
                <w:lang w:val="ru-RU"/>
              </w:rPr>
              <w:t>расчетов</w:t>
            </w:r>
            <w:r w:rsidRPr="00306A6E">
              <w:rPr>
                <w:szCs w:val="22"/>
                <w:lang w:val="ru-RU"/>
              </w:rPr>
              <w:t xml:space="preserve"> временны</w:t>
            </w:r>
            <w:r>
              <w:rPr>
                <w:szCs w:val="22"/>
                <w:lang w:val="ru-RU"/>
              </w:rPr>
              <w:t>х разниц</w:t>
            </w:r>
            <w:r w:rsidRPr="00306A6E">
              <w:rPr>
                <w:szCs w:val="22"/>
                <w:lang w:val="ru-RU"/>
              </w:rPr>
              <w:t xml:space="preserve"> между н</w:t>
            </w:r>
            <w:r>
              <w:rPr>
                <w:szCs w:val="22"/>
                <w:lang w:val="ru-RU"/>
              </w:rPr>
              <w:t xml:space="preserve">алогом и основами  финансового </w:t>
            </w:r>
            <w:r w:rsidRPr="00306A6E">
              <w:rPr>
                <w:szCs w:val="22"/>
                <w:lang w:val="ru-RU"/>
              </w:rPr>
              <w:t>учета.</w:t>
            </w:r>
          </w:p>
          <w:p w:rsidR="00811FE6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  <w:p w:rsidR="00811FE6" w:rsidRPr="00306A6E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  <w:r w:rsidRPr="00306A6E">
              <w:rPr>
                <w:szCs w:val="22"/>
                <w:lang w:val="ru-RU"/>
              </w:rPr>
              <w:t xml:space="preserve">Компания </w:t>
            </w:r>
            <w:r>
              <w:rPr>
                <w:szCs w:val="22"/>
                <w:lang w:val="ru-RU"/>
              </w:rPr>
              <w:t xml:space="preserve">всегда </w:t>
            </w:r>
            <w:r w:rsidRPr="00306A6E">
              <w:rPr>
                <w:szCs w:val="22"/>
                <w:lang w:val="ru-RU"/>
              </w:rPr>
              <w:t>должна определять</w:t>
            </w:r>
            <w:r>
              <w:rPr>
                <w:szCs w:val="22"/>
                <w:lang w:val="ru-RU"/>
              </w:rPr>
              <w:t xml:space="preserve"> временные и постоянные разницы по методу Отчета о д</w:t>
            </w:r>
            <w:r w:rsidRPr="00306A6E">
              <w:rPr>
                <w:szCs w:val="22"/>
                <w:lang w:val="ru-RU"/>
              </w:rPr>
              <w:t>охода</w:t>
            </w:r>
            <w:r>
              <w:rPr>
                <w:szCs w:val="22"/>
                <w:lang w:val="ru-RU"/>
              </w:rPr>
              <w:t>х и расходах</w:t>
            </w:r>
            <w:r w:rsidRPr="00306A6E">
              <w:rPr>
                <w:szCs w:val="22"/>
                <w:lang w:val="ru-RU"/>
              </w:rPr>
              <w:t xml:space="preserve"> и </w:t>
            </w:r>
            <w:r>
              <w:rPr>
                <w:szCs w:val="22"/>
                <w:lang w:val="ru-RU"/>
              </w:rPr>
              <w:t>Бухгалтерскому балансу, делать сверки</w:t>
            </w:r>
            <w:r w:rsidRPr="00306A6E">
              <w:rPr>
                <w:szCs w:val="22"/>
                <w:lang w:val="ru-RU"/>
              </w:rPr>
              <w:t xml:space="preserve"> между подходами </w:t>
            </w:r>
            <w:r>
              <w:rPr>
                <w:szCs w:val="22"/>
                <w:lang w:val="ru-RU"/>
              </w:rPr>
              <w:t>и удостовериться, что все цифры учтены.</w:t>
            </w:r>
          </w:p>
          <w:p w:rsidR="00811FE6" w:rsidRPr="00306A6E" w:rsidRDefault="00811FE6" w:rsidP="00811FE6">
            <w:pPr>
              <w:tabs>
                <w:tab w:val="right" w:pos="8640"/>
              </w:tabs>
              <w:jc w:val="both"/>
              <w:rPr>
                <w:szCs w:val="22"/>
                <w:lang w:val="ru-RU"/>
              </w:rPr>
            </w:pPr>
          </w:p>
        </w:tc>
        <w:tc>
          <w:tcPr>
            <w:tcW w:w="477" w:type="pct"/>
            <w:tcBorders>
              <w:left w:val="single" w:sz="6" w:space="0" w:color="000000"/>
            </w:tcBorders>
            <w:shd w:val="clear" w:color="000000" w:fill="FFFFFF"/>
          </w:tcPr>
          <w:p w:rsidR="00811FE6" w:rsidRPr="00306A6E" w:rsidRDefault="00811FE6" w:rsidP="00811FE6">
            <w:pPr>
              <w:tabs>
                <w:tab w:val="left" w:pos="1735"/>
                <w:tab w:val="right" w:pos="8640"/>
              </w:tabs>
              <w:jc w:val="both"/>
              <w:rPr>
                <w:lang w:val="ru-RU"/>
              </w:rPr>
            </w:pPr>
          </w:p>
          <w:p w:rsidR="00811FE6" w:rsidRPr="00306A6E" w:rsidRDefault="00811FE6" w:rsidP="00811FE6">
            <w:pPr>
              <w:tabs>
                <w:tab w:val="left" w:pos="1735"/>
                <w:tab w:val="right" w:pos="8640"/>
              </w:tabs>
              <w:jc w:val="center"/>
              <w:rPr>
                <w:rFonts w:ascii="Tahoma" w:hAnsi="Tahoma"/>
                <w:b/>
                <w:szCs w:val="22"/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</w:tr>
      <w:tr w:rsidR="00811FE6" w:rsidRPr="00A61B00" w:rsidTr="00811FE6">
        <w:trPr>
          <w:cantSplit/>
          <w:trHeight w:hRule="exact" w:val="600"/>
        </w:trPr>
        <w:tc>
          <w:tcPr>
            <w:tcW w:w="5000" w:type="pct"/>
            <w:gridSpan w:val="3"/>
            <w:shd w:val="pct10" w:color="000000" w:fill="FFFFFF"/>
          </w:tcPr>
          <w:p w:rsidR="00811FE6" w:rsidRPr="00A61B00" w:rsidRDefault="00811FE6" w:rsidP="00811FE6">
            <w:pPr>
              <w:tabs>
                <w:tab w:val="left" w:pos="1735"/>
                <w:tab w:val="right" w:pos="8640"/>
              </w:tabs>
              <w:rPr>
                <w:rFonts w:ascii="Tahoma" w:hAnsi="Tahoma" w:cs="Tahoma"/>
                <w:b/>
                <w:szCs w:val="22"/>
              </w:rPr>
            </w:pPr>
            <w:r w:rsidRPr="00D11AAB">
              <w:rPr>
                <w:rFonts w:ascii="Tahoma" w:hAnsi="Tahoma"/>
                <w:b/>
                <w:szCs w:val="22"/>
              </w:rPr>
              <w:t>Ответ руководства</w:t>
            </w:r>
          </w:p>
        </w:tc>
      </w:tr>
      <w:tr w:rsidR="00811FE6" w:rsidRPr="00A61B00" w:rsidTr="00686623">
        <w:trPr>
          <w:cantSplit/>
          <w:trHeight w:val="501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811FE6" w:rsidRPr="002820A5" w:rsidRDefault="00811FE6" w:rsidP="00811FE6">
            <w:pPr>
              <w:tabs>
                <w:tab w:val="right" w:pos="8640"/>
              </w:tabs>
              <w:jc w:val="both"/>
            </w:pPr>
          </w:p>
        </w:tc>
      </w:tr>
    </w:tbl>
    <w:p w:rsidR="004C39B1" w:rsidRDefault="004C39B1">
      <w:pPr>
        <w:spacing w:after="200" w:line="276" w:lineRule="auto"/>
        <w:rPr>
          <w:lang w:val="ru-RU"/>
        </w:rPr>
      </w:pPr>
    </w:p>
    <w:p w:rsidR="004C39B1" w:rsidRPr="00E822A9" w:rsidRDefault="004C39B1" w:rsidP="004C39B1">
      <w:pPr>
        <w:pStyle w:val="Heading1"/>
        <w:tabs>
          <w:tab w:val="right" w:pos="8640"/>
        </w:tabs>
        <w:rPr>
          <w:szCs w:val="22"/>
          <w:lang w:val="ru-RU"/>
        </w:rPr>
      </w:pPr>
      <w:bookmarkStart w:id="10" w:name="_Toc194908883"/>
      <w:r w:rsidRPr="00E822A9">
        <w:rPr>
          <w:szCs w:val="22"/>
          <w:lang w:val="ru-RU"/>
        </w:rPr>
        <w:t>ПРИЛОЖЕНИЕ А</w:t>
      </w:r>
      <w:bookmarkEnd w:id="10"/>
    </w:p>
    <w:p w:rsidR="004C39B1" w:rsidRPr="00A21616" w:rsidRDefault="004C39B1" w:rsidP="004C39B1">
      <w:pPr>
        <w:tabs>
          <w:tab w:val="right" w:pos="8640"/>
        </w:tabs>
        <w:jc w:val="both"/>
        <w:rPr>
          <w:lang w:val="ru-RU"/>
        </w:rPr>
      </w:pPr>
    </w:p>
    <w:p w:rsidR="004C39B1" w:rsidRPr="00C750EC" w:rsidRDefault="004C39B1" w:rsidP="004C39B1">
      <w:pPr>
        <w:tabs>
          <w:tab w:val="right" w:pos="8640"/>
        </w:tabs>
        <w:rPr>
          <w:b/>
          <w:lang w:val="ru-RU"/>
        </w:rPr>
      </w:pPr>
      <w:r w:rsidRPr="00C750EC">
        <w:rPr>
          <w:b/>
          <w:lang w:val="ru-RU"/>
        </w:rPr>
        <w:t>Ответственность руководства, цели и ограничения, присущие структуре внутреннего контроля</w:t>
      </w:r>
    </w:p>
    <w:p w:rsidR="004C39B1" w:rsidRPr="00C750EC" w:rsidRDefault="004C39B1" w:rsidP="004C39B1">
      <w:pPr>
        <w:tabs>
          <w:tab w:val="right" w:pos="8640"/>
        </w:tabs>
        <w:rPr>
          <w:b/>
          <w:lang w:val="ru-RU"/>
        </w:rPr>
      </w:pPr>
    </w:p>
    <w:p w:rsidR="004C39B1" w:rsidRDefault="004C39B1" w:rsidP="004C39B1">
      <w:pPr>
        <w:tabs>
          <w:tab w:val="right" w:pos="8640"/>
        </w:tabs>
        <w:jc w:val="both"/>
        <w:rPr>
          <w:lang w:val="ru-RU"/>
        </w:rPr>
      </w:pPr>
      <w:r w:rsidRPr="00E84B3D">
        <w:rPr>
          <w:lang w:val="ru-RU"/>
        </w:rPr>
        <w:t>Изложенные далее комментарии в отношении ответственности руководства за структуру внутреннего контроля, цели и ограничения</w:t>
      </w:r>
      <w:r>
        <w:rPr>
          <w:lang w:val="ru-RU"/>
        </w:rPr>
        <w:t xml:space="preserve"> </w:t>
      </w:r>
      <w:r w:rsidRPr="00E84B3D">
        <w:rPr>
          <w:lang w:val="ru-RU"/>
        </w:rPr>
        <w:t>присущие структуре внутреннего контроля, основываются на Международных стандартах аудита, принятых Международной ассоциацией бухгалтеров.</w:t>
      </w:r>
    </w:p>
    <w:p w:rsidR="004C39B1" w:rsidRPr="00771F10" w:rsidRDefault="004C39B1" w:rsidP="004C39B1">
      <w:pPr>
        <w:tabs>
          <w:tab w:val="right" w:pos="8640"/>
        </w:tabs>
        <w:rPr>
          <w:b/>
          <w:lang w:val="ru-RU"/>
        </w:rPr>
      </w:pPr>
    </w:p>
    <w:p w:rsidR="004C39B1" w:rsidRPr="00B80F6B" w:rsidRDefault="004C39B1" w:rsidP="004C39B1">
      <w:pPr>
        <w:tabs>
          <w:tab w:val="right" w:pos="8640"/>
        </w:tabs>
        <w:rPr>
          <w:b/>
          <w:lang w:val="ru-RU"/>
        </w:rPr>
      </w:pPr>
      <w:r w:rsidRPr="00B80F6B">
        <w:rPr>
          <w:b/>
          <w:lang w:val="ru-RU"/>
        </w:rPr>
        <w:t>Ответственность руководства</w:t>
      </w:r>
    </w:p>
    <w:p w:rsidR="004C39B1" w:rsidRPr="00AE05AA" w:rsidRDefault="004C39B1" w:rsidP="004C39B1">
      <w:pPr>
        <w:tabs>
          <w:tab w:val="right" w:pos="8640"/>
        </w:tabs>
        <w:jc w:val="both"/>
        <w:outlineLvl w:val="0"/>
        <w:rPr>
          <w:rFonts w:ascii="Arial" w:hAnsi="Arial"/>
          <w:i/>
          <w:lang w:val="ru-RU"/>
        </w:rPr>
      </w:pPr>
    </w:p>
    <w:p w:rsidR="004C39B1" w:rsidRPr="00F626DF" w:rsidRDefault="004C39B1" w:rsidP="004C39B1">
      <w:pPr>
        <w:tabs>
          <w:tab w:val="right" w:pos="8640"/>
        </w:tabs>
        <w:jc w:val="both"/>
        <w:rPr>
          <w:lang w:val="ru-RU"/>
        </w:rPr>
      </w:pPr>
      <w:r w:rsidRPr="00E84B3D">
        <w:rPr>
          <w:lang w:val="ru-RU"/>
        </w:rPr>
        <w:t>Руководство несет ответственность за разработку и обеспечение функционирования структуры внутреннего контроля.  Выполнение этой задачи требует от руководства оценок и прогнозов для определения размера ожидаемой выгоды и затрат, относящихся к выполнению политик и процедур внутреннего контроля.</w:t>
      </w:r>
    </w:p>
    <w:p w:rsidR="004C39B1" w:rsidRPr="00B80F6B" w:rsidRDefault="004C39B1" w:rsidP="004C39B1">
      <w:pPr>
        <w:tabs>
          <w:tab w:val="right" w:pos="8640"/>
        </w:tabs>
        <w:rPr>
          <w:b/>
          <w:lang w:val="ru-RU"/>
        </w:rPr>
      </w:pPr>
    </w:p>
    <w:p w:rsidR="004C39B1" w:rsidRPr="00B80F6B" w:rsidRDefault="004C39B1" w:rsidP="004C39B1">
      <w:pPr>
        <w:tabs>
          <w:tab w:val="right" w:pos="8640"/>
        </w:tabs>
        <w:rPr>
          <w:b/>
          <w:lang w:val="ru-RU"/>
        </w:rPr>
      </w:pPr>
      <w:r w:rsidRPr="00B80F6B">
        <w:rPr>
          <w:b/>
          <w:lang w:val="ru-RU"/>
        </w:rPr>
        <w:t>Цели</w:t>
      </w:r>
    </w:p>
    <w:p w:rsidR="004C39B1" w:rsidRPr="00E84B3D" w:rsidRDefault="004C39B1" w:rsidP="004C39B1">
      <w:pPr>
        <w:tabs>
          <w:tab w:val="right" w:pos="8640"/>
        </w:tabs>
        <w:jc w:val="both"/>
        <w:outlineLvl w:val="0"/>
        <w:rPr>
          <w:lang w:val="ru-RU"/>
        </w:rPr>
      </w:pPr>
    </w:p>
    <w:p w:rsidR="004C39B1" w:rsidRPr="00F626DF" w:rsidRDefault="004C39B1" w:rsidP="004C39B1">
      <w:pPr>
        <w:tabs>
          <w:tab w:val="right" w:pos="8640"/>
        </w:tabs>
        <w:jc w:val="both"/>
        <w:rPr>
          <w:lang w:val="ru-RU"/>
        </w:rPr>
      </w:pPr>
      <w:r w:rsidRPr="00E84B3D">
        <w:rPr>
          <w:lang w:val="ru-RU"/>
        </w:rPr>
        <w:t>Цели внутреннего контроля над финансовой отчетностью состоят в предоставлении руководству достаточной, но не абсолютной, уверенности в сохранности активов и защищенности от убытков в результате несанкционированного использования или распределения активов, а также гарантии осуществления операций на основании распоряжений руководства и их надлежащего учета, что обеспечит подготовку финансовой отчетности в соответствии с Международными стандартами финансовой отчетности.</w:t>
      </w:r>
    </w:p>
    <w:p w:rsidR="004C39B1" w:rsidRDefault="004C39B1" w:rsidP="004C39B1">
      <w:pPr>
        <w:tabs>
          <w:tab w:val="right" w:pos="8640"/>
        </w:tabs>
        <w:rPr>
          <w:b/>
          <w:lang w:val="ru-RU"/>
        </w:rPr>
      </w:pPr>
    </w:p>
    <w:p w:rsidR="004C39B1" w:rsidRPr="004C39B1" w:rsidRDefault="004C39B1" w:rsidP="004C39B1">
      <w:pPr>
        <w:tabs>
          <w:tab w:val="right" w:pos="8640"/>
        </w:tabs>
        <w:rPr>
          <w:b/>
          <w:lang w:val="ru-RU"/>
        </w:rPr>
      </w:pPr>
      <w:r w:rsidRPr="004C39B1">
        <w:rPr>
          <w:b/>
          <w:lang w:val="ru-RU"/>
        </w:rPr>
        <w:t>Ограничения</w:t>
      </w:r>
    </w:p>
    <w:p w:rsidR="004C39B1" w:rsidRPr="00E84B3D" w:rsidRDefault="004C39B1" w:rsidP="004C39B1">
      <w:pPr>
        <w:tabs>
          <w:tab w:val="right" w:pos="8640"/>
        </w:tabs>
        <w:jc w:val="both"/>
        <w:outlineLvl w:val="0"/>
        <w:rPr>
          <w:lang w:val="ru-RU"/>
        </w:rPr>
      </w:pPr>
    </w:p>
    <w:p w:rsidR="004C39B1" w:rsidRPr="00385796" w:rsidRDefault="004C39B1" w:rsidP="004C39B1">
      <w:pPr>
        <w:jc w:val="both"/>
        <w:rPr>
          <w:lang w:val="ru-RU"/>
        </w:rPr>
      </w:pPr>
      <w:r w:rsidRPr="00E84B3D">
        <w:rPr>
          <w:lang w:val="ru-RU"/>
        </w:rPr>
        <w:t>В связи с ограничениями, присущими любой структуре внутреннего контроля, есть вероятность возникновения ошибок и неточностей, которые могут остаться невыявленными. Кроме того, прогнозы в отношении какой-либо оценки или же структуры применительно к будущим периодам могут потерять актуальность в связи с изменившимися условиями или же ухудшившейся эффективностью структуры и функциональности политик и процедур.</w:t>
      </w:r>
    </w:p>
    <w:p w:rsidR="0075197F" w:rsidRPr="00783696" w:rsidRDefault="0075197F" w:rsidP="0075197F">
      <w:pPr>
        <w:jc w:val="both"/>
        <w:rPr>
          <w:lang w:val="ru-RU"/>
        </w:rPr>
      </w:pPr>
    </w:p>
    <w:sectPr w:rsidR="0075197F" w:rsidRPr="00783696" w:rsidSect="00BE77A1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:rsidR="00764722" w:rsidRDefault="00764722" w:rsidP="00646BC5">
      <w:r>
        <w:separator/>
      </w:r>
    </w:p>
  </w:endnote>
  <w:endnote w:type="continuationSeparator" w:id="0">
    <w:p w:rsidR="00764722" w:rsidRDefault="00764722" w:rsidP="0064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26"/>
      <w:gridCol w:w="8348"/>
    </w:tblGrid>
    <w:tr w:rsidR="003C1581">
      <w:tc>
        <w:tcPr>
          <w:tcW w:w="0" w:type="auto"/>
        </w:tcPr>
        <w:p w:rsidR="003C1581" w:rsidRDefault="00CA46CA">
          <w:pPr>
            <w:pStyle w:val="Footer"/>
          </w:pPr>
          <w:r>
            <w:rPr>
              <w:noProof/>
              <w:lang w:val="ru-RU" w:eastAsia="ru-RU"/>
            </w:rPr>
            <mc:AlternateContent>
              <mc:Choice Requires="wpg">
                <w:drawing>
                  <wp:inline distT="0" distB="0" distL="0" distR="0" wp14:editId="4B04E339">
                    <wp:extent cx="495300" cy="481965"/>
                    <wp:effectExtent l="9525" t="9525" r="9525" b="1333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08/6/28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07/7/7/main" val="BFBFBF" mc:Ignorable="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xmlns:a14="http://schemas.microsoft.com/office/drawing/2007/7/7/main" val="FFFFFF" mc:Ignorable="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07/7/7/main">
                                    <a:effectLst>
                                      <a:outerShdw blurRad="63500" dist="53882" dir="2700000" algn="ctr" rotWithShape="0">
                                        <a:srgbClr val="D8D8D8" mc:Ignorable="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07/7/7/main" val="C0504D" mc:Ignorable=""/>
                              </a:solidFill>
                              <a:ln w="12700">
                                <a:solidFill>
                                  <a:srgbClr xmlns:a14="http://schemas.microsoft.com/office/drawing/2007/7/7/main" val="FFFFFF" mc:Ignorable="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07/7/7/main">
                                    <a:effectLst>
                                      <a:outerShdw blurRad="63500" dist="53882" dir="2700000" algn="ctr" rotWithShape="0">
                                        <a:srgbClr val="D8D8D8" mc:Ignorable="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07/7/7/main" val="BFBFBF" mc:Ignorable="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xmlns:a14="http://schemas.microsoft.com/office/drawing/2007/7/7/main" val="FFFFFF" mc:Ignorable="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07/7/7/main">
                                    <a:effectLst>
                                      <a:outerShdw blurRad="63500" dist="53882" dir="2700000" algn="ctr" rotWithShape="0">
                                        <a:srgbClr val="D8D8D8" mc:Ignorable="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">
                    <v:rect id="Rectangle 2" o:spid="_x0000_s1027" style="position:absolute;left:247650;top:239213;width:247650;height:242753;flip:x y;visibility:visible;mso-wrap-style:square;v-text-anchor:middle" fillcolor="#bfbfbf" strokecolor="white" strokeweight="1pt">
                      <v:fill opacity="32896f"/>
                      <v:shadow color="#d8d8d8" offset="3pt,3pt"/>
                    </v:rect>
                    <v:rect id="Rectangle 3" o:spid="_x0000_s1028" style="position:absolute;left:247650;width:247650;height:242753;flip:x y;visibility:visible;mso-wrap-style:square;v-text-anchor:middle" fillcolor="#c0504d" strokecolor="white" strokeweight="1pt">
                      <v:shadow color="#d8d8d8" offset="3pt,3pt"/>
                    </v:rect>
                    <v:rect id="Rectangle 4" o:spid="_x0000_s1029" style="position:absolute;width:247650;height:242753;flip:x y;visibility:visible;mso-wrap-style:square;v-text-anchor:middle" fillcolor="#bfbfbf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3C1581" w:rsidRPr="0030049A" w:rsidRDefault="003C1581" w:rsidP="00646BC5">
          <w:pPr>
            <w:jc w:val="center"/>
            <w:rPr>
              <w:sz w:val="14"/>
              <w:szCs w:val="22"/>
            </w:rPr>
          </w:pPr>
          <w:r w:rsidRPr="0030049A">
            <w:rPr>
              <w:sz w:val="14"/>
              <w:szCs w:val="22"/>
            </w:rPr>
            <w:t>PRELIMINARY DRAFT — FOR DISCUSSION PURPOSES ONLY.</w:t>
          </w:r>
        </w:p>
        <w:p w:rsidR="003C1581" w:rsidRDefault="003C1581" w:rsidP="00646BC5">
          <w:pPr>
            <w:pStyle w:val="Footer"/>
            <w:jc w:val="center"/>
          </w:pPr>
          <w:r w:rsidRPr="0030049A">
            <w:rPr>
              <w:sz w:val="14"/>
              <w:szCs w:val="22"/>
            </w:rPr>
            <w:t xml:space="preserve">TO BE RETURNED TO </w:t>
          </w:r>
          <w:r>
            <w:rPr>
              <w:sz w:val="14"/>
              <w:szCs w:val="22"/>
            </w:rPr>
            <w:t>ITRUST</w:t>
          </w:r>
          <w:r w:rsidRPr="0030049A">
            <w:rPr>
              <w:sz w:val="14"/>
              <w:szCs w:val="22"/>
            </w:rPr>
            <w:t xml:space="preserve"> AND NOT TO BE REPRODUCED OR DISTRIBUTED IN ANY FORM WITHOUT THEIR PERMISSION</w:t>
          </w:r>
        </w:p>
        <w:p w:rsidR="003C1581" w:rsidRDefault="003C1581">
          <w:pPr>
            <w:pStyle w:val="Footer"/>
          </w:pPr>
        </w:p>
      </w:tc>
    </w:tr>
  </w:tbl>
  <w:p w:rsidR="003C1581" w:rsidRDefault="003C1581">
    <w:pPr>
      <w:pStyle w:val="Footer"/>
    </w:pPr>
  </w:p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:rsidR="00764722" w:rsidRDefault="00764722" w:rsidP="00646BC5">
      <w:r>
        <w:separator/>
      </w:r>
    </w:p>
  </w:footnote>
  <w:footnote w:type="continuationSeparator" w:id="0">
    <w:p w:rsidR="00764722" w:rsidRDefault="00764722" w:rsidP="00646BC5">
      <w:r>
        <w:continuationSeparator/>
      </w:r>
    </w:p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66756F3"/>
    <w:multiLevelType w:val="hybridMultilevel"/>
    <w:tmpl w:val="D4BE0DCC"/>
    <w:lvl w:ilvl="0" w:tplc="639275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AE10EE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936C83"/>
    <w:multiLevelType w:val="hybridMultilevel"/>
    <w:tmpl w:val="AEB4B22C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2F7E43F2"/>
    <w:multiLevelType w:val="hybridMultilevel"/>
    <w:tmpl w:val="5F9AF9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B81791"/>
    <w:multiLevelType w:val="hybridMultilevel"/>
    <w:tmpl w:val="AEB4B22C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">
    <w:nsid w:val="4B0416FF"/>
    <w:multiLevelType w:val="hybridMultilevel"/>
    <w:tmpl w:val="AEB4B22C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>
    <w:nsid w:val="64957998"/>
    <w:multiLevelType w:val="hybridMultilevel"/>
    <w:tmpl w:val="2D3A7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2B50D6"/>
    <w:multiLevelType w:val="hybridMultilevel"/>
    <w:tmpl w:val="226E4322"/>
    <w:lvl w:ilvl="0" w:tplc="639275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AE10EE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8C47CD"/>
    <w:multiLevelType w:val="hybridMultilevel"/>
    <w:tmpl w:val="6FF68C06"/>
    <w:lvl w:ilvl="0" w:tplc="56FED0E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674DA"/>
    <w:multiLevelType w:val="hybridMultilevel"/>
    <w:tmpl w:val="46C0C97A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71"/>
    <w:rsid w:val="0000653D"/>
    <w:rsid w:val="0001075B"/>
    <w:rsid w:val="00014F0E"/>
    <w:rsid w:val="00025B61"/>
    <w:rsid w:val="000563A0"/>
    <w:rsid w:val="00065329"/>
    <w:rsid w:val="00082462"/>
    <w:rsid w:val="000828CC"/>
    <w:rsid w:val="00096F53"/>
    <w:rsid w:val="000A134A"/>
    <w:rsid w:val="000A6856"/>
    <w:rsid w:val="000B54B8"/>
    <w:rsid w:val="000C1B01"/>
    <w:rsid w:val="000D2FB2"/>
    <w:rsid w:val="000D42F7"/>
    <w:rsid w:val="000E2A43"/>
    <w:rsid w:val="0010504F"/>
    <w:rsid w:val="001514D4"/>
    <w:rsid w:val="00183363"/>
    <w:rsid w:val="00192EBF"/>
    <w:rsid w:val="00196F0F"/>
    <w:rsid w:val="00197AE0"/>
    <w:rsid w:val="001A140F"/>
    <w:rsid w:val="001A5214"/>
    <w:rsid w:val="001C2EF7"/>
    <w:rsid w:val="001D5F4E"/>
    <w:rsid w:val="002040F6"/>
    <w:rsid w:val="00216F23"/>
    <w:rsid w:val="00226D8E"/>
    <w:rsid w:val="00227F37"/>
    <w:rsid w:val="002309CC"/>
    <w:rsid w:val="002353F3"/>
    <w:rsid w:val="00247CEE"/>
    <w:rsid w:val="00255BA2"/>
    <w:rsid w:val="00265704"/>
    <w:rsid w:val="00271889"/>
    <w:rsid w:val="0027572D"/>
    <w:rsid w:val="00277819"/>
    <w:rsid w:val="00281F3E"/>
    <w:rsid w:val="0028452A"/>
    <w:rsid w:val="002A5BAB"/>
    <w:rsid w:val="002A76CB"/>
    <w:rsid w:val="002C4D0C"/>
    <w:rsid w:val="002D7249"/>
    <w:rsid w:val="002E2FA7"/>
    <w:rsid w:val="0030193D"/>
    <w:rsid w:val="00306A7D"/>
    <w:rsid w:val="003343E2"/>
    <w:rsid w:val="00367B64"/>
    <w:rsid w:val="00373655"/>
    <w:rsid w:val="003906E4"/>
    <w:rsid w:val="003A748C"/>
    <w:rsid w:val="003C1581"/>
    <w:rsid w:val="003D4C7F"/>
    <w:rsid w:val="003E7D39"/>
    <w:rsid w:val="003F70EB"/>
    <w:rsid w:val="004221B5"/>
    <w:rsid w:val="00455CB3"/>
    <w:rsid w:val="0046189B"/>
    <w:rsid w:val="00472C51"/>
    <w:rsid w:val="00490255"/>
    <w:rsid w:val="004902A0"/>
    <w:rsid w:val="00494262"/>
    <w:rsid w:val="004A1DB7"/>
    <w:rsid w:val="004B45A4"/>
    <w:rsid w:val="004C39B1"/>
    <w:rsid w:val="004C7B37"/>
    <w:rsid w:val="004D0EBB"/>
    <w:rsid w:val="004D3325"/>
    <w:rsid w:val="004D3645"/>
    <w:rsid w:val="004F4321"/>
    <w:rsid w:val="004F477B"/>
    <w:rsid w:val="004F47E4"/>
    <w:rsid w:val="00507A55"/>
    <w:rsid w:val="00515D4B"/>
    <w:rsid w:val="00521060"/>
    <w:rsid w:val="005400A1"/>
    <w:rsid w:val="00542370"/>
    <w:rsid w:val="00563231"/>
    <w:rsid w:val="00565645"/>
    <w:rsid w:val="0058231F"/>
    <w:rsid w:val="00582A16"/>
    <w:rsid w:val="00595C29"/>
    <w:rsid w:val="005A263B"/>
    <w:rsid w:val="005A5A68"/>
    <w:rsid w:val="005B6312"/>
    <w:rsid w:val="005C53CA"/>
    <w:rsid w:val="005D5936"/>
    <w:rsid w:val="005D733E"/>
    <w:rsid w:val="00641FF1"/>
    <w:rsid w:val="00646BC5"/>
    <w:rsid w:val="00655499"/>
    <w:rsid w:val="00655D0E"/>
    <w:rsid w:val="00677CD2"/>
    <w:rsid w:val="00686623"/>
    <w:rsid w:val="006B6C4F"/>
    <w:rsid w:val="006C42CC"/>
    <w:rsid w:val="006D03F6"/>
    <w:rsid w:val="006D6EB1"/>
    <w:rsid w:val="006F7620"/>
    <w:rsid w:val="00724B28"/>
    <w:rsid w:val="0073264B"/>
    <w:rsid w:val="00744162"/>
    <w:rsid w:val="00745FAA"/>
    <w:rsid w:val="007505D8"/>
    <w:rsid w:val="0075197F"/>
    <w:rsid w:val="007524E1"/>
    <w:rsid w:val="00764722"/>
    <w:rsid w:val="00783696"/>
    <w:rsid w:val="0078673E"/>
    <w:rsid w:val="00791554"/>
    <w:rsid w:val="00795794"/>
    <w:rsid w:val="007A2DD6"/>
    <w:rsid w:val="007A666F"/>
    <w:rsid w:val="007B1222"/>
    <w:rsid w:val="007B3CE6"/>
    <w:rsid w:val="007F4A71"/>
    <w:rsid w:val="007F581F"/>
    <w:rsid w:val="0080283E"/>
    <w:rsid w:val="00810DB4"/>
    <w:rsid w:val="00811FE6"/>
    <w:rsid w:val="0083764B"/>
    <w:rsid w:val="0085229A"/>
    <w:rsid w:val="00853447"/>
    <w:rsid w:val="00871C3E"/>
    <w:rsid w:val="00877555"/>
    <w:rsid w:val="00884033"/>
    <w:rsid w:val="00890E86"/>
    <w:rsid w:val="008A2F78"/>
    <w:rsid w:val="008D589C"/>
    <w:rsid w:val="008F7F65"/>
    <w:rsid w:val="00904387"/>
    <w:rsid w:val="00911A47"/>
    <w:rsid w:val="00953DE3"/>
    <w:rsid w:val="00960C27"/>
    <w:rsid w:val="00976543"/>
    <w:rsid w:val="00987DCF"/>
    <w:rsid w:val="00994A07"/>
    <w:rsid w:val="0099684C"/>
    <w:rsid w:val="009A2889"/>
    <w:rsid w:val="009E50E7"/>
    <w:rsid w:val="009F00EC"/>
    <w:rsid w:val="00A03045"/>
    <w:rsid w:val="00A13740"/>
    <w:rsid w:val="00A13EB8"/>
    <w:rsid w:val="00A15404"/>
    <w:rsid w:val="00A20434"/>
    <w:rsid w:val="00A24DE1"/>
    <w:rsid w:val="00A26388"/>
    <w:rsid w:val="00A31EDE"/>
    <w:rsid w:val="00A4262F"/>
    <w:rsid w:val="00A459C0"/>
    <w:rsid w:val="00A53A34"/>
    <w:rsid w:val="00A54A20"/>
    <w:rsid w:val="00A675FF"/>
    <w:rsid w:val="00A77889"/>
    <w:rsid w:val="00AC30A3"/>
    <w:rsid w:val="00AE1DE0"/>
    <w:rsid w:val="00AF4DA6"/>
    <w:rsid w:val="00AF744A"/>
    <w:rsid w:val="00B052BE"/>
    <w:rsid w:val="00B27EC7"/>
    <w:rsid w:val="00B30C40"/>
    <w:rsid w:val="00B45FA6"/>
    <w:rsid w:val="00B47350"/>
    <w:rsid w:val="00B47D94"/>
    <w:rsid w:val="00B55C93"/>
    <w:rsid w:val="00B60E96"/>
    <w:rsid w:val="00B91C2B"/>
    <w:rsid w:val="00BA2FAA"/>
    <w:rsid w:val="00BC2B67"/>
    <w:rsid w:val="00BC3015"/>
    <w:rsid w:val="00BC4111"/>
    <w:rsid w:val="00BE15E9"/>
    <w:rsid w:val="00BE4455"/>
    <w:rsid w:val="00BE5099"/>
    <w:rsid w:val="00BE77A1"/>
    <w:rsid w:val="00C245A0"/>
    <w:rsid w:val="00C30134"/>
    <w:rsid w:val="00C44936"/>
    <w:rsid w:val="00C45AE1"/>
    <w:rsid w:val="00C555DE"/>
    <w:rsid w:val="00C57AC1"/>
    <w:rsid w:val="00C75E35"/>
    <w:rsid w:val="00C91FCF"/>
    <w:rsid w:val="00CA46CA"/>
    <w:rsid w:val="00CB0489"/>
    <w:rsid w:val="00CB1214"/>
    <w:rsid w:val="00CB2171"/>
    <w:rsid w:val="00CE7E67"/>
    <w:rsid w:val="00CF2A1D"/>
    <w:rsid w:val="00CF6E8C"/>
    <w:rsid w:val="00D0629C"/>
    <w:rsid w:val="00D15CD5"/>
    <w:rsid w:val="00D17B90"/>
    <w:rsid w:val="00D21A1E"/>
    <w:rsid w:val="00D2313C"/>
    <w:rsid w:val="00D257B5"/>
    <w:rsid w:val="00D46327"/>
    <w:rsid w:val="00D50F9C"/>
    <w:rsid w:val="00D63C6B"/>
    <w:rsid w:val="00D724C2"/>
    <w:rsid w:val="00D902B4"/>
    <w:rsid w:val="00DA26D4"/>
    <w:rsid w:val="00DA3E80"/>
    <w:rsid w:val="00DD290F"/>
    <w:rsid w:val="00DF00B4"/>
    <w:rsid w:val="00DF286F"/>
    <w:rsid w:val="00DF3855"/>
    <w:rsid w:val="00E016C2"/>
    <w:rsid w:val="00E04C19"/>
    <w:rsid w:val="00E40F7D"/>
    <w:rsid w:val="00E41237"/>
    <w:rsid w:val="00E56CF1"/>
    <w:rsid w:val="00E7675F"/>
    <w:rsid w:val="00EF7B59"/>
    <w:rsid w:val="00F1130E"/>
    <w:rsid w:val="00F14690"/>
    <w:rsid w:val="00F25DE9"/>
    <w:rsid w:val="00F3114C"/>
    <w:rsid w:val="00F60C29"/>
    <w:rsid w:val="00F846BD"/>
    <w:rsid w:val="00F9712C"/>
    <w:rsid w:val="00FA15AC"/>
    <w:rsid w:val="00FD4239"/>
    <w:rsid w:val="00FD78C1"/>
    <w:rsid w:val="00FE44F3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7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F4A71"/>
    <w:pPr>
      <w:keepNext/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4A71"/>
    <w:rPr>
      <w:rFonts w:ascii="Arial" w:eastAsia="Times New Roman" w:hAnsi="Arial" w:cs="Times New Roman"/>
      <w:b/>
      <w:caps/>
      <w:szCs w:val="20"/>
      <w:lang w:val="en-US"/>
    </w:rPr>
  </w:style>
  <w:style w:type="paragraph" w:styleId="Header">
    <w:name w:val="header"/>
    <w:basedOn w:val="Normal"/>
    <w:link w:val="HeaderChar"/>
    <w:rsid w:val="007F4A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4A7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DTCompany">
    <w:name w:val="D&amp;T_Company"/>
    <w:next w:val="Normal"/>
    <w:rsid w:val="007F4A71"/>
    <w:pPr>
      <w:spacing w:after="280" w:line="240" w:lineRule="auto"/>
    </w:pPr>
    <w:rPr>
      <w:rFonts w:ascii="Arial" w:eastAsia="Times New Roman" w:hAnsi="Arial" w:cs="Times New Roman"/>
      <w:b/>
      <w:noProof/>
      <w:sz w:val="64"/>
      <w:szCs w:val="20"/>
      <w:lang w:val="en-US"/>
    </w:rPr>
  </w:style>
  <w:style w:type="table" w:styleId="TableGrid">
    <w:name w:val="Table Grid"/>
    <w:basedOn w:val="TableNormal"/>
    <w:rsid w:val="007F4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F4A71"/>
    <w:pPr>
      <w:spacing w:after="120"/>
    </w:pPr>
    <w:rPr>
      <w:lang w:eastAsia="ru-RU"/>
    </w:rPr>
  </w:style>
  <w:style w:type="character" w:customStyle="1" w:styleId="BodyTextChar">
    <w:name w:val="Body Text Char"/>
    <w:basedOn w:val="DefaultParagraphFont"/>
    <w:link w:val="BodyText"/>
    <w:rsid w:val="007F4A71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TOC1">
    <w:name w:val="toc 1"/>
    <w:basedOn w:val="Normal"/>
    <w:next w:val="Normal"/>
    <w:autoRedefine/>
    <w:semiHidden/>
    <w:rsid w:val="007F4A71"/>
  </w:style>
  <w:style w:type="paragraph" w:styleId="TOC2">
    <w:name w:val="toc 2"/>
    <w:basedOn w:val="Normal"/>
    <w:next w:val="Normal"/>
    <w:autoRedefine/>
    <w:semiHidden/>
    <w:rsid w:val="007F4A71"/>
    <w:pPr>
      <w:tabs>
        <w:tab w:val="left" w:pos="567"/>
        <w:tab w:val="right" w:leader="dot" w:pos="8495"/>
      </w:tabs>
      <w:ind w:left="220" w:hanging="78"/>
    </w:pPr>
  </w:style>
  <w:style w:type="character" w:styleId="Hyperlink">
    <w:name w:val="Hyperlink"/>
    <w:basedOn w:val="DefaultParagraphFont"/>
    <w:rsid w:val="007F4A71"/>
    <w:rPr>
      <w:color w:val="0000FF"/>
      <w:u w:val="single"/>
    </w:rPr>
  </w:style>
  <w:style w:type="paragraph" w:styleId="Footer">
    <w:name w:val="footer"/>
    <w:basedOn w:val="Normal"/>
    <w:link w:val="FooterChar"/>
    <w:rsid w:val="007F4A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A71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87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8F7F6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30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13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1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3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numbered">
    <w:name w:val="pnumbered"/>
    <w:basedOn w:val="Normal"/>
    <w:rsid w:val="00BC2B67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25B61"/>
    <w:pPr>
      <w:ind w:left="720"/>
      <w:contextualSpacing/>
    </w:p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7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F4A71"/>
    <w:pPr>
      <w:keepNext/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4A71"/>
    <w:rPr>
      <w:rFonts w:ascii="Arial" w:eastAsia="Times New Roman" w:hAnsi="Arial" w:cs="Times New Roman"/>
      <w:b/>
      <w:caps/>
      <w:szCs w:val="20"/>
      <w:lang w:val="en-US"/>
    </w:rPr>
  </w:style>
  <w:style w:type="paragraph" w:styleId="Header">
    <w:name w:val="header"/>
    <w:basedOn w:val="Normal"/>
    <w:link w:val="HeaderChar"/>
    <w:rsid w:val="007F4A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4A7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DTCompany">
    <w:name w:val="D&amp;T_Company"/>
    <w:next w:val="Normal"/>
    <w:rsid w:val="007F4A71"/>
    <w:pPr>
      <w:spacing w:after="280" w:line="240" w:lineRule="auto"/>
    </w:pPr>
    <w:rPr>
      <w:rFonts w:ascii="Arial" w:eastAsia="Times New Roman" w:hAnsi="Arial" w:cs="Times New Roman"/>
      <w:b/>
      <w:noProof/>
      <w:sz w:val="64"/>
      <w:szCs w:val="20"/>
      <w:lang w:val="en-US"/>
    </w:rPr>
  </w:style>
  <w:style w:type="table" w:styleId="TableGrid">
    <w:name w:val="Table Grid"/>
    <w:basedOn w:val="TableNormal"/>
    <w:rsid w:val="007F4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F4A71"/>
    <w:pPr>
      <w:spacing w:after="120"/>
    </w:pPr>
    <w:rPr>
      <w:lang w:eastAsia="ru-RU"/>
    </w:rPr>
  </w:style>
  <w:style w:type="character" w:customStyle="1" w:styleId="BodyTextChar">
    <w:name w:val="Body Text Char"/>
    <w:basedOn w:val="DefaultParagraphFont"/>
    <w:link w:val="BodyText"/>
    <w:rsid w:val="007F4A71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TOC1">
    <w:name w:val="toc 1"/>
    <w:basedOn w:val="Normal"/>
    <w:next w:val="Normal"/>
    <w:autoRedefine/>
    <w:semiHidden/>
    <w:rsid w:val="007F4A71"/>
  </w:style>
  <w:style w:type="paragraph" w:styleId="TOC2">
    <w:name w:val="toc 2"/>
    <w:basedOn w:val="Normal"/>
    <w:next w:val="Normal"/>
    <w:autoRedefine/>
    <w:semiHidden/>
    <w:rsid w:val="007F4A71"/>
    <w:pPr>
      <w:tabs>
        <w:tab w:val="left" w:pos="567"/>
        <w:tab w:val="right" w:leader="dot" w:pos="8495"/>
      </w:tabs>
      <w:ind w:left="220" w:hanging="78"/>
    </w:pPr>
  </w:style>
  <w:style w:type="character" w:styleId="Hyperlink">
    <w:name w:val="Hyperlink"/>
    <w:basedOn w:val="DefaultParagraphFont"/>
    <w:rsid w:val="007F4A71"/>
    <w:rPr>
      <w:color w:val="0000FF"/>
      <w:u w:val="single"/>
    </w:rPr>
  </w:style>
  <w:style w:type="paragraph" w:styleId="Footer">
    <w:name w:val="footer"/>
    <w:basedOn w:val="Normal"/>
    <w:link w:val="FooterChar"/>
    <w:rsid w:val="007F4A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A71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87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8F7F6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30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13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1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3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numbered">
    <w:name w:val="pnumbered"/>
    <w:basedOn w:val="Normal"/>
    <w:rsid w:val="00BC2B67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2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62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6/relationships/stylesWitht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2010-08-23T04:07:00Z</outs:dateTime>
      <outs:isPinned>true</outs:isPinned>
    </outs:relatedDate>
    <outs:relatedDate>
      <outs:type>2</outs:type>
      <outs:displayName>Created</outs:displayName>
      <outs:dateTime>2010-08-23T03:18:00Z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KAlymkulov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Sultan.Omurzakov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1A0BAF-0E6C-4385-A975-76650C4325E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KAlymkulov</dc:creator>
  <cp:keywords/>
  <dc:description/>
  <cp:lastModifiedBy>Sultan.Omurzakov</cp:lastModifiedBy>
  <cp:revision>57</cp:revision>
  <dcterms:created xsi:type="dcterms:W3CDTF">2010-08-23T03:18:00Z</dcterms:created>
  <dcterms:modified xsi:type="dcterms:W3CDTF">2010-08-23T08:51:00Z</dcterms:modified>
</cp:coreProperties>
</file>