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commentRangeStart w:id="2"/>
      <w:r w:rsidDel="00000000" w:rsidR="00000000" w:rsidRPr="00000000">
        <w:rPr>
          <w:rtl w:val="0"/>
        </w:rPr>
        <w:t xml:space="preserve">Я зрозуміла, що не потрібно було додавати товар в таблицю Fridge с таким самим ID, як в таблиці ShoppingList.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commentRangeStart w:id="3"/>
      <w:r w:rsidDel="00000000" w:rsidR="00000000" w:rsidRPr="00000000">
        <w:rPr>
          <w:rtl w:val="0"/>
        </w:rPr>
        <w:t xml:space="preserve">Не розумію, що в цьому запиті не так…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vlo Okhonko" w:id="2" w:date="2022-11-07T15:46:35Z"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кожній з таблиць, кожна сутність повинна мати свій унікальний ідентифікатор. Кожна таблиця МОЖЕ мати поле, яке посилається на унікальний ідентифікатор іншої таблиці.</w:t>
      </w:r>
    </w:p>
  </w:comment>
  <w:comment w:author="Pavlo Okhonko" w:id="1" w:date="2022-11-07T15:45:06Z"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</w:t>
      </w:r>
    </w:p>
  </w:comment>
  <w:comment w:author="Pavlo Okhonko" w:id="0" w:date="2022-11-07T15:44:50Z"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ОК</w:t>
      </w:r>
    </w:p>
  </w:comment>
  <w:comment w:author="Pavlo Okhonko" w:id="3" w:date="2022-11-07T15:47:32Z"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 як мінімум те, що не зрозуміло, до якої умови ти його застосовуєш.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