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Investigation Report</w:t>
      </w:r>
    </w:p>
    <w:p>
      <w:r>
        <w:rPr>
          <w:color w:val="0F766E"/>
        </w:rPr>
        <w:t>Open-source intelligence — full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Report reference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Subject(s)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Requested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Date of report (UTC)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Period covered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Handling (e.g. TLP:AMBER)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1. Bottom line</w:t>
      </w:r>
    </w:p>
    <w:p>
      <w:r>
        <w:rPr>
          <w:i/>
          <w:color w:val="595959"/>
        </w:rPr>
        <w:t>[Three to five sentences a busy reader can act on: the question that was asked, what was found, what it means, how sure you are. If this report changes the judgement of an earlier one, say so here and why.]</w:t>
      </w:r>
    </w:p>
    <w:p>
      <w:pPr>
        <w:pStyle w:val="Heading1"/>
      </w:pPr>
      <w:r>
        <w:t>2. Tasking and scope</w:t>
      </w:r>
    </w:p>
    <w:p>
      <w:r>
        <w:rPr>
          <w:i/>
          <w:color w:val="595959"/>
        </w:rPr>
        <w:t>[The question you were asked, the legal basis or authorisation, what was in scope and out of scope, and any restrictions (no contact, no account creation, passive only).]</w:t>
      </w:r>
    </w:p>
    <w:p>
      <w:pPr>
        <w:pStyle w:val="Heading1"/>
      </w:pPr>
      <w:r>
        <w:t>3. Key judgements</w:t>
      </w:r>
    </w:p>
    <w:p>
      <w:r>
        <w:rPr>
          <w:i/>
          <w:color w:val="595959"/>
        </w:rPr>
        <w:t>[Key judgements: numbered, one sentence each, each with either a likelihood word or a confidence level and the findings or sources it rests on. Confidence: High = several independent, reliable sources agree; Moderate = credible but not fully corroborated; Low = single or questionable source, treat as a lead. Likelihood words (ICD 203, one row only): almost no chance, very unlikely, unlikely, roughly even chance, likely, very likely, almost certain. Never put a confidence level and a likelihood word in the same sentence.]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Judgement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Likelihood or confidence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Based on (Findings / Sources)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4. Findings</w:t>
      </w:r>
    </w:p>
    <w:p>
      <w:r>
        <w:rPr>
          <w:i/>
          <w:color w:val="595959"/>
        </w:rPr>
        <w:t>[Findings are the facts established, stated plainly: facts take no likelihood word and no confidence level. Each carries the references of its sources (S1, S2) and their 4 x 4 grades (e.g. B2). Anything inferred is a judgement: put it under Key judgements or Analysis.]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Sources (Ref)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Grade (4 x 4)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5. Subject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Name(s) and aliases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Date / place of birth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Addresses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Phone numbers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Email addresses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Usernames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Employer / role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Vehicles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Associates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5.1 Online presence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Handle / URL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Account ID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1"/>
      </w:pPr>
      <w:r>
        <w:t>6. Narrative</w:t>
      </w:r>
    </w:p>
    <w:p>
      <w:r>
        <w:rPr>
          <w:i/>
          <w:color w:val="595959"/>
        </w:rPr>
        <w:t>[Chronological account of the research: what you looked for, where, and what each step showed. Mention dead ends too: they show coverage.]</w:t>
      </w:r>
    </w:p>
    <w:p>
      <w:pPr>
        <w:pStyle w:val="Heading1"/>
      </w:pPr>
      <w:r>
        <w:t>7.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F2F1"/>
          </w:tcPr>
          <w:p>
            <w:r>
              <w:rPr>
                <w:b/>
              </w:rPr>
              <w:t>Date / time (UTC)</w:t>
            </w:r>
          </w:p>
        </w:tc>
        <w:tc>
          <w:tcPr>
            <w:tcW w:type="dxa" w:w="2880"/>
            <w:shd w:val="clear" w:color="auto" w:fill="E7F2F1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8. Analysis</w:t>
      </w:r>
    </w:p>
    <w:p>
      <w:r>
        <w:rPr>
          <w:i/>
          <w:color w:val="595959"/>
        </w:rPr>
        <w:t>[How the findings support the key judgements: links between people, accounts and infrastructure; the alternative explanations you considered and why you rejected them; the key assumptions the judgements depend on.]</w:t>
      </w:r>
    </w:p>
    <w:p>
      <w:pPr>
        <w:pStyle w:val="Heading1"/>
      </w:pPr>
      <w:r>
        <w:t>9. Gaps and next steps</w:t>
      </w:r>
    </w:p>
    <w:p>
      <w:r>
        <w:rPr>
          <w:i/>
          <w:color w:val="595959"/>
        </w:rPr>
        <w:t>[What you could not establish, what would close each gap (further collection, referrals), and the indicators that would change the judgements.]</w:t>
      </w:r>
    </w:p>
    <w:p>
      <w:pPr>
        <w:pStyle w:val="Heading1"/>
      </w:pPr>
      <w:r>
        <w:t>10. Recommendations (only if requested)</w:t>
      </w:r>
    </w:p>
    <w:p>
      <w:r>
        <w:rPr>
          <w:i/>
          <w:color w:val="595959"/>
        </w:rPr>
        <w:t>[Only if the requester asked for recommendations: the actions, kept in this section and nowhere else. Otherwise delete this section.]</w:t>
      </w:r>
    </w:p>
    <w:p>
      <w:pPr>
        <w:pStyle w:val="Heading1"/>
      </w:pPr>
      <w:r>
        <w:t>11. Sources and evidence</w:t>
      </w:r>
    </w:p>
    <w:p>
      <w:r>
        <w:rPr>
          <w:i/>
          <w:color w:val="595959"/>
        </w:rPr>
        <w:t>[One row per source. Run folder and SHA-256 come from the Argos run folder (command.txt and SHA256SUMS), so every statement can be traced back to the exact capture. Grade (UNODC 4 x 4): source A = no doubt about reliability, B = mostly reliable, C = mostly unreliable, X = cannot be judged; information 1 = no doubt about accuracy, 2 = known personally to the source, 3 = not known personally but corroborated, 4 = not known personally and not corroborated. Grade the source and the information separately, e.g. B2.]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Ref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URL / origin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Captured (UTC)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Argos run folder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Grade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1"/>
      </w:pPr>
      <w:r>
        <w:t>12. Method and limitations</w:t>
      </w:r>
    </w:p>
    <w:p>
      <w:r>
        <w:rPr>
          <w:i/>
          <w:color w:val="595959"/>
        </w:rPr>
        <w:t>[Workstation and tools used (Argos version), research identity and network used, date range of collection, what was not searched and why, and the limits of open sources for this question.]</w:t>
      </w:r>
    </w:p>
    <w:p>
      <w:pPr>
        <w:pStyle w:val="Heading1"/>
      </w:pPr>
      <w:r>
        <w:t>13. Annexes</w:t>
      </w:r>
    </w:p>
    <w:p>
      <w:r>
        <w:rPr>
          <w:i/>
          <w:color w:val="595959"/>
        </w:rPr>
        <w:t>[Charts, timelines, maps, screenshots, raw extracts, for example Quaesitor or Flowsint charts exported to PDF. An annex supports the report, it does not replace it.]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with Argos — keep with the case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CLASSIFICATION / HANDLING: 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