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COST-AWARE ADAPTIVE VERIFICATION</w:t>
        <w:br/>
        <w:t>FOR LONG-HORIZON LLM AGENTS</w:t>
      </w:r>
    </w:p>
    <w:p>
      <w:pPr>
        <w:jc w:val="center"/>
      </w:pPr>
      <w:r>
        <w:rPr>
          <w:b/>
          <w:sz w:val="32"/>
        </w:rPr>
        <w:t>Phase-Wise Implementation Specification</w:t>
      </w:r>
    </w:p>
    <w:p>
      <w:pPr>
        <w:jc w:val="center"/>
      </w:pPr>
      <w:r>
        <w:rPr>
          <w:i/>
        </w:rPr>
        <w:t>Execution-level plan derived from the updated research implementation outline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Document scope</w:t>
            </w:r>
          </w:p>
        </w:tc>
        <w:tc>
          <w:tcPr>
            <w:tcW w:type="dxa" w:w="5040"/>
            <w:vAlign w:val="center"/>
            <w:shd w:fill="D9EAF7"/>
          </w:tcPr>
          <w:p>
            <w:r/>
            <w:r>
              <w:rPr>
                <w:b/>
                <w:sz w:val="17"/>
              </w:rPr>
              <w:t>Definition</w:t>
            </w:r>
          </w:p>
        </w:tc>
      </w:tr>
      <w:tr>
        <w:tc>
          <w:tcPr>
            <w:tcW w:type="dxa" w:w="5040"/>
            <w:vAlign w:val="center"/>
          </w:tcPr>
          <w:p>
            <w:r/>
            <w:r>
              <w:rPr>
                <w:b w:val="0"/>
                <w:sz w:val="17"/>
              </w:rPr>
              <w:t>Core research</w:t>
            </w:r>
          </w:p>
        </w:tc>
        <w:tc>
          <w:tcPr>
            <w:tcW w:type="dxa" w:w="5040"/>
            <w:vAlign w:val="center"/>
          </w:tcPr>
          <w:p>
            <w:r/>
            <w:r>
              <w:rPr>
                <w:b w:val="0"/>
                <w:sz w:val="17"/>
              </w:rPr>
              <w:t>Cost-aware selective verification during long-horizon, tool-using LLM-agent execution.</w:t>
            </w:r>
          </w:p>
        </w:tc>
      </w:tr>
      <w:tr>
        <w:tc>
          <w:tcPr>
            <w:tcW w:type="dxa" w:w="5040"/>
            <w:vAlign w:val="center"/>
          </w:tcPr>
          <w:p>
            <w:r/>
            <w:r>
              <w:rPr>
                <w:b w:val="0"/>
                <w:sz w:val="17"/>
              </w:rPr>
              <w:t>Core phases</w:t>
            </w:r>
          </w:p>
        </w:tc>
        <w:tc>
          <w:tcPr>
            <w:tcW w:type="dxa" w:w="5040"/>
            <w:vAlign w:val="center"/>
          </w:tcPr>
          <w:p>
            <w:r/>
            <w:r>
              <w:rPr>
                <w:b w:val="0"/>
                <w:sz w:val="17"/>
              </w:rPr>
              <w:t>Phase 0 through Phase 13.</w:t>
            </w:r>
          </w:p>
        </w:tc>
      </w:tr>
      <w:tr>
        <w:tc>
          <w:tcPr>
            <w:tcW w:type="dxa" w:w="5040"/>
            <w:vAlign w:val="center"/>
          </w:tcPr>
          <w:p>
            <w:r/>
            <w:r>
              <w:rPr>
                <w:b w:val="0"/>
                <w:sz w:val="17"/>
              </w:rPr>
              <w:t>Primary environment</w:t>
            </w:r>
          </w:p>
        </w:tc>
        <w:tc>
          <w:tcPr>
            <w:tcW w:type="dxa" w:w="5040"/>
            <w:vAlign w:val="center"/>
          </w:tcPr>
          <w:p>
            <w:r/>
            <w:r>
              <w:rPr>
                <w:b w:val="0"/>
                <w:sz w:val="17"/>
              </w:rPr>
              <w:t>Custom synthetic enterprise procurement &amp; operations simulator.</w:t>
            </w:r>
          </w:p>
        </w:tc>
      </w:tr>
      <w:tr>
        <w:tc>
          <w:tcPr>
            <w:tcW w:type="dxa" w:w="5040"/>
            <w:vAlign w:val="center"/>
          </w:tcPr>
          <w:p>
            <w:r/>
            <w:r>
              <w:rPr>
                <w:b w:val="0"/>
                <w:sz w:val="17"/>
              </w:rPr>
              <w:t>Orchestration</w:t>
            </w:r>
          </w:p>
        </w:tc>
        <w:tc>
          <w:tcPr>
            <w:tcW w:type="dxa" w:w="5040"/>
            <w:vAlign w:val="center"/>
          </w:tcPr>
          <w:p>
            <w:r/>
            <w:r>
              <w:rPr>
                <w:b w:val="0"/>
                <w:sz w:val="17"/>
              </w:rPr>
              <w:t>LangGraph with research-critical nodes explicit and separately logged.</w:t>
            </w:r>
          </w:p>
        </w:tc>
      </w:tr>
      <w:tr>
        <w:tc>
          <w:tcPr>
            <w:tcW w:type="dxa" w:w="5040"/>
            <w:vAlign w:val="center"/>
          </w:tcPr>
          <w:p>
            <w:r/>
            <w:r>
              <w:rPr>
                <w:b w:val="0"/>
                <w:sz w:val="17"/>
              </w:rPr>
              <w:t>Ground truth</w:t>
            </w:r>
          </w:p>
        </w:tc>
        <w:tc>
          <w:tcPr>
            <w:tcW w:type="dxa" w:w="5040"/>
            <w:vAlign w:val="center"/>
          </w:tcPr>
          <w:p>
            <w:r/>
            <w:r>
              <w:rPr>
                <w:b w:val="0"/>
                <w:sz w:val="17"/>
              </w:rPr>
              <w:t>Hidden simulator state + deterministic oracle; never an LLM.</w:t>
            </w:r>
          </w:p>
        </w:tc>
      </w:tr>
      <w:tr>
        <w:tc>
          <w:tcPr>
            <w:tcW w:type="dxa" w:w="5040"/>
            <w:vAlign w:val="center"/>
          </w:tcPr>
          <w:p>
            <w:r/>
            <w:r>
              <w:rPr>
                <w:b w:val="0"/>
                <w:sz w:val="17"/>
              </w:rPr>
              <w:t>Experimental variable</w:t>
            </w:r>
          </w:p>
        </w:tc>
        <w:tc>
          <w:tcPr>
            <w:tcW w:type="dxa" w:w="5040"/>
            <w:vAlign w:val="center"/>
          </w:tcPr>
          <w:p>
            <w:r/>
            <w:r>
              <w:rPr>
                <w:b w:val="0"/>
                <w:sz w:val="17"/>
              </w:rPr>
              <w:t>When verification is spent: Policies A, B, C, and D.</w:t>
            </w:r>
          </w:p>
        </w:tc>
      </w:tr>
      <w:tr>
        <w:tc>
          <w:tcPr>
            <w:tcW w:type="dxa" w:w="5040"/>
            <w:vAlign w:val="center"/>
          </w:tcPr>
          <w:p>
            <w:r/>
            <w:r>
              <w:rPr>
                <w:b w:val="0"/>
                <w:sz w:val="17"/>
              </w:rPr>
              <w:t>External validation</w:t>
            </w:r>
          </w:p>
        </w:tc>
        <w:tc>
          <w:tcPr>
            <w:tcW w:type="dxa" w:w="5040"/>
            <w:vAlign w:val="center"/>
          </w:tcPr>
          <w:p>
            <w:r/>
            <w:r>
              <w:rPr>
                <w:b w:val="0"/>
                <w:sz w:val="17"/>
              </w:rPr>
              <w:t>τ-bench is optional and comes only after the native baseline is reproducible.</w:t>
            </w:r>
          </w:p>
        </w:tc>
      </w:tr>
    </w:tbl>
    <w:p/>
    <w:p>
      <w:pPr>
        <w:pStyle w:val="Heading1"/>
      </w:pPr>
      <w:r>
        <w:t>1. Research Anchor</w:t>
      </w:r>
    </w:p>
    <w:p>
      <w:r>
        <w:t>Primary question: Can a long-horizon, tool-using LLM agent dynamically decide when to verify its own actions using cheap, explainable risk signals, keeping reliability close to verify-everything while paying a fraction of the verification cost?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Hypothesis</w:t>
            </w:r>
          </w:p>
        </w:tc>
        <w:tc>
          <w:tcPr>
            <w:tcW w:type="dxa" w:w="5040"/>
            <w:vAlign w:val="center"/>
            <w:shd w:fill="D9EAF7"/>
          </w:tcPr>
          <w:p>
            <w:r/>
            <w:r>
              <w:rPr>
                <w:b/>
                <w:sz w:val="17"/>
              </w:rPr>
              <w:t>Implementation target</w:t>
            </w:r>
          </w:p>
        </w:tc>
      </w:tr>
      <w:tr>
        <w:tc>
          <w:tcPr>
            <w:tcW w:type="dxa" w:w="5040"/>
            <w:vAlign w:val="center"/>
          </w:tcPr>
          <w:p>
            <w:r/>
            <w:r>
              <w:rPr>
                <w:b w:val="0"/>
                <w:sz w:val="17"/>
              </w:rPr>
              <w:t>H1</w:t>
            </w:r>
          </w:p>
        </w:tc>
        <w:tc>
          <w:tcPr>
            <w:tcW w:type="dxa" w:w="5040"/>
            <w:vAlign w:val="center"/>
          </w:tcPr>
          <w:p>
            <w:r/>
            <w:r>
              <w:rPr>
                <w:b w:val="0"/>
                <w:sz w:val="17"/>
              </w:rPr>
              <w:t>No verification becomes more vulnerable as horizon and fault exposure increase.</w:t>
            </w:r>
          </w:p>
        </w:tc>
      </w:tr>
      <w:tr>
        <w:tc>
          <w:tcPr>
            <w:tcW w:type="dxa" w:w="5040"/>
            <w:vAlign w:val="center"/>
          </w:tcPr>
          <w:p>
            <w:r/>
            <w:r>
              <w:rPr>
                <w:b w:val="0"/>
                <w:sz w:val="17"/>
              </w:rPr>
              <w:t>H2</w:t>
            </w:r>
          </w:p>
        </w:tc>
        <w:tc>
          <w:tcPr>
            <w:tcW w:type="dxa" w:w="5040"/>
            <w:vAlign w:val="center"/>
          </w:tcPr>
          <w:p>
            <w:r/>
            <w:r>
              <w:rPr>
                <w:b w:val="0"/>
                <w:sz w:val="17"/>
              </w:rPr>
              <w:t>Verify-every-step improves reliability but has high verification overhead, latency, and token cost.</w:t>
            </w:r>
          </w:p>
        </w:tc>
      </w:tr>
      <w:tr>
        <w:tc>
          <w:tcPr>
            <w:tcW w:type="dxa" w:w="5040"/>
            <w:vAlign w:val="center"/>
          </w:tcPr>
          <w:p>
            <w:r/>
            <w:r>
              <w:rPr>
                <w:b w:val="0"/>
                <w:sz w:val="17"/>
              </w:rPr>
              <w:t>H3</w:t>
            </w:r>
          </w:p>
        </w:tc>
        <w:tc>
          <w:tcPr>
            <w:tcW w:type="dxa" w:w="5040"/>
            <w:vAlign w:val="center"/>
          </w:tcPr>
          <w:p>
            <w:r/>
            <w:r>
              <w:rPr>
                <w:b w:val="0"/>
                <w:sz w:val="17"/>
              </w:rPr>
              <w:t>Adaptive Policy D attempts to approach Policy B reliability with substantially lower verification overhead.</w:t>
            </w:r>
          </w:p>
        </w:tc>
      </w:tr>
      <w:tr>
        <w:tc>
          <w:tcPr>
            <w:tcW w:type="dxa" w:w="5040"/>
            <w:vAlign w:val="center"/>
          </w:tcPr>
          <w:p>
            <w:r/>
            <w:r>
              <w:rPr>
                <w:b w:val="0"/>
                <w:sz w:val="17"/>
              </w:rPr>
              <w:t>H4</w:t>
            </w:r>
          </w:p>
        </w:tc>
        <w:tc>
          <w:tcPr>
            <w:tcW w:type="dxa" w:w="5040"/>
            <w:vAlign w:val="center"/>
          </w:tcPr>
          <w:p>
            <w:r/>
            <w:r>
              <w:rPr>
                <w:b w:val="0"/>
                <w:sz w:val="17"/>
              </w:rPr>
              <w:t>State-changing/high-risk actions and schema/sanity failures should be especially valuable triggers; confidence remains an ablatable signal.</w:t>
            </w:r>
          </w:p>
        </w:tc>
      </w:tr>
    </w:tbl>
    <w:p/>
    <w:p>
      <w:pPr>
        <w:pStyle w:val="Heading1"/>
      </w:pPr>
      <w:r>
        <w:t>2. Exact System Meaning of Verification</w:t>
      </w:r>
    </w:p>
    <w:p>
      <w:r>
        <w:t>In this project, verification is an intermediate self-check performed during task execution. It is not human permission to execute an action. It is also not the final ground-truth evaluation. The agent chooses an action; the tool returns an agent-visible result; the fault injector may corrupt that observation; the policy decides whether verification resources should be spent; and, if verification is invoked, the self-verifier assesses whether the current execution evidence is suspicious and should trigger recovery.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Component</w:t>
            </w:r>
          </w:p>
        </w:tc>
        <w:tc>
          <w:tcPr>
            <w:tcW w:type="dxa" w:w="3360"/>
            <w:vAlign w:val="center"/>
            <w:shd w:fill="D9EAF7"/>
          </w:tcPr>
          <w:p>
            <w:r/>
            <w:r>
              <w:rPr>
                <w:b/>
                <w:sz w:val="17"/>
              </w:rPr>
              <w:t>Responsibility</w:t>
            </w:r>
          </w:p>
        </w:tc>
        <w:tc>
          <w:tcPr>
            <w:tcW w:type="dxa" w:w="3360"/>
            <w:vAlign w:val="center"/>
            <w:shd w:fill="D9EAF7"/>
          </w:tcPr>
          <w:p>
            <w:r/>
            <w:r>
              <w:rPr>
                <w:b/>
                <w:sz w:val="17"/>
              </w:rPr>
              <w:t>What it must not do</w:t>
            </w:r>
          </w:p>
        </w:tc>
      </w:tr>
      <w:tr>
        <w:tc>
          <w:tcPr>
            <w:tcW w:type="dxa" w:w="3360"/>
            <w:vAlign w:val="center"/>
          </w:tcPr>
          <w:p>
            <w:r/>
            <w:r>
              <w:rPr>
                <w:b w:val="0"/>
                <w:sz w:val="17"/>
              </w:rPr>
              <w:t>Agent</w:t>
            </w:r>
          </w:p>
        </w:tc>
        <w:tc>
          <w:tcPr>
            <w:tcW w:type="dxa" w:w="3360"/>
            <w:vAlign w:val="center"/>
          </w:tcPr>
          <w:p>
            <w:r/>
            <w:r>
              <w:rPr>
                <w:b w:val="0"/>
                <w:sz w:val="17"/>
              </w:rPr>
              <w:t>Choose the next tool/action and arguments to advance the task.</w:t>
            </w:r>
          </w:p>
        </w:tc>
        <w:tc>
          <w:tcPr>
            <w:tcW w:type="dxa" w:w="3360"/>
            <w:vAlign w:val="center"/>
          </w:tcPr>
          <w:p>
            <w:r/>
            <w:r>
              <w:rPr>
                <w:b w:val="0"/>
                <w:sz w:val="17"/>
              </w:rPr>
              <w:t>Decide verification timing as a hidden side effect.</w:t>
            </w:r>
          </w:p>
        </w:tc>
      </w:tr>
      <w:tr>
        <w:tc>
          <w:tcPr>
            <w:tcW w:type="dxa" w:w="3360"/>
            <w:vAlign w:val="center"/>
          </w:tcPr>
          <w:p>
            <w:r/>
            <w:r>
              <w:rPr>
                <w:b w:val="0"/>
                <w:sz w:val="17"/>
              </w:rPr>
              <w:t>Policy</w:t>
            </w:r>
          </w:p>
        </w:tc>
        <w:tc>
          <w:tcPr>
            <w:tcW w:type="dxa" w:w="3360"/>
            <w:vAlign w:val="center"/>
          </w:tcPr>
          <w:p>
            <w:r/>
            <w:r>
              <w:rPr>
                <w:b w:val="0"/>
                <w:sz w:val="17"/>
              </w:rPr>
              <w:t>Decide whether to invoke verification for the current step.</w:t>
            </w:r>
          </w:p>
        </w:tc>
        <w:tc>
          <w:tcPr>
            <w:tcW w:type="dxa" w:w="3360"/>
            <w:vAlign w:val="center"/>
          </w:tcPr>
          <w:p>
            <w:r/>
            <w:r>
              <w:rPr>
                <w:b w:val="0"/>
                <w:sz w:val="17"/>
              </w:rPr>
              <w:t>Change the task objective or act as the oracle.</w:t>
            </w:r>
          </w:p>
        </w:tc>
      </w:tr>
      <w:tr>
        <w:tc>
          <w:tcPr>
            <w:tcW w:type="dxa" w:w="3360"/>
            <w:vAlign w:val="center"/>
          </w:tcPr>
          <w:p>
            <w:r/>
            <w:r>
              <w:rPr>
                <w:b w:val="0"/>
                <w:sz w:val="17"/>
              </w:rPr>
              <w:t>Self-verifier</w:t>
            </w:r>
          </w:p>
        </w:tc>
        <w:tc>
          <w:tcPr>
            <w:tcW w:type="dxa" w:w="3360"/>
            <w:vAlign w:val="center"/>
          </w:tcPr>
          <w:p>
            <w:r/>
            <w:r>
              <w:rPr>
                <w:b w:val="0"/>
                <w:sz w:val="17"/>
              </w:rPr>
              <w:t>Inspect action/result/history and return structured suspicious/OK evidence.</w:t>
            </w:r>
          </w:p>
        </w:tc>
        <w:tc>
          <w:tcPr>
            <w:tcW w:type="dxa" w:w="3360"/>
            <w:vAlign w:val="center"/>
          </w:tcPr>
          <w:p>
            <w:r/>
            <w:r>
              <w:rPr>
                <w:b w:val="0"/>
                <w:sz w:val="17"/>
              </w:rPr>
              <w:t>Become the final ground-truth judge.</w:t>
            </w:r>
          </w:p>
        </w:tc>
      </w:tr>
      <w:tr>
        <w:tc>
          <w:tcPr>
            <w:tcW w:type="dxa" w:w="3360"/>
            <w:vAlign w:val="center"/>
          </w:tcPr>
          <w:p>
            <w:r/>
            <w:r>
              <w:rPr>
                <w:b w:val="0"/>
                <w:sz w:val="17"/>
              </w:rPr>
              <w:t>Recovery</w:t>
            </w:r>
          </w:p>
        </w:tc>
        <w:tc>
          <w:tcPr>
            <w:tcW w:type="dxa" w:w="3360"/>
            <w:vAlign w:val="center"/>
          </w:tcPr>
          <w:p>
            <w:r/>
            <w:r>
              <w:rPr>
                <w:b w:val="0"/>
                <w:sz w:val="17"/>
              </w:rPr>
              <w:t>Respond to suspicious verification through bounded retry/re-plan behavior.</w:t>
            </w:r>
          </w:p>
        </w:tc>
        <w:tc>
          <w:tcPr>
            <w:tcW w:type="dxa" w:w="3360"/>
            <w:vAlign w:val="center"/>
          </w:tcPr>
          <w:p>
            <w:r/>
            <w:r>
              <w:rPr>
                <w:b w:val="0"/>
                <w:sz w:val="17"/>
              </w:rPr>
              <w:t>Force success when evidence remains unresolved.</w:t>
            </w:r>
          </w:p>
        </w:tc>
      </w:tr>
      <w:tr>
        <w:tc>
          <w:tcPr>
            <w:tcW w:type="dxa" w:w="3360"/>
            <w:vAlign w:val="center"/>
          </w:tcPr>
          <w:p>
            <w:r/>
            <w:r>
              <w:rPr>
                <w:b w:val="0"/>
                <w:sz w:val="17"/>
              </w:rPr>
              <w:t>Deterministic oracle</w:t>
            </w:r>
          </w:p>
        </w:tc>
        <w:tc>
          <w:tcPr>
            <w:tcW w:type="dxa" w:w="3360"/>
            <w:vAlign w:val="center"/>
          </w:tcPr>
          <w:p>
            <w:r/>
            <w:r>
              <w:rPr>
                <w:b w:val="0"/>
                <w:sz w:val="17"/>
              </w:rPr>
              <w:t>Compare true final simulator state against expected final state.</w:t>
            </w:r>
          </w:p>
        </w:tc>
        <w:tc>
          <w:tcPr>
            <w:tcW w:type="dxa" w:w="3360"/>
            <w:vAlign w:val="center"/>
          </w:tcPr>
          <w:p>
            <w:r/>
            <w:r>
              <w:rPr>
                <w:b w:val="0"/>
                <w:sz w:val="17"/>
              </w:rPr>
              <w:t>Use an LLM or agent judgment.</w:t>
            </w:r>
          </w:p>
        </w:tc>
      </w:tr>
    </w:tbl>
    <w:p/>
    <w:p>
      <w:pPr>
        <w:pStyle w:val="Heading1"/>
      </w:pPr>
      <w:r>
        <w:t>3. Core Experimental Flow</w:t>
      </w:r>
    </w:p>
    <w:p>
      <w:pPr>
        <w:pStyle w:val="Code"/>
        <w:spacing w:after="80"/>
        <w:ind w:left="360"/>
      </w:pPr>
      <w:r>
        <w:t>Task</w:t>
        <w:br/>
        <w:t xml:space="preserve">  -&gt; LangGraph Agent</w:t>
        <w:br/>
        <w:t xml:space="preserve">  -&gt; Tool Action</w:t>
        <w:br/>
        <w:t xml:space="preserve">  -&gt; Controlled Fault Injection</w:t>
        <w:br/>
        <w:t xml:space="preserve">  -&gt; Policy A/B/C/D</w:t>
        <w:br/>
        <w:t xml:space="preserve">       -&gt; SKIP</w:t>
        <w:br/>
        <w:t xml:space="preserve">       -&gt; VERIFY -&gt; Self-Verifier -&gt; OK/SUSPICIOUS -&gt; Recovery</w:t>
        <w:br/>
        <w:t xml:space="preserve">  -&gt; Next Step</w:t>
        <w:br/>
        <w:t xml:space="preserve">  -&gt; True Final State</w:t>
        <w:br/>
        <w:t xml:space="preserve">  -&gt; Deterministic Oracle</w:t>
        <w:br/>
        <w:t xml:space="preserve">  -&gt; PASS/FAIL</w:t>
        <w:br/>
        <w:t xml:space="preserve">  -&gt; Logs + Metrics</w:t>
        <w:br/>
        <w:t xml:space="preserve">  -&gt; Reliability vs Verification Budget</w:t>
      </w:r>
    </w:p>
    <w:p>
      <w:pPr>
        <w:pStyle w:val="Heading1"/>
      </w:pPr>
      <w:r>
        <w:t>4. Environment Specification</w:t>
      </w:r>
    </w:p>
    <w:p>
      <w:r>
        <w:t>The environment is a synthetic enterprise procurement/operations world. It is a research testbed, not a full ERP and not the team's AegisOps/FaultForge infrastructure project. The simulator should contain only the state needed to create meaningful long-horizon dependencies, controlled faults, verification decisions, recovery, and objective evaluation.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Entity</w:t>
            </w:r>
          </w:p>
        </w:tc>
        <w:tc>
          <w:tcPr>
            <w:tcW w:type="dxa" w:w="5040"/>
            <w:vAlign w:val="center"/>
            <w:shd w:fill="D9EAF7"/>
          </w:tcPr>
          <w:p>
            <w:r/>
            <w:r>
              <w:rPr>
                <w:b/>
                <w:sz w:val="17"/>
              </w:rPr>
              <w:t>Required state</w:t>
            </w:r>
          </w:p>
        </w:tc>
      </w:tr>
      <w:tr>
        <w:tc>
          <w:tcPr>
            <w:tcW w:type="dxa" w:w="5040"/>
            <w:vAlign w:val="center"/>
          </w:tcPr>
          <w:p>
            <w:r/>
            <w:r>
              <w:rPr>
                <w:b w:val="0"/>
                <w:sz w:val="17"/>
              </w:rPr>
              <w:t>Vendor</w:t>
            </w:r>
          </w:p>
        </w:tc>
        <w:tc>
          <w:tcPr>
            <w:tcW w:type="dxa" w:w="5040"/>
            <w:vAlign w:val="center"/>
          </w:tcPr>
          <w:p>
            <w:r/>
            <w:r>
              <w:rPr>
                <w:b w:val="0"/>
                <w:sz w:val="17"/>
              </w:rPr>
              <w:t>id, eligibility, approval/suspension, preferred flag, payment profile</w:t>
            </w:r>
          </w:p>
        </w:tc>
      </w:tr>
      <w:tr>
        <w:tc>
          <w:tcPr>
            <w:tcW w:type="dxa" w:w="5040"/>
            <w:vAlign w:val="center"/>
          </w:tcPr>
          <w:p>
            <w:r/>
            <w:r>
              <w:rPr>
                <w:b w:val="0"/>
                <w:sz w:val="17"/>
              </w:rPr>
              <w:t>Component/Product</w:t>
            </w:r>
          </w:p>
        </w:tc>
        <w:tc>
          <w:tcPr>
            <w:tcW w:type="dxa" w:w="5040"/>
            <w:vAlign w:val="center"/>
          </w:tcPr>
          <w:p>
            <w:r/>
            <w:r>
              <w:rPr>
                <w:b w:val="0"/>
                <w:sz w:val="17"/>
              </w:rPr>
              <w:t>id, category, reference price, required quantity, availability</w:t>
            </w:r>
          </w:p>
        </w:tc>
      </w:tr>
      <w:tr>
        <w:tc>
          <w:tcPr>
            <w:tcW w:type="dxa" w:w="5040"/>
            <w:vAlign w:val="center"/>
          </w:tcPr>
          <w:p>
            <w:r/>
            <w:r>
              <w:rPr>
                <w:b w:val="0"/>
                <w:sz w:val="17"/>
              </w:rPr>
              <w:t>Supplier Quote</w:t>
            </w:r>
          </w:p>
        </w:tc>
        <w:tc>
          <w:tcPr>
            <w:tcW w:type="dxa" w:w="5040"/>
            <w:vAlign w:val="center"/>
          </w:tcPr>
          <w:p>
            <w:r/>
            <w:r>
              <w:rPr>
                <w:b w:val="0"/>
                <w:sz w:val="17"/>
              </w:rPr>
              <w:t>vendor, component, unit price, quantity, expiry, shipping, status</w:t>
            </w:r>
          </w:p>
        </w:tc>
      </w:tr>
      <w:tr>
        <w:tc>
          <w:tcPr>
            <w:tcW w:type="dxa" w:w="5040"/>
            <w:vAlign w:val="center"/>
          </w:tcPr>
          <w:p>
            <w:r/>
            <w:r>
              <w:rPr>
                <w:b w:val="0"/>
                <w:sz w:val="17"/>
              </w:rPr>
              <w:t>Project</w:t>
            </w:r>
          </w:p>
        </w:tc>
        <w:tc>
          <w:tcPr>
            <w:tcW w:type="dxa" w:w="5040"/>
            <w:vAlign w:val="center"/>
          </w:tcPr>
          <w:p>
            <w:r/>
            <w:r>
              <w:rPr>
                <w:b w:val="0"/>
                <w:sz w:val="17"/>
              </w:rPr>
              <w:t>id, owner, procurement rules, priority</w:t>
            </w:r>
          </w:p>
        </w:tc>
      </w:tr>
      <w:tr>
        <w:tc>
          <w:tcPr>
            <w:tcW w:type="dxa" w:w="5040"/>
            <w:vAlign w:val="center"/>
          </w:tcPr>
          <w:p>
            <w:r/>
            <w:r>
              <w:rPr>
                <w:b w:val="0"/>
                <w:sz w:val="17"/>
              </w:rPr>
              <w:t>Budget</w:t>
            </w:r>
          </w:p>
        </w:tc>
        <w:tc>
          <w:tcPr>
            <w:tcW w:type="dxa" w:w="5040"/>
            <w:vAlign w:val="center"/>
          </w:tcPr>
          <w:p>
            <w:r/>
            <w:r>
              <w:rPr>
                <w:b w:val="0"/>
                <w:sz w:val="17"/>
              </w:rPr>
              <w:t>allocated, spent, reserved, remaining</w:t>
            </w:r>
          </w:p>
        </w:tc>
      </w:tr>
      <w:tr>
        <w:tc>
          <w:tcPr>
            <w:tcW w:type="dxa" w:w="5040"/>
            <w:vAlign w:val="center"/>
          </w:tcPr>
          <w:p>
            <w:r/>
            <w:r>
              <w:rPr>
                <w:b w:val="0"/>
                <w:sz w:val="17"/>
              </w:rPr>
              <w:t>Purchase Order</w:t>
            </w:r>
          </w:p>
        </w:tc>
        <w:tc>
          <w:tcPr>
            <w:tcW w:type="dxa" w:w="5040"/>
            <w:vAlign w:val="center"/>
          </w:tcPr>
          <w:p>
            <w:r/>
            <w:r>
              <w:rPr>
                <w:b w:val="0"/>
                <w:sz w:val="17"/>
              </w:rPr>
              <w:t>id, vendor, items, total, status, approval, release state</w:t>
            </w:r>
          </w:p>
        </w:tc>
      </w:tr>
      <w:tr>
        <w:tc>
          <w:tcPr>
            <w:tcW w:type="dxa" w:w="5040"/>
            <w:vAlign w:val="center"/>
          </w:tcPr>
          <w:p>
            <w:r/>
            <w:r>
              <w:rPr>
                <w:b w:val="0"/>
                <w:sz w:val="17"/>
              </w:rPr>
              <w:t>Approval</w:t>
            </w:r>
          </w:p>
        </w:tc>
        <w:tc>
          <w:tcPr>
            <w:tcW w:type="dxa" w:w="5040"/>
            <w:vAlign w:val="center"/>
          </w:tcPr>
          <w:p>
            <w:r/>
            <w:r>
              <w:rPr>
                <w:b w:val="0"/>
                <w:sz w:val="17"/>
              </w:rPr>
              <w:t>level, requester, approver, status, validity after changes</w:t>
            </w:r>
          </w:p>
        </w:tc>
      </w:tr>
      <w:tr>
        <w:tc>
          <w:tcPr>
            <w:tcW w:type="dxa" w:w="5040"/>
            <w:vAlign w:val="center"/>
          </w:tcPr>
          <w:p>
            <w:r/>
            <w:r>
              <w:rPr>
                <w:b w:val="0"/>
                <w:sz w:val="17"/>
              </w:rPr>
              <w:t>Invoice</w:t>
            </w:r>
          </w:p>
        </w:tc>
        <w:tc>
          <w:tcPr>
            <w:tcW w:type="dxa" w:w="5040"/>
            <w:vAlign w:val="center"/>
          </w:tcPr>
          <w:p>
            <w:r/>
            <w:r>
              <w:rPr>
                <w:b w:val="0"/>
                <w:sz w:val="17"/>
              </w:rPr>
              <w:t>id, PO, amount, line items, mismatch/status</w:t>
            </w:r>
          </w:p>
        </w:tc>
      </w:tr>
      <w:tr>
        <w:tc>
          <w:tcPr>
            <w:tcW w:type="dxa" w:w="5040"/>
            <w:vAlign w:val="center"/>
          </w:tcPr>
          <w:p>
            <w:r/>
            <w:r>
              <w:rPr>
                <w:b w:val="0"/>
                <w:sz w:val="17"/>
              </w:rPr>
              <w:t>Shipment</w:t>
            </w:r>
          </w:p>
        </w:tc>
        <w:tc>
          <w:tcPr>
            <w:tcW w:type="dxa" w:w="5040"/>
            <w:vAlign w:val="center"/>
          </w:tcPr>
          <w:p>
            <w:r/>
            <w:r>
              <w:rPr>
                <w:b w:val="0"/>
                <w:sz w:val="17"/>
              </w:rPr>
              <w:t>id, PO, quantity, destination, dispatch status</w:t>
            </w:r>
          </w:p>
        </w:tc>
      </w:tr>
    </w:tbl>
    <w:p/>
    <w:p>
      <w:pPr>
        <w:pStyle w:val="ListBullet"/>
        <w:spacing w:after="40"/>
      </w:pPr>
      <w:r>
        <w:t>Multiple valid paths: the correct next action depends on current state.</w:t>
      </w:r>
    </w:p>
    <w:p>
      <w:pPr>
        <w:pStyle w:val="ListBullet"/>
        <w:spacing w:after="40"/>
      </w:pPr>
      <w:r>
        <w:t>State dependencies: PO creation/modification can reserve budget or invalidate approval.</w:t>
      </w:r>
    </w:p>
    <w:p>
      <w:pPr>
        <w:pStyle w:val="ListBullet"/>
        <w:spacing w:after="40"/>
      </w:pPr>
      <w:r>
        <w:t>Conflicting observations: different tools may expose inconsistent records.</w:t>
      </w:r>
    </w:p>
    <w:p>
      <w:pPr>
        <w:pStyle w:val="ListBullet"/>
        <w:spacing w:after="40"/>
      </w:pPr>
      <w:r>
        <w:t>Stale observations: quotes, budget views, or statuses may be outdated.</w:t>
      </w:r>
    </w:p>
    <w:p>
      <w:pPr>
        <w:pStyle w:val="ListBullet"/>
        <w:spacing w:after="40"/>
      </w:pPr>
      <w:r>
        <w:t>High-impact state changes: create, modify, approve, release, cancel.</w:t>
      </w:r>
    </w:p>
    <w:p>
      <w:pPr>
        <w:pStyle w:val="ListBullet"/>
        <w:spacing w:after="40"/>
      </w:pPr>
      <w:r>
        <w:t>Controlled faults: errors are reproducible and categorized.</w:t>
      </w:r>
    </w:p>
    <w:p>
      <w:pPr>
        <w:pStyle w:val="ListBullet"/>
        <w:spacing w:after="40"/>
      </w:pPr>
      <w:r>
        <w:t>Hidden ground truth: the simulator knows the real state even when the agent does not.</w:t>
      </w:r>
    </w:p>
    <w:p>
      <w:pPr>
        <w:pStyle w:val="Heading1"/>
      </w:pPr>
      <w:r>
        <w:t>5. Initial Tool Catalog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Tool</w:t>
            </w:r>
          </w:p>
        </w:tc>
        <w:tc>
          <w:tcPr>
            <w:tcW w:type="dxa" w:w="2520"/>
            <w:vAlign w:val="center"/>
            <w:shd w:fill="D9EAF7"/>
          </w:tcPr>
          <w:p>
            <w:r/>
            <w:r>
              <w:rPr>
                <w:b/>
                <w:sz w:val="17"/>
              </w:rPr>
              <w:t>Risk</w:t>
            </w:r>
          </w:p>
        </w:tc>
        <w:tc>
          <w:tcPr>
            <w:tcW w:type="dxa" w:w="2520"/>
            <w:vAlign w:val="center"/>
            <w:shd w:fill="D9EAF7"/>
          </w:tcPr>
          <w:p>
            <w:r/>
            <w:r>
              <w:rPr>
                <w:b/>
                <w:sz w:val="17"/>
              </w:rPr>
              <w:t>Purpose</w:t>
            </w:r>
          </w:p>
        </w:tc>
        <w:tc>
          <w:tcPr>
            <w:tcW w:type="dxa" w:w="2520"/>
            <w:vAlign w:val="center"/>
            <w:shd w:fill="D9EAF7"/>
          </w:tcPr>
          <w:p>
            <w:r/>
            <w:r>
              <w:rPr>
                <w:b/>
                <w:sz w:val="17"/>
              </w:rPr>
              <w:t>State effect</w:t>
            </w:r>
          </w:p>
        </w:tc>
      </w:tr>
      <w:tr>
        <w:tc>
          <w:tcPr>
            <w:tcW w:type="dxa" w:w="2520"/>
            <w:vAlign w:val="center"/>
          </w:tcPr>
          <w:p>
            <w:r/>
            <w:r>
              <w:rPr>
                <w:b w:val="0"/>
                <w:sz w:val="17"/>
              </w:rPr>
              <w:t>search_vendors()</w:t>
            </w:r>
          </w:p>
        </w:tc>
        <w:tc>
          <w:tcPr>
            <w:tcW w:type="dxa" w:w="2520"/>
            <w:vAlign w:val="center"/>
          </w:tcPr>
          <w:p>
            <w:r/>
            <w:r>
              <w:rPr>
                <w:b w:val="0"/>
                <w:sz w:val="17"/>
              </w:rPr>
              <w:t>Low/read</w:t>
            </w:r>
          </w:p>
        </w:tc>
        <w:tc>
          <w:tcPr>
            <w:tcW w:type="dxa" w:w="2520"/>
            <w:vAlign w:val="center"/>
          </w:tcPr>
          <w:p>
            <w:r/>
            <w:r>
              <w:rPr>
                <w:b w:val="0"/>
                <w:sz w:val="17"/>
              </w:rPr>
              <w:t>Find candidate suppliers</w:t>
            </w:r>
          </w:p>
        </w:tc>
        <w:tc>
          <w:tcPr>
            <w:tcW w:type="dxa" w:w="2520"/>
            <w:vAlign w:val="center"/>
          </w:tcPr>
          <w:p>
            <w:r/>
            <w:r>
              <w:rPr>
                <w:b w:val="0"/>
                <w:sz w:val="17"/>
              </w:rPr>
              <w:t>None</w:t>
            </w:r>
          </w:p>
        </w:tc>
      </w:tr>
      <w:tr>
        <w:tc>
          <w:tcPr>
            <w:tcW w:type="dxa" w:w="2520"/>
            <w:vAlign w:val="center"/>
          </w:tcPr>
          <w:p>
            <w:r/>
            <w:r>
              <w:rPr>
                <w:b w:val="0"/>
                <w:sz w:val="17"/>
              </w:rPr>
              <w:t>get_vendor_details()</w:t>
            </w:r>
          </w:p>
        </w:tc>
        <w:tc>
          <w:tcPr>
            <w:tcW w:type="dxa" w:w="2520"/>
            <w:vAlign w:val="center"/>
          </w:tcPr>
          <w:p>
            <w:r/>
            <w:r>
              <w:rPr>
                <w:b w:val="0"/>
                <w:sz w:val="17"/>
              </w:rPr>
              <w:t>Low/read</w:t>
            </w:r>
          </w:p>
        </w:tc>
        <w:tc>
          <w:tcPr>
            <w:tcW w:type="dxa" w:w="2520"/>
            <w:vAlign w:val="center"/>
          </w:tcPr>
          <w:p>
            <w:r/>
            <w:r>
              <w:rPr>
                <w:b w:val="0"/>
                <w:sz w:val="17"/>
              </w:rPr>
              <w:t>Vendor profile/eligibility</w:t>
            </w:r>
          </w:p>
        </w:tc>
        <w:tc>
          <w:tcPr>
            <w:tcW w:type="dxa" w:w="2520"/>
            <w:vAlign w:val="center"/>
          </w:tcPr>
          <w:p>
            <w:r/>
            <w:r>
              <w:rPr>
                <w:b w:val="0"/>
                <w:sz w:val="17"/>
              </w:rPr>
              <w:t>None</w:t>
            </w:r>
          </w:p>
        </w:tc>
      </w:tr>
      <w:tr>
        <w:tc>
          <w:tcPr>
            <w:tcW w:type="dxa" w:w="2520"/>
            <w:vAlign w:val="center"/>
          </w:tcPr>
          <w:p>
            <w:r/>
            <w:r>
              <w:rPr>
                <w:b w:val="0"/>
                <w:sz w:val="17"/>
              </w:rPr>
              <w:t>check_vendor_status()</w:t>
            </w:r>
          </w:p>
        </w:tc>
        <w:tc>
          <w:tcPr>
            <w:tcW w:type="dxa" w:w="2520"/>
            <w:vAlign w:val="center"/>
          </w:tcPr>
          <w:p>
            <w:r/>
            <w:r>
              <w:rPr>
                <w:b w:val="0"/>
                <w:sz w:val="17"/>
              </w:rPr>
              <w:t>Low/read</w:t>
            </w:r>
          </w:p>
        </w:tc>
        <w:tc>
          <w:tcPr>
            <w:tcW w:type="dxa" w:w="2520"/>
            <w:vAlign w:val="center"/>
          </w:tcPr>
          <w:p>
            <w:r/>
            <w:r>
              <w:rPr>
                <w:b w:val="0"/>
                <w:sz w:val="17"/>
              </w:rPr>
              <w:t>Approval/suspension status</w:t>
            </w:r>
          </w:p>
        </w:tc>
        <w:tc>
          <w:tcPr>
            <w:tcW w:type="dxa" w:w="2520"/>
            <w:vAlign w:val="center"/>
          </w:tcPr>
          <w:p>
            <w:r/>
            <w:r>
              <w:rPr>
                <w:b w:val="0"/>
                <w:sz w:val="17"/>
              </w:rPr>
              <w:t>None</w:t>
            </w:r>
          </w:p>
        </w:tc>
      </w:tr>
      <w:tr>
        <w:tc>
          <w:tcPr>
            <w:tcW w:type="dxa" w:w="2520"/>
            <w:vAlign w:val="center"/>
          </w:tcPr>
          <w:p>
            <w:r/>
            <w:r>
              <w:rPr>
                <w:b w:val="0"/>
                <w:sz w:val="17"/>
              </w:rPr>
              <w:t>get_quotes()</w:t>
            </w:r>
          </w:p>
        </w:tc>
        <w:tc>
          <w:tcPr>
            <w:tcW w:type="dxa" w:w="2520"/>
            <w:vAlign w:val="center"/>
          </w:tcPr>
          <w:p>
            <w:r/>
            <w:r>
              <w:rPr>
                <w:b w:val="0"/>
                <w:sz w:val="17"/>
              </w:rPr>
              <w:t>Low/read</w:t>
            </w:r>
          </w:p>
        </w:tc>
        <w:tc>
          <w:tcPr>
            <w:tcW w:type="dxa" w:w="2520"/>
            <w:vAlign w:val="center"/>
          </w:tcPr>
          <w:p>
            <w:r/>
            <w:r>
              <w:rPr>
                <w:b w:val="0"/>
                <w:sz w:val="17"/>
              </w:rPr>
              <w:t>Retrieve supplier quotes</w:t>
            </w:r>
          </w:p>
        </w:tc>
        <w:tc>
          <w:tcPr>
            <w:tcW w:type="dxa" w:w="2520"/>
            <w:vAlign w:val="center"/>
          </w:tcPr>
          <w:p>
            <w:r/>
            <w:r>
              <w:rPr>
                <w:b w:val="0"/>
                <w:sz w:val="17"/>
              </w:rPr>
              <w:t>None</w:t>
            </w:r>
          </w:p>
        </w:tc>
      </w:tr>
      <w:tr>
        <w:tc>
          <w:tcPr>
            <w:tcW w:type="dxa" w:w="2520"/>
            <w:vAlign w:val="center"/>
          </w:tcPr>
          <w:p>
            <w:r/>
            <w:r>
              <w:rPr>
                <w:b w:val="0"/>
                <w:sz w:val="17"/>
              </w:rPr>
              <w:t>check_quote_validity()</w:t>
            </w:r>
          </w:p>
        </w:tc>
        <w:tc>
          <w:tcPr>
            <w:tcW w:type="dxa" w:w="2520"/>
            <w:vAlign w:val="center"/>
          </w:tcPr>
          <w:p>
            <w:r/>
            <w:r>
              <w:rPr>
                <w:b w:val="0"/>
                <w:sz w:val="17"/>
              </w:rPr>
              <w:t>Low/read</w:t>
            </w:r>
          </w:p>
        </w:tc>
        <w:tc>
          <w:tcPr>
            <w:tcW w:type="dxa" w:w="2520"/>
            <w:vAlign w:val="center"/>
          </w:tcPr>
          <w:p>
            <w:r/>
            <w:r>
              <w:rPr>
                <w:b w:val="0"/>
                <w:sz w:val="17"/>
              </w:rPr>
              <w:t>Expiry/constraint check</w:t>
            </w:r>
          </w:p>
        </w:tc>
        <w:tc>
          <w:tcPr>
            <w:tcW w:type="dxa" w:w="2520"/>
            <w:vAlign w:val="center"/>
          </w:tcPr>
          <w:p>
            <w:r/>
            <w:r>
              <w:rPr>
                <w:b w:val="0"/>
                <w:sz w:val="17"/>
              </w:rPr>
              <w:t>None</w:t>
            </w:r>
          </w:p>
        </w:tc>
      </w:tr>
      <w:tr>
        <w:tc>
          <w:tcPr>
            <w:tcW w:type="dxa" w:w="2520"/>
            <w:vAlign w:val="center"/>
          </w:tcPr>
          <w:p>
            <w:r/>
            <w:r>
              <w:rPr>
                <w:b w:val="0"/>
                <w:sz w:val="17"/>
              </w:rPr>
              <w:t>check_budget()</w:t>
            </w:r>
          </w:p>
        </w:tc>
        <w:tc>
          <w:tcPr>
            <w:tcW w:type="dxa" w:w="2520"/>
            <w:vAlign w:val="center"/>
          </w:tcPr>
          <w:p>
            <w:r/>
            <w:r>
              <w:rPr>
                <w:b w:val="0"/>
                <w:sz w:val="17"/>
              </w:rPr>
              <w:t>Low/read</w:t>
            </w:r>
          </w:p>
        </w:tc>
        <w:tc>
          <w:tcPr>
            <w:tcW w:type="dxa" w:w="2520"/>
            <w:vAlign w:val="center"/>
          </w:tcPr>
          <w:p>
            <w:r/>
            <w:r>
              <w:rPr>
                <w:b w:val="0"/>
                <w:sz w:val="17"/>
              </w:rPr>
              <w:t>Budget/reserved amount</w:t>
            </w:r>
          </w:p>
        </w:tc>
        <w:tc>
          <w:tcPr>
            <w:tcW w:type="dxa" w:w="2520"/>
            <w:vAlign w:val="center"/>
          </w:tcPr>
          <w:p>
            <w:r/>
            <w:r>
              <w:rPr>
                <w:b w:val="0"/>
                <w:sz w:val="17"/>
              </w:rPr>
              <w:t>None</w:t>
            </w:r>
          </w:p>
        </w:tc>
      </w:tr>
      <w:tr>
        <w:tc>
          <w:tcPr>
            <w:tcW w:type="dxa" w:w="2520"/>
            <w:vAlign w:val="center"/>
          </w:tcPr>
          <w:p>
            <w:r/>
            <w:r>
              <w:rPr>
                <w:b w:val="0"/>
                <w:sz w:val="17"/>
              </w:rPr>
              <w:t>check_existing_orders()</w:t>
            </w:r>
          </w:p>
        </w:tc>
        <w:tc>
          <w:tcPr>
            <w:tcW w:type="dxa" w:w="2520"/>
            <w:vAlign w:val="center"/>
          </w:tcPr>
          <w:p>
            <w:r/>
            <w:r>
              <w:rPr>
                <w:b w:val="0"/>
                <w:sz w:val="17"/>
              </w:rPr>
              <w:t>Low/read</w:t>
            </w:r>
          </w:p>
        </w:tc>
        <w:tc>
          <w:tcPr>
            <w:tcW w:type="dxa" w:w="2520"/>
            <w:vAlign w:val="center"/>
          </w:tcPr>
          <w:p>
            <w:r/>
            <w:r>
              <w:rPr>
                <w:b w:val="0"/>
                <w:sz w:val="17"/>
              </w:rPr>
              <w:t>Existing commitments</w:t>
            </w:r>
          </w:p>
        </w:tc>
        <w:tc>
          <w:tcPr>
            <w:tcW w:type="dxa" w:w="2520"/>
            <w:vAlign w:val="center"/>
          </w:tcPr>
          <w:p>
            <w:r/>
            <w:r>
              <w:rPr>
                <w:b w:val="0"/>
                <w:sz w:val="17"/>
              </w:rPr>
              <w:t>None</w:t>
            </w:r>
          </w:p>
        </w:tc>
      </w:tr>
      <w:tr>
        <w:tc>
          <w:tcPr>
            <w:tcW w:type="dxa" w:w="2520"/>
            <w:vAlign w:val="center"/>
          </w:tcPr>
          <w:p>
            <w:r/>
            <w:r>
              <w:rPr>
                <w:b w:val="0"/>
                <w:sz w:val="17"/>
              </w:rPr>
              <w:t>compare_quotes()</w:t>
            </w:r>
          </w:p>
        </w:tc>
        <w:tc>
          <w:tcPr>
            <w:tcW w:type="dxa" w:w="2520"/>
            <w:vAlign w:val="center"/>
          </w:tcPr>
          <w:p>
            <w:r/>
            <w:r>
              <w:rPr>
                <w:b w:val="0"/>
                <w:sz w:val="17"/>
              </w:rPr>
              <w:t>Low/compute</w:t>
            </w:r>
          </w:p>
        </w:tc>
        <w:tc>
          <w:tcPr>
            <w:tcW w:type="dxa" w:w="2520"/>
            <w:vAlign w:val="center"/>
          </w:tcPr>
          <w:p>
            <w:r/>
            <w:r>
              <w:rPr>
                <w:b w:val="0"/>
                <w:sz w:val="17"/>
              </w:rPr>
              <w:t>Compare candidates</w:t>
            </w:r>
          </w:p>
        </w:tc>
        <w:tc>
          <w:tcPr>
            <w:tcW w:type="dxa" w:w="2520"/>
            <w:vAlign w:val="center"/>
          </w:tcPr>
          <w:p>
            <w:r/>
            <w:r>
              <w:rPr>
                <w:b w:val="0"/>
                <w:sz w:val="17"/>
              </w:rPr>
              <w:t>None</w:t>
            </w:r>
          </w:p>
        </w:tc>
      </w:tr>
      <w:tr>
        <w:tc>
          <w:tcPr>
            <w:tcW w:type="dxa" w:w="2520"/>
            <w:vAlign w:val="center"/>
          </w:tcPr>
          <w:p>
            <w:r/>
            <w:r>
              <w:rPr>
                <w:b w:val="0"/>
                <w:sz w:val="17"/>
              </w:rPr>
              <w:t>request_discount()</w:t>
            </w:r>
          </w:p>
        </w:tc>
        <w:tc>
          <w:tcPr>
            <w:tcW w:type="dxa" w:w="2520"/>
            <w:vAlign w:val="center"/>
          </w:tcPr>
          <w:p>
            <w:r/>
            <w:r>
              <w:rPr>
                <w:b w:val="0"/>
                <w:sz w:val="17"/>
              </w:rPr>
              <w:t>Medium/write</w:t>
            </w:r>
          </w:p>
        </w:tc>
        <w:tc>
          <w:tcPr>
            <w:tcW w:type="dxa" w:w="2520"/>
            <w:vAlign w:val="center"/>
          </w:tcPr>
          <w:p>
            <w:r/>
            <w:r>
              <w:rPr>
                <w:b w:val="0"/>
                <w:sz w:val="17"/>
              </w:rPr>
              <w:t>Request negotiated terms</w:t>
            </w:r>
          </w:p>
        </w:tc>
        <w:tc>
          <w:tcPr>
            <w:tcW w:type="dxa" w:w="2520"/>
            <w:vAlign w:val="center"/>
          </w:tcPr>
          <w:p>
            <w:r/>
            <w:r>
              <w:rPr>
                <w:b w:val="0"/>
                <w:sz w:val="17"/>
              </w:rPr>
              <w:t>May alter quote negotiation state</w:t>
            </w:r>
          </w:p>
        </w:tc>
      </w:tr>
      <w:tr>
        <w:tc>
          <w:tcPr>
            <w:tcW w:type="dxa" w:w="2520"/>
            <w:vAlign w:val="center"/>
          </w:tcPr>
          <w:p>
            <w:r/>
            <w:r>
              <w:rPr>
                <w:b w:val="0"/>
                <w:sz w:val="17"/>
              </w:rPr>
              <w:t>create_purchase_order()</w:t>
            </w:r>
          </w:p>
        </w:tc>
        <w:tc>
          <w:tcPr>
            <w:tcW w:type="dxa" w:w="2520"/>
            <w:vAlign w:val="center"/>
          </w:tcPr>
          <w:p>
            <w:r/>
            <w:r>
              <w:rPr>
                <w:b w:val="0"/>
                <w:sz w:val="17"/>
              </w:rPr>
              <w:t>High/write</w:t>
            </w:r>
          </w:p>
        </w:tc>
        <w:tc>
          <w:tcPr>
            <w:tcW w:type="dxa" w:w="2520"/>
            <w:vAlign w:val="center"/>
          </w:tcPr>
          <w:p>
            <w:r/>
            <w:r>
              <w:rPr>
                <w:b w:val="0"/>
                <w:sz w:val="17"/>
              </w:rPr>
              <w:t>Create PO/reserve budget</w:t>
            </w:r>
          </w:p>
        </w:tc>
        <w:tc>
          <w:tcPr>
            <w:tcW w:type="dxa" w:w="2520"/>
            <w:vAlign w:val="center"/>
          </w:tcPr>
          <w:p>
            <w:r/>
            <w:r>
              <w:rPr>
                <w:b w:val="0"/>
                <w:sz w:val="17"/>
              </w:rPr>
              <w:t>Yes</w:t>
            </w:r>
          </w:p>
        </w:tc>
      </w:tr>
      <w:tr>
        <w:tc>
          <w:tcPr>
            <w:tcW w:type="dxa" w:w="2520"/>
            <w:vAlign w:val="center"/>
          </w:tcPr>
          <w:p>
            <w:r/>
            <w:r>
              <w:rPr>
                <w:b w:val="0"/>
                <w:sz w:val="17"/>
              </w:rPr>
              <w:t>modify_order()</w:t>
            </w:r>
          </w:p>
        </w:tc>
        <w:tc>
          <w:tcPr>
            <w:tcW w:type="dxa" w:w="2520"/>
            <w:vAlign w:val="center"/>
          </w:tcPr>
          <w:p>
            <w:r/>
            <w:r>
              <w:rPr>
                <w:b w:val="0"/>
                <w:sz w:val="17"/>
              </w:rPr>
              <w:t>High/write</w:t>
            </w:r>
          </w:p>
        </w:tc>
        <w:tc>
          <w:tcPr>
            <w:tcW w:type="dxa" w:w="2520"/>
            <w:vAlign w:val="center"/>
          </w:tcPr>
          <w:p>
            <w:r/>
            <w:r>
              <w:rPr>
                <w:b w:val="0"/>
                <w:sz w:val="17"/>
              </w:rPr>
              <w:t>Change PO</w:t>
            </w:r>
          </w:p>
        </w:tc>
        <w:tc>
          <w:tcPr>
            <w:tcW w:type="dxa" w:w="2520"/>
            <w:vAlign w:val="center"/>
          </w:tcPr>
          <w:p>
            <w:r/>
            <w:r>
              <w:rPr>
                <w:b w:val="0"/>
                <w:sz w:val="17"/>
              </w:rPr>
              <w:t>Yes; may invalidate approval</w:t>
            </w:r>
          </w:p>
        </w:tc>
      </w:tr>
      <w:tr>
        <w:tc>
          <w:tcPr>
            <w:tcW w:type="dxa" w:w="2520"/>
            <w:vAlign w:val="center"/>
          </w:tcPr>
          <w:p>
            <w:r/>
            <w:r>
              <w:rPr>
                <w:b w:val="0"/>
                <w:sz w:val="17"/>
              </w:rPr>
              <w:t>request_approval()</w:t>
            </w:r>
          </w:p>
        </w:tc>
        <w:tc>
          <w:tcPr>
            <w:tcW w:type="dxa" w:w="2520"/>
            <w:vAlign w:val="center"/>
          </w:tcPr>
          <w:p>
            <w:r/>
            <w:r>
              <w:rPr>
                <w:b w:val="0"/>
                <w:sz w:val="17"/>
              </w:rPr>
              <w:t>Medium/write</w:t>
            </w:r>
          </w:p>
        </w:tc>
        <w:tc>
          <w:tcPr>
            <w:tcW w:type="dxa" w:w="2520"/>
            <w:vAlign w:val="center"/>
          </w:tcPr>
          <w:p>
            <w:r/>
            <w:r>
              <w:rPr>
                <w:b w:val="0"/>
                <w:sz w:val="17"/>
              </w:rPr>
              <w:t>Submit for approval</w:t>
            </w:r>
          </w:p>
        </w:tc>
        <w:tc>
          <w:tcPr>
            <w:tcW w:type="dxa" w:w="2520"/>
            <w:vAlign w:val="center"/>
          </w:tcPr>
          <w:p>
            <w:r/>
            <w:r>
              <w:rPr>
                <w:b w:val="0"/>
                <w:sz w:val="17"/>
              </w:rPr>
              <w:t>Yes</w:t>
            </w:r>
          </w:p>
        </w:tc>
      </w:tr>
      <w:tr>
        <w:tc>
          <w:tcPr>
            <w:tcW w:type="dxa" w:w="2520"/>
            <w:vAlign w:val="center"/>
          </w:tcPr>
          <w:p>
            <w:r/>
            <w:r>
              <w:rPr>
                <w:b w:val="0"/>
                <w:sz w:val="17"/>
              </w:rPr>
              <w:t>approve_order()</w:t>
            </w:r>
          </w:p>
        </w:tc>
        <w:tc>
          <w:tcPr>
            <w:tcW w:type="dxa" w:w="2520"/>
            <w:vAlign w:val="center"/>
          </w:tcPr>
          <w:p>
            <w:r/>
            <w:r>
              <w:rPr>
                <w:b w:val="0"/>
                <w:sz w:val="17"/>
              </w:rPr>
              <w:t>High/write</w:t>
            </w:r>
          </w:p>
        </w:tc>
        <w:tc>
          <w:tcPr>
            <w:tcW w:type="dxa" w:w="2520"/>
            <w:vAlign w:val="center"/>
          </w:tcPr>
          <w:p>
            <w:r/>
            <w:r>
              <w:rPr>
                <w:b w:val="0"/>
                <w:sz w:val="17"/>
              </w:rPr>
              <w:t>Change approval state</w:t>
            </w:r>
          </w:p>
        </w:tc>
        <w:tc>
          <w:tcPr>
            <w:tcW w:type="dxa" w:w="2520"/>
            <w:vAlign w:val="center"/>
          </w:tcPr>
          <w:p>
            <w:r/>
            <w:r>
              <w:rPr>
                <w:b w:val="0"/>
                <w:sz w:val="17"/>
              </w:rPr>
              <w:t>Yes</w:t>
            </w:r>
          </w:p>
        </w:tc>
      </w:tr>
      <w:tr>
        <w:tc>
          <w:tcPr>
            <w:tcW w:type="dxa" w:w="2520"/>
            <w:vAlign w:val="center"/>
          </w:tcPr>
          <w:p>
            <w:r/>
            <w:r>
              <w:rPr>
                <w:b w:val="0"/>
                <w:sz w:val="17"/>
              </w:rPr>
              <w:t>release_order()</w:t>
            </w:r>
          </w:p>
        </w:tc>
        <w:tc>
          <w:tcPr>
            <w:tcW w:type="dxa" w:w="2520"/>
            <w:vAlign w:val="center"/>
          </w:tcPr>
          <w:p>
            <w:r/>
            <w:r>
              <w:rPr>
                <w:b w:val="0"/>
                <w:sz w:val="17"/>
              </w:rPr>
              <w:t>High/write</w:t>
            </w:r>
          </w:p>
        </w:tc>
        <w:tc>
          <w:tcPr>
            <w:tcW w:type="dxa" w:w="2520"/>
            <w:vAlign w:val="center"/>
          </w:tcPr>
          <w:p>
            <w:r/>
            <w:r>
              <w:rPr>
                <w:b w:val="0"/>
                <w:sz w:val="17"/>
              </w:rPr>
              <w:t>Release approved PO</w:t>
            </w:r>
          </w:p>
        </w:tc>
        <w:tc>
          <w:tcPr>
            <w:tcW w:type="dxa" w:w="2520"/>
            <w:vAlign w:val="center"/>
          </w:tcPr>
          <w:p>
            <w:r/>
            <w:r>
              <w:rPr>
                <w:b w:val="0"/>
                <w:sz w:val="17"/>
              </w:rPr>
              <w:t>Yes</w:t>
            </w:r>
          </w:p>
        </w:tc>
      </w:tr>
      <w:tr>
        <w:tc>
          <w:tcPr>
            <w:tcW w:type="dxa" w:w="2520"/>
            <w:vAlign w:val="center"/>
          </w:tcPr>
          <w:p>
            <w:r/>
            <w:r>
              <w:rPr>
                <w:b w:val="0"/>
                <w:sz w:val="17"/>
              </w:rPr>
              <w:t>cancel_order()</w:t>
            </w:r>
          </w:p>
        </w:tc>
        <w:tc>
          <w:tcPr>
            <w:tcW w:type="dxa" w:w="2520"/>
            <w:vAlign w:val="center"/>
          </w:tcPr>
          <w:p>
            <w:r/>
            <w:r>
              <w:rPr>
                <w:b w:val="0"/>
                <w:sz w:val="17"/>
              </w:rPr>
              <w:t>High/write</w:t>
            </w:r>
          </w:p>
        </w:tc>
        <w:tc>
          <w:tcPr>
            <w:tcW w:type="dxa" w:w="2520"/>
            <w:vAlign w:val="center"/>
          </w:tcPr>
          <w:p>
            <w:r/>
            <w:r>
              <w:rPr>
                <w:b w:val="0"/>
                <w:sz w:val="17"/>
              </w:rPr>
              <w:t>Cancel PO</w:t>
            </w:r>
          </w:p>
        </w:tc>
        <w:tc>
          <w:tcPr>
            <w:tcW w:type="dxa" w:w="2520"/>
            <w:vAlign w:val="center"/>
          </w:tcPr>
          <w:p>
            <w:r/>
            <w:r>
              <w:rPr>
                <w:b w:val="0"/>
                <w:sz w:val="17"/>
              </w:rPr>
              <w:t>Yes</w:t>
            </w:r>
          </w:p>
        </w:tc>
      </w:tr>
      <w:tr>
        <w:tc>
          <w:tcPr>
            <w:tcW w:type="dxa" w:w="2520"/>
            <w:vAlign w:val="center"/>
          </w:tcPr>
          <w:p>
            <w:r/>
            <w:r>
              <w:rPr>
                <w:b w:val="0"/>
                <w:sz w:val="17"/>
              </w:rPr>
              <w:t>check_invoice()</w:t>
            </w:r>
          </w:p>
        </w:tc>
        <w:tc>
          <w:tcPr>
            <w:tcW w:type="dxa" w:w="2520"/>
            <w:vAlign w:val="center"/>
          </w:tcPr>
          <w:p>
            <w:r/>
            <w:r>
              <w:rPr>
                <w:b w:val="0"/>
                <w:sz w:val="17"/>
              </w:rPr>
              <w:t>Low/read</w:t>
            </w:r>
          </w:p>
        </w:tc>
        <w:tc>
          <w:tcPr>
            <w:tcW w:type="dxa" w:w="2520"/>
            <w:vAlign w:val="center"/>
          </w:tcPr>
          <w:p>
            <w:r/>
            <w:r>
              <w:rPr>
                <w:b w:val="0"/>
                <w:sz w:val="17"/>
              </w:rPr>
              <w:t>Inspect invoice/PO consistency</w:t>
            </w:r>
          </w:p>
        </w:tc>
        <w:tc>
          <w:tcPr>
            <w:tcW w:type="dxa" w:w="2520"/>
            <w:vAlign w:val="center"/>
          </w:tcPr>
          <w:p>
            <w:r/>
            <w:r>
              <w:rPr>
                <w:b w:val="0"/>
                <w:sz w:val="17"/>
              </w:rPr>
              <w:t>None</w:t>
            </w:r>
          </w:p>
        </w:tc>
      </w:tr>
    </w:tbl>
    <w:p/>
    <w:p>
      <w:r>
        <w:t>The high-risk tag is an actual Policy D signal, not merely documentation.</w:t>
      </w:r>
    </w:p>
    <w:p>
      <w:pPr>
        <w:pStyle w:val="Heading1"/>
      </w:pPr>
      <w:r>
        <w:t>6. State, Observation, and Oracle Contract</w:t>
      </w:r>
    </w:p>
    <w:p>
      <w:r>
        <w:t>Maintain two conceptual views. The true simulator state is visible only to the environment/oracle. The agent-visible observation is what tools return after fault injection. Faults normally change observations, not hidden ground truth.</w:t>
      </w:r>
    </w:p>
    <w:p>
      <w:pPr>
        <w:pStyle w:val="Code"/>
        <w:spacing w:after="80"/>
        <w:ind w:left="360"/>
      </w:pPr>
      <w:r>
        <w:t>TRUE STATE:</w:t>
        <w:br/>
        <w:t>Vendor C: approved=False, suspended=True, quote=870, quote_expired=True</w:t>
        <w:br/>
        <w:t>Budget: remaining=35000, reserved=0</w:t>
        <w:br/>
        <w:t>PO: status=NOT_CREATED</w:t>
        <w:br/>
        <w:br/>
        <w:t>FAULTY OBSERVATION:</w:t>
        <w:br/>
        <w:t>Vendor C: approved=True, suspended=False, quote=870, quote_valid=True</w:t>
      </w:r>
    </w:p>
    <w:p>
      <w:r>
        <w:t>The deterministic oracle compares final true state against the task's expected final state and returns PASS/FAIL plus a structured diff.</w:t>
      </w:r>
    </w:p>
    <w:p>
      <w:pPr>
        <w:pStyle w:val="Code"/>
        <w:spacing w:after="80"/>
        <w:ind w:left="360"/>
      </w:pPr>
      <w:r>
        <w:t>oracle_check(final_true_state, expected_final_state) -&gt; (oracle_pass: bool, diff: dict)</w:t>
      </w:r>
    </w:p>
    <w:p>
      <w:pPr>
        <w:pStyle w:val="ListBullet"/>
        <w:spacing w:after="40"/>
      </w:pPr>
      <w:r>
        <w:t>Correct vendor, component, quantity and budget outcome.</w:t>
      </w:r>
    </w:p>
    <w:p>
      <w:pPr>
        <w:pStyle w:val="ListBullet"/>
        <w:spacing w:after="40"/>
      </w:pPr>
      <w:r>
        <w:t>Required approval exists and remains valid after modifications.</w:t>
      </w:r>
    </w:p>
    <w:p>
      <w:pPr>
        <w:pStyle w:val="ListBullet"/>
        <w:spacing w:after="40"/>
      </w:pPr>
      <w:r>
        <w:t>PO reaches the required final state.</w:t>
      </w:r>
    </w:p>
    <w:p>
      <w:pPr>
        <w:pStyle w:val="ListBullet"/>
        <w:spacing w:after="40"/>
      </w:pPr>
      <w:r>
        <w:t>No forbidden/suspended vendor is used.</w:t>
      </w:r>
    </w:p>
    <w:p>
      <w:pPr>
        <w:pStyle w:val="ListBullet"/>
        <w:spacing w:after="40"/>
      </w:pPr>
      <w:r>
        <w:t>No forbidden duplicate/conflicting order is created.</w:t>
      </w:r>
    </w:p>
    <w:p>
      <w:pPr>
        <w:pStyle w:val="Heading1"/>
      </w:pPr>
      <w:r>
        <w:t>7. Fault Injection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Fault</w:t>
            </w:r>
          </w:p>
        </w:tc>
        <w:tc>
          <w:tcPr>
            <w:tcW w:type="dxa" w:w="3360"/>
            <w:vAlign w:val="center"/>
            <w:shd w:fill="D9EAF7"/>
          </w:tcPr>
          <w:p>
            <w:r/>
            <w:r>
              <w:rPr>
                <w:b/>
                <w:sz w:val="17"/>
              </w:rPr>
              <w:t>Example</w:t>
            </w:r>
          </w:p>
        </w:tc>
        <w:tc>
          <w:tcPr>
            <w:tcW w:type="dxa" w:w="3360"/>
            <w:vAlign w:val="center"/>
            <w:shd w:fill="D9EAF7"/>
          </w:tcPr>
          <w:p>
            <w:r/>
            <w:r>
              <w:rPr>
                <w:b/>
                <w:sz w:val="17"/>
              </w:rPr>
              <w:t>Agent-visible effect</w:t>
            </w:r>
          </w:p>
        </w:tc>
      </w:tr>
      <w:tr>
        <w:tc>
          <w:tcPr>
            <w:tcW w:type="dxa" w:w="3360"/>
            <w:vAlign w:val="center"/>
          </w:tcPr>
          <w:p>
            <w:r/>
            <w:r>
              <w:rPr>
                <w:b w:val="0"/>
                <w:sz w:val="17"/>
              </w:rPr>
              <w:t>Wrong value</w:t>
            </w:r>
          </w:p>
        </w:tc>
        <w:tc>
          <w:tcPr>
            <w:tcW w:type="dxa" w:w="3360"/>
            <w:vAlign w:val="center"/>
          </w:tcPr>
          <w:p>
            <w:r/>
            <w:r>
              <w:rPr>
                <w:b w:val="0"/>
                <w:sz w:val="17"/>
              </w:rPr>
              <w:t>Budget true = ₹35k</w:t>
            </w:r>
          </w:p>
        </w:tc>
        <w:tc>
          <w:tcPr>
            <w:tcW w:type="dxa" w:w="3360"/>
            <w:vAlign w:val="center"/>
          </w:tcPr>
          <w:p>
            <w:r/>
            <w:r>
              <w:rPr>
                <w:b w:val="0"/>
                <w:sz w:val="17"/>
              </w:rPr>
              <w:t>Reports ₹40k</w:t>
            </w:r>
          </w:p>
        </w:tc>
      </w:tr>
      <w:tr>
        <w:tc>
          <w:tcPr>
            <w:tcW w:type="dxa" w:w="3360"/>
            <w:vAlign w:val="center"/>
          </w:tcPr>
          <w:p>
            <w:r/>
            <w:r>
              <w:rPr>
                <w:b w:val="0"/>
                <w:sz w:val="17"/>
              </w:rPr>
              <w:t>Stale information</w:t>
            </w:r>
          </w:p>
        </w:tc>
        <w:tc>
          <w:tcPr>
            <w:tcW w:type="dxa" w:w="3360"/>
            <w:vAlign w:val="center"/>
          </w:tcPr>
          <w:p>
            <w:r/>
            <w:r>
              <w:rPr>
                <w:b w:val="0"/>
                <w:sz w:val="17"/>
              </w:rPr>
              <w:t>Quote expired</w:t>
            </w:r>
          </w:p>
        </w:tc>
        <w:tc>
          <w:tcPr>
            <w:tcW w:type="dxa" w:w="3360"/>
            <w:vAlign w:val="center"/>
          </w:tcPr>
          <w:p>
            <w:r/>
            <w:r>
              <w:rPr>
                <w:b w:val="0"/>
                <w:sz w:val="17"/>
              </w:rPr>
              <w:t>Old quote appears active</w:t>
            </w:r>
          </w:p>
        </w:tc>
      </w:tr>
      <w:tr>
        <w:tc>
          <w:tcPr>
            <w:tcW w:type="dxa" w:w="3360"/>
            <w:vAlign w:val="center"/>
          </w:tcPr>
          <w:p>
            <w:r/>
            <w:r>
              <w:rPr>
                <w:b w:val="0"/>
                <w:sz w:val="17"/>
              </w:rPr>
              <w:t>Contradictory information</w:t>
            </w:r>
          </w:p>
        </w:tc>
        <w:tc>
          <w:tcPr>
            <w:tcW w:type="dxa" w:w="3360"/>
            <w:vAlign w:val="center"/>
          </w:tcPr>
          <w:p>
            <w:r/>
            <w:r>
              <w:rPr>
                <w:b w:val="0"/>
                <w:sz w:val="17"/>
              </w:rPr>
              <w:t>Vendor suspended</w:t>
            </w:r>
          </w:p>
        </w:tc>
        <w:tc>
          <w:tcPr>
            <w:tcW w:type="dxa" w:w="3360"/>
            <w:vAlign w:val="center"/>
          </w:tcPr>
          <w:p>
            <w:r/>
            <w:r>
              <w:rPr>
                <w:b w:val="0"/>
                <w:sz w:val="17"/>
              </w:rPr>
              <w:t>Profile says approved, status says suspended</w:t>
            </w:r>
          </w:p>
        </w:tc>
      </w:tr>
      <w:tr>
        <w:tc>
          <w:tcPr>
            <w:tcW w:type="dxa" w:w="3360"/>
            <w:vAlign w:val="center"/>
          </w:tcPr>
          <w:p>
            <w:r/>
            <w:r>
              <w:rPr>
                <w:b w:val="0"/>
                <w:sz w:val="17"/>
              </w:rPr>
              <w:t>Malformed output</w:t>
            </w:r>
          </w:p>
        </w:tc>
        <w:tc>
          <w:tcPr>
            <w:tcW w:type="dxa" w:w="3360"/>
            <w:vAlign w:val="center"/>
          </w:tcPr>
          <w:p>
            <w:r/>
            <w:r>
              <w:rPr>
                <w:b w:val="0"/>
                <w:sz w:val="17"/>
              </w:rPr>
              <w:t>Quote object invalid</w:t>
            </w:r>
          </w:p>
        </w:tc>
        <w:tc>
          <w:tcPr>
            <w:tcW w:type="dxa" w:w="3360"/>
            <w:vAlign w:val="center"/>
          </w:tcPr>
          <w:p>
            <w:r/>
            <w:r>
              <w:rPr>
                <w:b w:val="0"/>
                <w:sz w:val="17"/>
              </w:rPr>
              <w:t>Wrong type/missing structure</w:t>
            </w:r>
          </w:p>
        </w:tc>
      </w:tr>
      <w:tr>
        <w:tc>
          <w:tcPr>
            <w:tcW w:type="dxa" w:w="3360"/>
            <w:vAlign w:val="center"/>
          </w:tcPr>
          <w:p>
            <w:r/>
            <w:r>
              <w:rPr>
                <w:b w:val="0"/>
                <w:sz w:val="17"/>
              </w:rPr>
              <w:t>Missing field</w:t>
            </w:r>
          </w:p>
        </w:tc>
        <w:tc>
          <w:tcPr>
            <w:tcW w:type="dxa" w:w="3360"/>
            <w:vAlign w:val="center"/>
          </w:tcPr>
          <w:p>
            <w:r/>
            <w:r>
              <w:rPr>
                <w:b w:val="0"/>
                <w:sz w:val="17"/>
              </w:rPr>
              <w:t>Approval lacks status</w:t>
            </w:r>
          </w:p>
        </w:tc>
        <w:tc>
          <w:tcPr>
            <w:tcW w:type="dxa" w:w="3360"/>
            <w:vAlign w:val="center"/>
          </w:tcPr>
          <w:p>
            <w:r/>
            <w:r>
              <w:rPr>
                <w:b w:val="0"/>
                <w:sz w:val="17"/>
              </w:rPr>
              <w:t>Required field omitted</w:t>
            </w:r>
          </w:p>
        </w:tc>
      </w:tr>
      <w:tr>
        <w:tc>
          <w:tcPr>
            <w:tcW w:type="dxa" w:w="3360"/>
            <w:vAlign w:val="center"/>
          </w:tcPr>
          <w:p>
            <w:r/>
            <w:r>
              <w:rPr>
                <w:b w:val="0"/>
                <w:sz w:val="17"/>
              </w:rPr>
              <w:t>Timeout</w:t>
            </w:r>
          </w:p>
        </w:tc>
        <w:tc>
          <w:tcPr>
            <w:tcW w:type="dxa" w:w="3360"/>
            <w:vAlign w:val="center"/>
          </w:tcPr>
          <w:p>
            <w:r/>
            <w:r>
              <w:rPr>
                <w:b w:val="0"/>
                <w:sz w:val="17"/>
              </w:rPr>
              <w:t>Quote service delayed</w:t>
            </w:r>
          </w:p>
        </w:tc>
        <w:tc>
          <w:tcPr>
            <w:tcW w:type="dxa" w:w="3360"/>
            <w:vAlign w:val="center"/>
          </w:tcPr>
          <w:p>
            <w:r/>
            <w:r>
              <w:rPr>
                <w:b w:val="0"/>
                <w:sz w:val="17"/>
              </w:rPr>
              <w:t>Timeout/no result</w:t>
            </w:r>
          </w:p>
        </w:tc>
      </w:tr>
      <w:tr>
        <w:tc>
          <w:tcPr>
            <w:tcW w:type="dxa" w:w="3360"/>
            <w:vAlign w:val="center"/>
          </w:tcPr>
          <w:p>
            <w:r/>
            <w:r>
              <w:rPr>
                <w:b w:val="0"/>
                <w:sz w:val="17"/>
              </w:rPr>
              <w:t>Incorrect status</w:t>
            </w:r>
          </w:p>
        </w:tc>
        <w:tc>
          <w:tcPr>
            <w:tcW w:type="dxa" w:w="3360"/>
            <w:vAlign w:val="center"/>
          </w:tcPr>
          <w:p>
            <w:r/>
            <w:r>
              <w:rPr>
                <w:b w:val="0"/>
                <w:sz w:val="17"/>
              </w:rPr>
              <w:t>PO pending approval</w:t>
            </w:r>
          </w:p>
        </w:tc>
        <w:tc>
          <w:tcPr>
            <w:tcW w:type="dxa" w:w="3360"/>
            <w:vAlign w:val="center"/>
          </w:tcPr>
          <w:p>
            <w:r/>
            <w:r>
              <w:rPr>
                <w:b w:val="0"/>
                <w:sz w:val="17"/>
              </w:rPr>
              <w:t>Tool says approved</w:t>
            </w:r>
          </w:p>
        </w:tc>
      </w:tr>
      <w:tr>
        <w:tc>
          <w:tcPr>
            <w:tcW w:type="dxa" w:w="3360"/>
            <w:vAlign w:val="center"/>
          </w:tcPr>
          <w:p>
            <w:r/>
            <w:r>
              <w:rPr>
                <w:b w:val="0"/>
                <w:sz w:val="17"/>
              </w:rPr>
              <w:t>Corrupted observation</w:t>
            </w:r>
          </w:p>
        </w:tc>
        <w:tc>
          <w:tcPr>
            <w:tcW w:type="dxa" w:w="3360"/>
            <w:vAlign w:val="center"/>
          </w:tcPr>
          <w:p>
            <w:r/>
            <w:r>
              <w:rPr>
                <w:b w:val="0"/>
                <w:sz w:val="17"/>
              </w:rPr>
              <w:t>Reserved budget = ₹10k</w:t>
            </w:r>
          </w:p>
        </w:tc>
        <w:tc>
          <w:tcPr>
            <w:tcW w:type="dxa" w:w="3360"/>
            <w:vAlign w:val="center"/>
          </w:tcPr>
          <w:p>
            <w:r/>
            <w:r>
              <w:rPr>
                <w:b w:val="0"/>
                <w:sz w:val="17"/>
              </w:rPr>
              <w:t>Reports ₹0</w:t>
            </w:r>
          </w:p>
        </w:tc>
      </w:tr>
    </w:tbl>
    <w:p/>
    <w:p>
      <w:pPr>
        <w:pStyle w:val="ListBullet"/>
        <w:spacing w:after="40"/>
      </w:pPr>
      <w:r>
        <w:t>Use random.Random(seed) for reproducibility.</w:t>
      </w:r>
    </w:p>
    <w:p>
      <w:pPr>
        <w:pStyle w:val="ListBullet"/>
        <w:spacing w:after="40"/>
      </w:pPr>
      <w:r>
        <w:t>Log true result, observed result, and fault type.</w:t>
      </w:r>
    </w:p>
    <w:p>
      <w:pPr>
        <w:pStyle w:val="ListBullet"/>
        <w:spacing w:after="40"/>
      </w:pPr>
      <w:r>
        <w:t>Do not mutate hidden ground truth unless explicitly testing state corruption.</w:t>
      </w:r>
    </w:p>
    <w:p>
      <w:pPr>
        <w:pStyle w:val="ListBullet"/>
        <w:spacing w:after="40"/>
      </w:pPr>
      <w:r>
        <w:t>Match task and seed across policies wherever possible.</w:t>
      </w:r>
    </w:p>
    <w:p>
      <w:pPr>
        <w:pStyle w:val="ListBullet"/>
        <w:spacing w:after="40"/>
      </w:pPr>
      <w:r>
        <w:t>Start with fault_rate ≈ 0.25; optionally sweep 0.10 / 0.25 / 0.40.</w:t>
      </w:r>
    </w:p>
    <w:p>
      <w:pPr>
        <w:pStyle w:val="Heading1"/>
      </w:pPr>
      <w:r>
        <w:t>8. Repository Target</w:t>
      </w:r>
    </w:p>
    <w:p>
      <w:pPr>
        <w:pStyle w:val="Code"/>
        <w:spacing w:after="80"/>
        <w:ind w:left="360"/>
      </w:pPr>
      <w:r>
        <w:t>costAware/</w:t>
        <w:br/>
        <w:t>├── README.md</w:t>
        <w:br/>
        <w:t>├── .gitignore</w:t>
        <w:br/>
        <w:t>├── src/</w:t>
        <w:br/>
        <w:t>│   ├── environment/</w:t>
        <w:br/>
        <w:t>│   │   ├── state.py</w:t>
        <w:br/>
        <w:t>│   │   ├── entities.py</w:t>
        <w:br/>
        <w:t>│   │   ├── tools.py</w:t>
        <w:br/>
        <w:t>│   │   └── simulator.py</w:t>
        <w:br/>
        <w:t>│   ├── agent/</w:t>
        <w:br/>
        <w:t>│   │   ├── graph.py</w:t>
        <w:br/>
        <w:t>│   │   ├── state.py</w:t>
        <w:br/>
        <w:t>│   │   └── prompts.py</w:t>
        <w:br/>
        <w:t>│   ├── verifier/</w:t>
        <w:br/>
        <w:t>│   │   ├── verifier.py</w:t>
        <w:br/>
        <w:t>│   │   └── recovery.py</w:t>
        <w:br/>
        <w:t>│   ├── policies/</w:t>
        <w:br/>
        <w:t>│   │   └── policies.py</w:t>
        <w:br/>
        <w:t>│   ├── faults/</w:t>
        <w:br/>
        <w:t>│   │   ├── injector.py</w:t>
        <w:br/>
        <w:t>│   │   └── tests/</w:t>
        <w:br/>
        <w:t>│   ├── evaluation/</w:t>
        <w:br/>
        <w:t>│   │   ├── oracle.py</w:t>
        <w:br/>
        <w:t>│   │   ├── metrics.py</w:t>
        <w:br/>
        <w:t>│   │   └── analysis.py</w:t>
        <w:br/>
        <w:t>│   └── tau_adapter/</w:t>
        <w:br/>
        <w:t>│       └── README.md</w:t>
        <w:br/>
        <w:t>├── tasks/</w:t>
        <w:br/>
        <w:t>│   └── tasks.jsonl</w:t>
        <w:br/>
        <w:t>├── experiments/</w:t>
        <w:br/>
        <w:t>│   ├── configs/</w:t>
        <w:br/>
        <w:t>│   └── run_experiment.py</w:t>
        <w:br/>
        <w:t>├── logs/</w:t>
        <w:br/>
        <w:t>├── results/</w:t>
        <w:br/>
        <w:t>└── docs/</w:t>
      </w:r>
    </w:p>
    <w:p>
      <w:pPr>
        <w:pStyle w:val="Heading1"/>
      </w:pPr>
      <w:r>
        <w:t>Phase 0 — Freeze Updated Design</w:t>
      </w:r>
    </w:p>
    <w:p>
      <w:r>
        <w:t>Freeze the research contract before implementation: environment, tool catalog, risk tags, task schema, fault taxonomy, oracle semantics, policies, logging schema, metrics, and experiment configuration.</w:t>
      </w:r>
    </w:p>
    <w:p>
      <w:pPr>
        <w:pStyle w:val="Heading2"/>
      </w:pPr>
      <w:r>
        <w:t>Why this phase exists</w:t>
      </w:r>
    </w:p>
    <w:p>
      <w:r>
        <w:t>Without this freeze, later code can silently change the independent variable or make results incomparable. The source plan explicitly requires no premature ML risk model.</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docs/research_spec.md</w:t>
            </w:r>
          </w:p>
        </w:tc>
        <w:tc>
          <w:tcPr>
            <w:tcW w:type="dxa" w:w="5040"/>
            <w:vAlign w:val="center"/>
          </w:tcPr>
          <w:p>
            <w:r/>
            <w:r>
              <w:rPr>
                <w:b w:val="0"/>
                <w:sz w:val="17"/>
              </w:rPr>
              <w:t>One canonical statement of research question, hypotheses, verification definition, and non-goals.</w:t>
            </w:r>
          </w:p>
        </w:tc>
      </w:tr>
      <w:tr>
        <w:tc>
          <w:tcPr>
            <w:tcW w:type="dxa" w:w="5040"/>
            <w:vAlign w:val="center"/>
          </w:tcPr>
          <w:p>
            <w:r/>
            <w:r>
              <w:rPr>
                <w:b w:val="0"/>
                <w:sz w:val="17"/>
              </w:rPr>
              <w:t>docs/environment_spec.md</w:t>
            </w:r>
          </w:p>
        </w:tc>
        <w:tc>
          <w:tcPr>
            <w:tcW w:type="dxa" w:w="5040"/>
            <w:vAlign w:val="center"/>
          </w:tcPr>
          <w:p>
            <w:r/>
            <w:r>
              <w:rPr>
                <w:b w:val="0"/>
                <w:sz w:val="17"/>
              </w:rPr>
              <w:t>Entity definitions, state dependencies, observation model, and allowed scope.</w:t>
            </w:r>
          </w:p>
        </w:tc>
      </w:tr>
      <w:tr>
        <w:tc>
          <w:tcPr>
            <w:tcW w:type="dxa" w:w="5040"/>
            <w:vAlign w:val="center"/>
          </w:tcPr>
          <w:p>
            <w:r/>
            <w:r>
              <w:rPr>
                <w:b w:val="0"/>
                <w:sz w:val="17"/>
              </w:rPr>
              <w:t>docs/tool_catalog.md</w:t>
            </w:r>
          </w:p>
        </w:tc>
        <w:tc>
          <w:tcPr>
            <w:tcW w:type="dxa" w:w="5040"/>
            <w:vAlign w:val="center"/>
          </w:tcPr>
          <w:p>
            <w:r/>
            <w:r>
              <w:rPr>
                <w:b w:val="0"/>
                <w:sz w:val="17"/>
              </w:rPr>
              <w:t>Tool signatures, risk tiers, read/write semantics, and expected outputs.</w:t>
            </w:r>
          </w:p>
        </w:tc>
      </w:tr>
      <w:tr>
        <w:tc>
          <w:tcPr>
            <w:tcW w:type="dxa" w:w="5040"/>
            <w:vAlign w:val="center"/>
          </w:tcPr>
          <w:p>
            <w:r/>
            <w:r>
              <w:rPr>
                <w:b w:val="0"/>
                <w:sz w:val="17"/>
              </w:rPr>
              <w:t>docs/task_schema.md</w:t>
            </w:r>
          </w:p>
        </w:tc>
        <w:tc>
          <w:tcPr>
            <w:tcW w:type="dxa" w:w="5040"/>
            <w:vAlign w:val="center"/>
          </w:tcPr>
          <w:p>
            <w:r/>
            <w:r>
              <w:rPr>
                <w:b w:val="0"/>
                <w:sz w:val="17"/>
              </w:rPr>
              <w:t>Task JSON schema, expected final state, horizon/tier metadata.</w:t>
            </w:r>
          </w:p>
        </w:tc>
      </w:tr>
      <w:tr>
        <w:tc>
          <w:tcPr>
            <w:tcW w:type="dxa" w:w="5040"/>
            <w:vAlign w:val="center"/>
          </w:tcPr>
          <w:p>
            <w:r/>
            <w:r>
              <w:rPr>
                <w:b w:val="0"/>
                <w:sz w:val="17"/>
              </w:rPr>
              <w:t>docs/fault_taxonomy.md</w:t>
            </w:r>
          </w:p>
        </w:tc>
        <w:tc>
          <w:tcPr>
            <w:tcW w:type="dxa" w:w="5040"/>
            <w:vAlign w:val="center"/>
          </w:tcPr>
          <w:p>
            <w:r/>
            <w:r>
              <w:rPr>
                <w:b w:val="0"/>
                <w:sz w:val="17"/>
              </w:rPr>
              <w:t>Eight core fault classes, parameters, seeding/replay contract.</w:t>
            </w:r>
          </w:p>
        </w:tc>
      </w:tr>
      <w:tr>
        <w:tc>
          <w:tcPr>
            <w:tcW w:type="dxa" w:w="5040"/>
            <w:vAlign w:val="center"/>
          </w:tcPr>
          <w:p>
            <w:r/>
            <w:r>
              <w:rPr>
                <w:b w:val="0"/>
                <w:sz w:val="17"/>
              </w:rPr>
              <w:t>docs/oracle_spec.md</w:t>
            </w:r>
          </w:p>
        </w:tc>
        <w:tc>
          <w:tcPr>
            <w:tcW w:type="dxa" w:w="5040"/>
            <w:vAlign w:val="center"/>
          </w:tcPr>
          <w:p>
            <w:r/>
            <w:r>
              <w:rPr>
                <w:b w:val="0"/>
                <w:sz w:val="17"/>
              </w:rPr>
              <w:t>Objective PASS/FAIL rules and structured diff contract.</w:t>
            </w:r>
          </w:p>
        </w:tc>
      </w:tr>
      <w:tr>
        <w:tc>
          <w:tcPr>
            <w:tcW w:type="dxa" w:w="5040"/>
            <w:vAlign w:val="center"/>
          </w:tcPr>
          <w:p>
            <w:r/>
            <w:r>
              <w:rPr>
                <w:b w:val="0"/>
                <w:sz w:val="17"/>
              </w:rPr>
              <w:t>docs/policy_spec.md</w:t>
            </w:r>
          </w:p>
        </w:tc>
        <w:tc>
          <w:tcPr>
            <w:tcW w:type="dxa" w:w="5040"/>
            <w:vAlign w:val="center"/>
          </w:tcPr>
          <w:p>
            <w:r/>
            <w:r>
              <w:rPr>
                <w:b w:val="0"/>
                <w:sz w:val="17"/>
              </w:rPr>
              <w:t>Exact A/B/C/D rules and trigger semantics.</w:t>
            </w:r>
          </w:p>
        </w:tc>
      </w:tr>
      <w:tr>
        <w:tc>
          <w:tcPr>
            <w:tcW w:type="dxa" w:w="5040"/>
            <w:vAlign w:val="center"/>
          </w:tcPr>
          <w:p>
            <w:r/>
            <w:r>
              <w:rPr>
                <w:b w:val="0"/>
                <w:sz w:val="17"/>
              </w:rPr>
              <w:t>experiments/configs/baseline.yaml</w:t>
            </w:r>
          </w:p>
        </w:tc>
        <w:tc>
          <w:tcPr>
            <w:tcW w:type="dxa" w:w="5040"/>
            <w:vAlign w:val="center"/>
          </w:tcPr>
          <w:p>
            <w:r/>
            <w:r>
              <w:rPr>
                <w:b w:val="0"/>
                <w:sz w:val="17"/>
              </w:rPr>
              <w:t>Model, tasks, policies, seeds, fault rate, max steps, cost controls.</w:t>
            </w:r>
          </w:p>
        </w:tc>
      </w:tr>
    </w:tbl>
    <w:p/>
    <w:p>
      <w:pPr>
        <w:pStyle w:val="Heading2"/>
      </w:pPr>
      <w:r>
        <w:t>Implementation work</w:t>
      </w:r>
    </w:p>
    <w:p>
      <w:pPr>
        <w:pStyle w:val="ListBullet"/>
        <w:spacing w:after="40"/>
      </w:pPr>
      <w:r>
        <w:t>Define the exact boundary of the self-verifier: it evaluates whether current execution evidence is suspicious enough to warrant recovery, while the oracle remains final ground truth.</w:t>
      </w:r>
    </w:p>
    <w:p>
      <w:pPr>
        <w:pStyle w:val="ListBullet"/>
        <w:spacing w:after="40"/>
      </w:pPr>
      <w:r>
        <w:t>Freeze the 16-tool catalog and risk tiers.</w:t>
      </w:r>
    </w:p>
    <w:p>
      <w:pPr>
        <w:pStyle w:val="ListBullet"/>
        <w:spacing w:after="40"/>
      </w:pPr>
      <w:r>
        <w:t>Freeze task metadata: task_id, family, difficulty, target horizon, expected final state, optional reference trajectory.</w:t>
      </w:r>
    </w:p>
    <w:p>
      <w:pPr>
        <w:pStyle w:val="ListBullet"/>
        <w:spacing w:after="40"/>
      </w:pPr>
      <w:r>
        <w:t>Freeze the common run seed convention so policy runs are matched.</w:t>
      </w:r>
    </w:p>
    <w:p>
      <w:pPr>
        <w:pStyle w:val="ListBullet"/>
        <w:spacing w:after="40"/>
      </w:pPr>
      <w:r>
        <w:t>Freeze the logging event schema before implementation.</w:t>
      </w:r>
    </w:p>
    <w:p>
      <w:pPr>
        <w:pStyle w:val="ListBullet"/>
        <w:spacing w:after="40"/>
      </w:pPr>
      <w:r>
        <w:t>Explicitly prohibit adding a learned risk model in Phases 0–8.</w:t>
      </w:r>
    </w:p>
    <w:p>
      <w:pPr>
        <w:pStyle w:val="Heading2"/>
      </w:pPr>
      <w:r>
        <w:t>Tests / validation</w:t>
      </w:r>
    </w:p>
    <w:p>
      <w:pPr>
        <w:pStyle w:val="ListBullet"/>
        <w:spacing w:after="40"/>
      </w:pPr>
      <w:r>
        <w:t>Schema validation for every specification file.</w:t>
      </w:r>
    </w:p>
    <w:p>
      <w:pPr>
        <w:pStyle w:val="ListBullet"/>
        <w:spacing w:after="40"/>
      </w:pPr>
      <w:r>
        <w:t>Review one example task from start to final oracle.</w:t>
      </w:r>
    </w:p>
    <w:p>
      <w:pPr>
        <w:pStyle w:val="ListBullet"/>
        <w:spacing w:after="40"/>
      </w:pPr>
      <w:r>
        <w:t>Manually trace one faulted trajectory and identify which component sees true state versus observation.</w:t>
      </w:r>
    </w:p>
    <w:p>
      <w:pPr>
        <w:pStyle w:val="ListBullet"/>
        <w:spacing w:after="40"/>
      </w:pPr>
      <w:r>
        <w:t>Review A/B/C/D and confirm the only intended experimental difference is verification timing.</w:t>
      </w:r>
    </w:p>
    <w:p>
      <w:pPr>
        <w:pStyle w:val="Heading2"/>
      </w:pPr>
      <w:r>
        <w:t>Deliverables</w:t>
      </w:r>
    </w:p>
    <w:p>
      <w:pPr>
        <w:pStyle w:val="ListBullet"/>
        <w:spacing w:after="40"/>
      </w:pPr>
      <w:r>
        <w:t>Research specification</w:t>
      </w:r>
    </w:p>
    <w:p>
      <w:pPr>
        <w:pStyle w:val="ListBullet"/>
        <w:spacing w:after="40"/>
      </w:pPr>
      <w:r>
        <w:t>Tool catalog</w:t>
      </w:r>
    </w:p>
    <w:p>
      <w:pPr>
        <w:pStyle w:val="ListBullet"/>
        <w:spacing w:after="40"/>
      </w:pPr>
      <w:r>
        <w:t>Task schema</w:t>
      </w:r>
    </w:p>
    <w:p>
      <w:pPr>
        <w:pStyle w:val="ListBullet"/>
        <w:spacing w:after="40"/>
      </w:pPr>
      <w:r>
        <w:t>Fault taxonomy</w:t>
      </w:r>
    </w:p>
    <w:p>
      <w:pPr>
        <w:pStyle w:val="ListBullet"/>
        <w:spacing w:after="40"/>
      </w:pPr>
      <w:r>
        <w:t>Oracle specification</w:t>
      </w:r>
    </w:p>
    <w:p>
      <w:pPr>
        <w:pStyle w:val="ListBullet"/>
        <w:spacing w:after="40"/>
      </w:pPr>
      <w:r>
        <w:t>Policy specification</w:t>
      </w:r>
    </w:p>
    <w:p>
      <w:pPr>
        <w:pStyle w:val="ListBullet"/>
        <w:spacing w:after="40"/>
      </w:pPr>
      <w:r>
        <w:t>Baseline experiment config</w:t>
      </w:r>
    </w:p>
    <w:p>
      <w:pPr>
        <w:pStyle w:val="Heading2"/>
      </w:pPr>
      <w:r>
        <w:t>Visible evidence</w:t>
      </w:r>
    </w:p>
    <w:p>
      <w:r>
        <w:t>Team can explain the environment, verification boundary, fault model, oracle, and policies without relying on implementation details.</w:t>
      </w:r>
    </w:p>
    <w:p>
      <w:pPr>
        <w:pStyle w:val="Milestone"/>
      </w:pPr>
      <w:r>
        <w:rPr>
          <w:b/>
          <w:sz w:val="20"/>
        </w:rPr>
        <w:t>MILESTONE — No unresolved core decisions remain; no premature ML risk model is introduced.</w:t>
      </w:r>
      <w:r>
        <w:br/>
        <w:t>No unresolved core decisions remain; no premature ML risk model is introduced.</w:t>
      </w:r>
    </w:p>
    <w:p>
      <w:pPr>
        <w:pStyle w:val="Heading2"/>
      </w:pPr>
      <w:r>
        <w:t>Dependencies / gate</w:t>
      </w:r>
    </w:p>
    <w:p>
      <w:r>
        <w:t>All subsequent phases must implement these contracts rather than redefine them.</w:t>
      </w:r>
    </w:p>
    <w:p>
      <w:pPr>
        <w:pStyle w:val="Heading1"/>
      </w:pPr>
      <w:r>
        <w:t>Phase 1 — Deterministic Simulator</w:t>
      </w:r>
    </w:p>
    <w:p>
      <w:r>
        <w:t>Build the synthetic procurement/operations world with deterministic state transitions, tool registry, initialization/reset, and unit tests.</w:t>
      </w:r>
    </w:p>
    <w:p>
      <w:pPr>
        <w:pStyle w:val="Heading2"/>
      </w:pPr>
      <w:r>
        <w:t>Why this phase exists</w:t>
      </w:r>
    </w:p>
    <w:p>
      <w:r>
        <w:t>The simulator is the controlled world in which faults and long-horizon dependencies can be manipulated. It must work before an LLM is introduced.</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src/environment/entities.py</w:t>
            </w:r>
          </w:p>
        </w:tc>
        <w:tc>
          <w:tcPr>
            <w:tcW w:type="dxa" w:w="5040"/>
            <w:vAlign w:val="center"/>
          </w:tcPr>
          <w:p>
            <w:r/>
            <w:r>
              <w:rPr>
                <w:b w:val="0"/>
                <w:sz w:val="17"/>
              </w:rPr>
              <w:t>Typed entities/data structures for Vendor, Component, Quote, Project, Budget, PO, Approval, Invoice, Shipment.</w:t>
            </w:r>
          </w:p>
        </w:tc>
      </w:tr>
      <w:tr>
        <w:tc>
          <w:tcPr>
            <w:tcW w:type="dxa" w:w="5040"/>
            <w:vAlign w:val="center"/>
          </w:tcPr>
          <w:p>
            <w:r/>
            <w:r>
              <w:rPr>
                <w:b w:val="0"/>
                <w:sz w:val="17"/>
              </w:rPr>
              <w:t>src/environment/state.py</w:t>
            </w:r>
          </w:p>
        </w:tc>
        <w:tc>
          <w:tcPr>
            <w:tcW w:type="dxa" w:w="5040"/>
            <w:vAlign w:val="center"/>
          </w:tcPr>
          <w:p>
            <w:r/>
            <w:r>
              <w:rPr>
                <w:b w:val="0"/>
                <w:sz w:val="17"/>
              </w:rPr>
              <w:t>Global true simulator state, cloning/resetting, state queries, and state transitions.</w:t>
            </w:r>
          </w:p>
        </w:tc>
      </w:tr>
      <w:tr>
        <w:tc>
          <w:tcPr>
            <w:tcW w:type="dxa" w:w="5040"/>
            <w:vAlign w:val="center"/>
          </w:tcPr>
          <w:p>
            <w:r/>
            <w:r>
              <w:rPr>
                <w:b w:val="0"/>
                <w:sz w:val="17"/>
              </w:rPr>
              <w:t>src/environment/tools.py</w:t>
            </w:r>
          </w:p>
        </w:tc>
        <w:tc>
          <w:tcPr>
            <w:tcW w:type="dxa" w:w="5040"/>
            <w:vAlign w:val="center"/>
          </w:tcPr>
          <w:p>
            <w:r/>
            <w:r>
              <w:rPr>
                <w:b w:val="0"/>
                <w:sz w:val="17"/>
              </w:rPr>
              <w:t>Implement the initial 16 tools with explicit input/output contracts.</w:t>
            </w:r>
          </w:p>
        </w:tc>
      </w:tr>
      <w:tr>
        <w:tc>
          <w:tcPr>
            <w:tcW w:type="dxa" w:w="5040"/>
            <w:vAlign w:val="center"/>
          </w:tcPr>
          <w:p>
            <w:r/>
            <w:r>
              <w:rPr>
                <w:b w:val="0"/>
                <w:sz w:val="17"/>
              </w:rPr>
              <w:t>src/environment/simulator.py</w:t>
            </w:r>
          </w:p>
        </w:tc>
        <w:tc>
          <w:tcPr>
            <w:tcW w:type="dxa" w:w="5040"/>
            <w:vAlign w:val="center"/>
          </w:tcPr>
          <w:p>
            <w:r/>
            <w:r>
              <w:rPr>
                <w:b w:val="0"/>
                <w:sz w:val="17"/>
              </w:rPr>
              <w:t>Environment initialization, task loading, tool dispatch, deterministic execution, and state snapshots.</w:t>
            </w:r>
          </w:p>
        </w:tc>
      </w:tr>
      <w:tr>
        <w:tc>
          <w:tcPr>
            <w:tcW w:type="dxa" w:w="5040"/>
            <w:vAlign w:val="center"/>
          </w:tcPr>
          <w:p>
            <w:r/>
            <w:r>
              <w:rPr>
                <w:b w:val="0"/>
                <w:sz w:val="17"/>
              </w:rPr>
              <w:t>tests/environment/</w:t>
            </w:r>
          </w:p>
        </w:tc>
        <w:tc>
          <w:tcPr>
            <w:tcW w:type="dxa" w:w="5040"/>
            <w:vAlign w:val="center"/>
          </w:tcPr>
          <w:p>
            <w:r/>
            <w:r>
              <w:rPr>
                <w:b w:val="0"/>
                <w:sz w:val="17"/>
              </w:rPr>
              <w:t>Unit tests for entities, transitions, tool contracts, and reset determinism.</w:t>
            </w:r>
          </w:p>
        </w:tc>
      </w:tr>
    </w:tbl>
    <w:p/>
    <w:p>
      <w:pPr>
        <w:pStyle w:val="Heading2"/>
      </w:pPr>
      <w:r>
        <w:t>Implementation work</w:t>
      </w:r>
    </w:p>
    <w:p>
      <w:pPr>
        <w:pStyle w:val="ListBullet"/>
        <w:spacing w:after="40"/>
      </w:pPr>
      <w:r>
        <w:t>Implement only state required by the research; do not build a giant ERP.</w:t>
      </w:r>
    </w:p>
    <w:p>
      <w:pPr>
        <w:pStyle w:val="ListBullet"/>
        <w:spacing w:after="40"/>
      </w:pPr>
      <w:r>
        <w:t>Implement valid and invalid state transitions, including budget reservation, approval invalidation after relevant modifications, release conditions, duplicate prevention, vendor suspension, and invoice consistency where required by tasks.</w:t>
      </w:r>
    </w:p>
    <w:p>
      <w:pPr>
        <w:pStyle w:val="ListBullet"/>
        <w:spacing w:after="40"/>
      </w:pPr>
      <w:r>
        <w:t>Make every tool callable directly from Python without LangGraph.</w:t>
      </w:r>
    </w:p>
    <w:p>
      <w:pPr>
        <w:pStyle w:val="ListBullet"/>
        <w:spacing w:after="40"/>
      </w:pPr>
      <w:r>
        <w:t>Create deterministic initial-state generators using seeds.</w:t>
      </w:r>
    </w:p>
    <w:p>
      <w:pPr>
        <w:pStyle w:val="ListBullet"/>
        <w:spacing w:after="40"/>
      </w:pPr>
      <w:r>
        <w:t>Return structured tool results with explicit success/error/status fields.</w:t>
      </w:r>
    </w:p>
    <w:p>
      <w:pPr>
        <w:pStyle w:val="Heading2"/>
      </w:pPr>
      <w:r>
        <w:t>Tests / validation</w:t>
      </w:r>
    </w:p>
    <w:p>
      <w:pPr>
        <w:pStyle w:val="ListBullet"/>
        <w:spacing w:after="40"/>
      </w:pPr>
      <w:r>
        <w:t>Two identical simulator seeds produce identical initial state.</w:t>
      </w:r>
    </w:p>
    <w:p>
      <w:pPr>
        <w:pStyle w:val="ListBullet"/>
        <w:spacing w:after="40"/>
      </w:pPr>
      <w:r>
        <w:t>Valid transitions change state exactly once.</w:t>
      </w:r>
    </w:p>
    <w:p>
      <w:pPr>
        <w:pStyle w:val="ListBullet"/>
        <w:spacing w:after="40"/>
      </w:pPr>
      <w:r>
        <w:t>Invalid transitions fail without unintended mutation.</w:t>
      </w:r>
    </w:p>
    <w:p>
      <w:pPr>
        <w:pStyle w:val="ListBullet"/>
        <w:spacing w:after="40"/>
      </w:pPr>
      <w:r>
        <w:t>Reset restores the initial state.</w:t>
      </w:r>
    </w:p>
    <w:p>
      <w:pPr>
        <w:pStyle w:val="ListBullet"/>
        <w:spacing w:after="40"/>
      </w:pPr>
      <w:r>
        <w:t>High-risk actions visibly change true state; read tools do not.</w:t>
      </w:r>
    </w:p>
    <w:p>
      <w:pPr>
        <w:pStyle w:val="ListBullet"/>
        <w:spacing w:after="40"/>
      </w:pPr>
      <w:r>
        <w:t>At least 10 representative task scenarios can execute through direct Python calls.</w:t>
      </w:r>
    </w:p>
    <w:p>
      <w:pPr>
        <w:pStyle w:val="Heading2"/>
      </w:pPr>
      <w:r>
        <w:t>Deliverables</w:t>
      </w:r>
    </w:p>
    <w:p>
      <w:pPr>
        <w:pStyle w:val="ListBullet"/>
        <w:spacing w:after="40"/>
      </w:pPr>
      <w:r>
        <w:t>Runnable simulator</w:t>
      </w:r>
    </w:p>
    <w:p>
      <w:pPr>
        <w:pStyle w:val="ListBullet"/>
        <w:spacing w:after="40"/>
      </w:pPr>
      <w:r>
        <w:t>Tool registry</w:t>
      </w:r>
    </w:p>
    <w:p>
      <w:pPr>
        <w:pStyle w:val="ListBullet"/>
        <w:spacing w:after="40"/>
      </w:pPr>
      <w:r>
        <w:t>Initial-state generator</w:t>
      </w:r>
    </w:p>
    <w:p>
      <w:pPr>
        <w:pStyle w:val="ListBullet"/>
        <w:spacing w:after="40"/>
      </w:pPr>
      <w:r>
        <w:t>Environment unit-test suite</w:t>
      </w:r>
    </w:p>
    <w:p>
      <w:pPr>
        <w:pStyle w:val="ListBullet"/>
        <w:spacing w:after="40"/>
      </w:pPr>
      <w:r>
        <w:t>10 representative deterministic task scenarios</w:t>
      </w:r>
    </w:p>
    <w:p>
      <w:pPr>
        <w:pStyle w:val="Heading2"/>
      </w:pPr>
      <w:r>
        <w:t>Visible evidence</w:t>
      </w:r>
    </w:p>
    <w:p>
      <w:r>
        <w:t>Running a task directly in Python can produce a complete trajectory and final true state without an LLM.</w:t>
      </w:r>
    </w:p>
    <w:p>
      <w:pPr>
        <w:pStyle w:val="Milestone"/>
      </w:pPr>
      <w:r>
        <w:rPr>
          <w:b/>
          <w:sz w:val="20"/>
        </w:rPr>
        <w:t>MILESTONE — At least 10 representative tasks execute correctly and deterministically.</w:t>
      </w:r>
      <w:r>
        <w:br/>
        <w:t>At least 10 representative tasks execute correctly and deterministically.</w:t>
      </w:r>
    </w:p>
    <w:p>
      <w:pPr>
        <w:pStyle w:val="Heading2"/>
      </w:pPr>
      <w:r>
        <w:t>Dependencies / gate</w:t>
      </w:r>
    </w:p>
    <w:p>
      <w:r>
        <w:t>Phase 2 may use only simulator behavior that passes this test gate.</w:t>
      </w:r>
    </w:p>
    <w:p>
      <w:pPr>
        <w:pStyle w:val="Heading1"/>
      </w:pPr>
      <w:r>
        <w:t>Phase 2 — Tasks + Deterministic Oracle</w:t>
      </w:r>
    </w:p>
    <w:p>
      <w:r>
        <w:t>Create the first validated task dataset and the objective evaluator that determines whether a completed task actually succeeded.</w:t>
      </w:r>
    </w:p>
    <w:p>
      <w:pPr>
        <w:pStyle w:val="Heading2"/>
      </w:pPr>
      <w:r>
        <w:t>Why this phase exists</w:t>
      </w:r>
    </w:p>
    <w:p>
      <w:r>
        <w:t>Task diversity and an independent oracle are required to prevent the experiment from becoming a fixed script or relying on LLM judgment.</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tasks/tasks.jsonl</w:t>
            </w:r>
          </w:p>
        </w:tc>
        <w:tc>
          <w:tcPr>
            <w:tcW w:type="dxa" w:w="5040"/>
            <w:vAlign w:val="center"/>
          </w:tcPr>
          <w:p>
            <w:r/>
            <w:r>
              <w:rPr>
                <w:b w:val="0"/>
                <w:sz w:val="17"/>
              </w:rPr>
              <w:t>Approximately 20 hand-designed tasks with task family, tier, initial-state seed, goal, constraints, expected final state, and horizon metadata.</w:t>
            </w:r>
          </w:p>
        </w:tc>
      </w:tr>
      <w:tr>
        <w:tc>
          <w:tcPr>
            <w:tcW w:type="dxa" w:w="5040"/>
            <w:vAlign w:val="center"/>
          </w:tcPr>
          <w:p>
            <w:r/>
            <w:r>
              <w:rPr>
                <w:b w:val="0"/>
                <w:sz w:val="17"/>
              </w:rPr>
              <w:t>src/evaluation/oracle.py</w:t>
            </w:r>
          </w:p>
        </w:tc>
        <w:tc>
          <w:tcPr>
            <w:tcW w:type="dxa" w:w="5040"/>
            <w:vAlign w:val="center"/>
          </w:tcPr>
          <w:p>
            <w:r/>
            <w:r>
              <w:rPr>
                <w:b w:val="0"/>
                <w:sz w:val="17"/>
              </w:rPr>
              <w:t>Deterministic final-state evaluator and structured diff generator.</w:t>
            </w:r>
          </w:p>
        </w:tc>
      </w:tr>
      <w:tr>
        <w:tc>
          <w:tcPr>
            <w:tcW w:type="dxa" w:w="5040"/>
            <w:vAlign w:val="center"/>
          </w:tcPr>
          <w:p>
            <w:r/>
            <w:r>
              <w:rPr>
                <w:b w:val="0"/>
                <w:sz w:val="17"/>
              </w:rPr>
              <w:t>src/evaluation/reference.py</w:t>
            </w:r>
          </w:p>
        </w:tc>
        <w:tc>
          <w:tcPr>
            <w:tcW w:type="dxa" w:w="5040"/>
            <w:vAlign w:val="center"/>
          </w:tcPr>
          <w:p>
            <w:r/>
            <w:r>
              <w:rPr>
                <w:b w:val="0"/>
                <w:sz w:val="17"/>
              </w:rPr>
              <w:t>Optional reference trajectories used for debugging/inspection, not as the sole success criterion.</w:t>
            </w:r>
          </w:p>
        </w:tc>
      </w:tr>
      <w:tr>
        <w:tc>
          <w:tcPr>
            <w:tcW w:type="dxa" w:w="5040"/>
            <w:vAlign w:val="center"/>
          </w:tcPr>
          <w:p>
            <w:r/>
            <w:r>
              <w:rPr>
                <w:b w:val="0"/>
                <w:sz w:val="17"/>
              </w:rPr>
              <w:t>tests/evaluation/test_oracle.py</w:t>
            </w:r>
          </w:p>
        </w:tc>
        <w:tc>
          <w:tcPr>
            <w:tcW w:type="dxa" w:w="5040"/>
            <w:vAlign w:val="center"/>
          </w:tcPr>
          <w:p>
            <w:r/>
            <w:r>
              <w:rPr>
                <w:b w:val="0"/>
                <w:sz w:val="17"/>
              </w:rPr>
              <w:t>Positive and negative oracle cases.</w:t>
            </w:r>
          </w:p>
        </w:tc>
      </w:tr>
    </w:tbl>
    <w:p/>
    <w:p>
      <w:pPr>
        <w:pStyle w:val="Heading2"/>
      </w:pPr>
      <w:r>
        <w:t>Implementation work</w:t>
      </w:r>
    </w:p>
    <w:p>
      <w:pPr>
        <w:pStyle w:val="ListBullet"/>
        <w:spacing w:after="40"/>
      </w:pPr>
      <w:r>
        <w:t>Cover new procurement, quote conflict, PO modification, budget constraint, approval workflow, duplicate prevention, vendor-status problem, invoice mismatch, discount negotiation, and complex mixed tasks.</w:t>
      </w:r>
    </w:p>
    <w:p>
      <w:pPr>
        <w:pStyle w:val="ListBullet"/>
        <w:spacing w:after="40"/>
      </w:pPr>
      <w:r>
        <w:t>Create Easy (3–5), Medium (6–9), and Hard (10–15+) task tiers.</w:t>
      </w:r>
    </w:p>
    <w:p>
      <w:pPr>
        <w:pStyle w:val="ListBullet"/>
        <w:spacing w:after="40"/>
      </w:pPr>
      <w:r>
        <w:t>Use multiple valid paths where state permits; do not encode one mandatory script as correctness.</w:t>
      </w:r>
    </w:p>
    <w:p>
      <w:pPr>
        <w:pStyle w:val="ListBullet"/>
        <w:spacing w:after="40"/>
      </w:pPr>
      <w:r>
        <w:t>Define expected final-state constraints rather than only exact action sequences.</w:t>
      </w:r>
    </w:p>
    <w:p>
      <w:pPr>
        <w:pStyle w:val="Heading2"/>
      </w:pPr>
      <w:r>
        <w:t>Tests / validation</w:t>
      </w:r>
    </w:p>
    <w:p>
      <w:pPr>
        <w:pStyle w:val="ListBullet"/>
        <w:spacing w:after="40"/>
      </w:pPr>
      <w:r>
        <w:t>Oracle passes known successful final states.</w:t>
      </w:r>
    </w:p>
    <w:p>
      <w:pPr>
        <w:pStyle w:val="ListBullet"/>
        <w:spacing w:after="40"/>
      </w:pPr>
      <w:r>
        <w:t>Oracle fails incorrect vendor/component/quantity/budget outcomes.</w:t>
      </w:r>
    </w:p>
    <w:p>
      <w:pPr>
        <w:pStyle w:val="ListBullet"/>
        <w:spacing w:after="40"/>
      </w:pPr>
      <w:r>
        <w:t>Oracle fails invalid or missing approval.</w:t>
      </w:r>
    </w:p>
    <w:p>
      <w:pPr>
        <w:pStyle w:val="ListBullet"/>
        <w:spacing w:after="40"/>
      </w:pPr>
      <w:r>
        <w:t>Oracle fails suspended-vendor use.</w:t>
      </w:r>
    </w:p>
    <w:p>
      <w:pPr>
        <w:pStyle w:val="ListBullet"/>
        <w:spacing w:after="40"/>
      </w:pPr>
      <w:r>
        <w:t>Oracle fails forbidden duplicate/conflicting orders.</w:t>
      </w:r>
    </w:p>
    <w:p>
      <w:pPr>
        <w:pStyle w:val="ListBullet"/>
        <w:spacing w:after="40"/>
      </w:pPr>
      <w:r>
        <w:t>Oracle returns a structured diff identifying violated conditions.</w:t>
      </w:r>
    </w:p>
    <w:p>
      <w:pPr>
        <w:pStyle w:val="Heading2"/>
      </w:pPr>
      <w:r>
        <w:t>Deliverables</w:t>
      </w:r>
    </w:p>
    <w:p>
      <w:pPr>
        <w:pStyle w:val="ListBullet"/>
        <w:spacing w:after="40"/>
      </w:pPr>
      <w:r>
        <w:t>tasks.jsonl with ~20 tasks</w:t>
      </w:r>
    </w:p>
    <w:p>
      <w:pPr>
        <w:pStyle w:val="ListBullet"/>
        <w:spacing w:after="40"/>
      </w:pPr>
      <w:r>
        <w:t>Deterministic oracle</w:t>
      </w:r>
    </w:p>
    <w:p>
      <w:pPr>
        <w:pStyle w:val="ListBullet"/>
        <w:spacing w:after="40"/>
      </w:pPr>
      <w:r>
        <w:t>Oracle tests</w:t>
      </w:r>
    </w:p>
    <w:p>
      <w:pPr>
        <w:pStyle w:val="ListBullet"/>
        <w:spacing w:after="40"/>
      </w:pPr>
      <w:r>
        <w:t>Reference trajectories for debugging</w:t>
      </w:r>
    </w:p>
    <w:p>
      <w:pPr>
        <w:pStyle w:val="Heading2"/>
      </w:pPr>
      <w:r>
        <w:t>Visible evidence</w:t>
      </w:r>
    </w:p>
    <w:p>
      <w:r>
        <w:t>Two different trajectories that reach the same valid final state can both receive PASS.</w:t>
      </w:r>
    </w:p>
    <w:p>
      <w:pPr>
        <w:pStyle w:val="Milestone"/>
      </w:pPr>
      <w:r>
        <w:rPr>
          <w:b/>
          <w:sz w:val="20"/>
        </w:rPr>
        <w:t>MILESTONE — 20 validated tasks exist and the oracle never depends on model judgment.</w:t>
      </w:r>
      <w:r>
        <w:br/>
        <w:t>20 validated tasks exist and the oracle never depends on model judgment.</w:t>
      </w:r>
    </w:p>
    <w:p>
      <w:pPr>
        <w:pStyle w:val="Heading2"/>
      </w:pPr>
      <w:r>
        <w:t>Dependencies / gate</w:t>
      </w:r>
    </w:p>
    <w:p>
      <w:r>
        <w:t>Phase 3 faults must be able to replay against this same task set.</w:t>
      </w:r>
    </w:p>
    <w:p>
      <w:pPr>
        <w:pStyle w:val="Heading1"/>
      </w:pPr>
      <w:r>
        <w:t>Phase 3 — Fault Injector</w:t>
      </w:r>
    </w:p>
    <w:p>
      <w:r>
        <w:t>Implement reproducible corruption of agent-visible tool observations while preserving hidden ground truth.</w:t>
      </w:r>
    </w:p>
    <w:p>
      <w:pPr>
        <w:pStyle w:val="Heading2"/>
      </w:pPr>
      <w:r>
        <w:t>Why this phase exists</w:t>
      </w:r>
    </w:p>
    <w:p>
      <w:r>
        <w:t>Controlled faults are the central mechanism for creating meaningful verification pressure. Without them, adaptive verification cannot be evaluated against reliability loss.</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src/faults/injector.py</w:t>
            </w:r>
          </w:p>
        </w:tc>
        <w:tc>
          <w:tcPr>
            <w:tcW w:type="dxa" w:w="5040"/>
            <w:vAlign w:val="center"/>
          </w:tcPr>
          <w:p>
            <w:r/>
            <w:r>
              <w:rPr>
                <w:b w:val="0"/>
                <w:sz w:val="17"/>
              </w:rPr>
              <w:t>Seeded wrapper around tool calls; fault selection, corruption, replay metadata.</w:t>
            </w:r>
          </w:p>
        </w:tc>
      </w:tr>
      <w:tr>
        <w:tc>
          <w:tcPr>
            <w:tcW w:type="dxa" w:w="5040"/>
            <w:vAlign w:val="center"/>
          </w:tcPr>
          <w:p>
            <w:r/>
            <w:r>
              <w:rPr>
                <w:b w:val="0"/>
                <w:sz w:val="17"/>
              </w:rPr>
              <w:t>src/faults/types.py</w:t>
            </w:r>
          </w:p>
        </w:tc>
        <w:tc>
          <w:tcPr>
            <w:tcW w:type="dxa" w:w="5040"/>
            <w:vAlign w:val="center"/>
          </w:tcPr>
          <w:p>
            <w:r/>
            <w:r>
              <w:rPr>
                <w:b w:val="0"/>
                <w:sz w:val="17"/>
              </w:rPr>
              <w:t>Fault enum/configuration and fault-specific parameter definitions.</w:t>
            </w:r>
          </w:p>
        </w:tc>
      </w:tr>
      <w:tr>
        <w:tc>
          <w:tcPr>
            <w:tcW w:type="dxa" w:w="5040"/>
            <w:vAlign w:val="center"/>
          </w:tcPr>
          <w:p>
            <w:r/>
            <w:r>
              <w:rPr>
                <w:b w:val="0"/>
                <w:sz w:val="17"/>
              </w:rPr>
              <w:t>src/faults/replay.py</w:t>
            </w:r>
          </w:p>
        </w:tc>
        <w:tc>
          <w:tcPr>
            <w:tcW w:type="dxa" w:w="5040"/>
            <w:vAlign w:val="center"/>
          </w:tcPr>
          <w:p>
            <w:r/>
            <w:r>
              <w:rPr>
                <w:b w:val="0"/>
                <w:sz w:val="17"/>
              </w:rPr>
              <w:t>Reproduce the same task/seed/fault trajectory.</w:t>
            </w:r>
          </w:p>
        </w:tc>
      </w:tr>
      <w:tr>
        <w:tc>
          <w:tcPr>
            <w:tcW w:type="dxa" w:w="5040"/>
            <w:vAlign w:val="center"/>
          </w:tcPr>
          <w:p>
            <w:r/>
            <w:r>
              <w:rPr>
                <w:b w:val="0"/>
                <w:sz w:val="17"/>
              </w:rPr>
              <w:t>src/faults/tests/</w:t>
            </w:r>
          </w:p>
        </w:tc>
        <w:tc>
          <w:tcPr>
            <w:tcW w:type="dxa" w:w="5040"/>
            <w:vAlign w:val="center"/>
          </w:tcPr>
          <w:p>
            <w:r/>
            <w:r>
              <w:rPr>
                <w:b w:val="0"/>
                <w:sz w:val="17"/>
              </w:rPr>
              <w:t>Unit tests for each core fault type and seed determinism.</w:t>
            </w:r>
          </w:p>
        </w:tc>
      </w:tr>
    </w:tbl>
    <w:p/>
    <w:p>
      <w:pPr>
        <w:pStyle w:val="Heading2"/>
      </w:pPr>
      <w:r>
        <w:t>Implementation work</w:t>
      </w:r>
    </w:p>
    <w:p>
      <w:pPr>
        <w:pStyle w:val="ListBullet"/>
        <w:spacing w:after="40"/>
      </w:pPr>
      <w:r>
        <w:t>Implement wrong value, stale information, contradictory information, malformed output, missing field, timeout, incorrect status, and corrupted observation.</w:t>
      </w:r>
    </w:p>
    <w:p>
      <w:pPr>
        <w:pStyle w:val="ListBullet"/>
        <w:spacing w:after="40"/>
      </w:pPr>
      <w:r>
        <w:t>Use random.Random(seed), never uncontrolled global randomness.</w:t>
      </w:r>
    </w:p>
    <w:p>
      <w:pPr>
        <w:pStyle w:val="ListBullet"/>
        <w:spacing w:after="40"/>
      </w:pPr>
      <w:r>
        <w:t>Record true_result and observed_result separately.</w:t>
      </w:r>
    </w:p>
    <w:p>
      <w:pPr>
        <w:pStyle w:val="ListBullet"/>
        <w:spacing w:after="40"/>
      </w:pPr>
      <w:r>
        <w:t>Support configured fault rate, fault-type selection, and optional per-tool fault eligibility.</w:t>
      </w:r>
    </w:p>
    <w:p>
      <w:pPr>
        <w:pStyle w:val="ListBullet"/>
        <w:spacing w:after="40"/>
      </w:pPr>
      <w:r>
        <w:t>Keep hidden ground truth unchanged unless a dedicated state-corruption experiment is explicitly enabled.</w:t>
      </w:r>
    </w:p>
    <w:p>
      <w:pPr>
        <w:pStyle w:val="Heading2"/>
      </w:pPr>
      <w:r>
        <w:t>Tests / validation</w:t>
      </w:r>
    </w:p>
    <w:p>
      <w:pPr>
        <w:pStyle w:val="ListBullet"/>
        <w:spacing w:after="40"/>
      </w:pPr>
      <w:r>
        <w:t>Same seed + task produces the same fault selection and observation.</w:t>
      </w:r>
    </w:p>
    <w:p>
      <w:pPr>
        <w:pStyle w:val="ListBullet"/>
        <w:spacing w:after="40"/>
      </w:pPr>
      <w:r>
        <w:t>Different seeds can produce different fault trajectories.</w:t>
      </w:r>
    </w:p>
    <w:p>
      <w:pPr>
        <w:pStyle w:val="ListBullet"/>
        <w:spacing w:after="40"/>
      </w:pPr>
      <w:r>
        <w:t>Every fault type can be forced in a unit test.</w:t>
      </w:r>
    </w:p>
    <w:p>
      <w:pPr>
        <w:pStyle w:val="ListBullet"/>
        <w:spacing w:after="40"/>
      </w:pPr>
      <w:r>
        <w:t>True state remains unchanged after observation-only corruption.</w:t>
      </w:r>
    </w:p>
    <w:p>
      <w:pPr>
        <w:pStyle w:val="ListBullet"/>
        <w:spacing w:after="40"/>
      </w:pPr>
      <w:r>
        <w:t>Timeout/malformed cases still generate valid research logs.</w:t>
      </w:r>
    </w:p>
    <w:p>
      <w:pPr>
        <w:pStyle w:val="Heading2"/>
      </w:pPr>
      <w:r>
        <w:t>Deliverables</w:t>
      </w:r>
    </w:p>
    <w:p>
      <w:pPr>
        <w:pStyle w:val="ListBullet"/>
        <w:spacing w:after="40"/>
      </w:pPr>
      <w:r>
        <w:t>Fault injector</w:t>
      </w:r>
    </w:p>
    <w:p>
      <w:pPr>
        <w:pStyle w:val="ListBullet"/>
        <w:spacing w:after="40"/>
      </w:pPr>
      <w:r>
        <w:t>Fault configuration</w:t>
      </w:r>
    </w:p>
    <w:p>
      <w:pPr>
        <w:pStyle w:val="ListBullet"/>
        <w:spacing w:after="40"/>
      </w:pPr>
      <w:r>
        <w:t>Replay mechanism</w:t>
      </w:r>
    </w:p>
    <w:p>
      <w:pPr>
        <w:pStyle w:val="ListBullet"/>
        <w:spacing w:after="40"/>
      </w:pPr>
      <w:r>
        <w:t>Fault test suite</w:t>
      </w:r>
    </w:p>
    <w:p>
      <w:pPr>
        <w:pStyle w:val="ListBullet"/>
        <w:spacing w:after="40"/>
      </w:pPr>
      <w:r>
        <w:t>Deterministic fault examples</w:t>
      </w:r>
    </w:p>
    <w:p>
      <w:pPr>
        <w:pStyle w:val="Heading2"/>
      </w:pPr>
      <w:r>
        <w:t>Visible evidence</w:t>
      </w:r>
    </w:p>
    <w:p>
      <w:r>
        <w:t>A seeded fault can be replayed and the agent-visible result differs from the true result while the hidden state remains correct.</w:t>
      </w:r>
    </w:p>
    <w:p>
      <w:pPr>
        <w:pStyle w:val="Milestone"/>
      </w:pPr>
      <w:r>
        <w:rPr>
          <w:b/>
          <w:sz w:val="20"/>
        </w:rPr>
        <w:t>MILESTONE — All core fault types pass tests and replay is deterministic.</w:t>
      </w:r>
      <w:r>
        <w:br/>
        <w:t>All core fault types pass tests and replay is deterministic.</w:t>
      </w:r>
    </w:p>
    <w:p>
      <w:pPr>
        <w:pStyle w:val="Heading2"/>
      </w:pPr>
      <w:r>
        <w:t>Dependencies / gate</w:t>
      </w:r>
    </w:p>
    <w:p>
      <w:r>
        <w:t>Only Phase 3-approved fault behavior may be used in the baseline experiment.</w:t>
      </w:r>
    </w:p>
    <w:p>
      <w:pPr>
        <w:pStyle w:val="Heading1"/>
      </w:pPr>
      <w:r>
        <w:t>Phase 4 — LangGraph Agent</w:t>
      </w:r>
    </w:p>
    <w:p>
      <w:r>
        <w:t>Build the tool-using LangGraph agent against the clean simulator first, with explicit graph state, structured tool calls, and a hard step limit.</w:t>
      </w:r>
    </w:p>
    <w:p>
      <w:pPr>
        <w:pStyle w:val="Heading2"/>
      </w:pPr>
      <w:r>
        <w:t>Why this phase exists</w:t>
      </w:r>
    </w:p>
    <w:p>
      <w:r>
        <w:t>LangGraph is orchestration, not the research variable. Research-critical nodes must remain explicit so verification timing, faults, recovery, and logs are inspectable.</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src/agent/state.py</w:t>
            </w:r>
          </w:p>
        </w:tc>
        <w:tc>
          <w:tcPr>
            <w:tcW w:type="dxa" w:w="5040"/>
            <w:vAlign w:val="center"/>
          </w:tcPr>
          <w:p>
            <w:r/>
            <w:r>
              <w:rPr>
                <w:b w:val="0"/>
                <w:sz w:val="17"/>
              </w:rPr>
              <w:t>Typed LangGraph state: task, goal, history, latest action/result, step counters, flags, recovery data.</w:t>
            </w:r>
          </w:p>
        </w:tc>
      </w:tr>
      <w:tr>
        <w:tc>
          <w:tcPr>
            <w:tcW w:type="dxa" w:w="5040"/>
            <w:vAlign w:val="center"/>
          </w:tcPr>
          <w:p>
            <w:r/>
            <w:r>
              <w:rPr>
                <w:b w:val="0"/>
                <w:sz w:val="17"/>
              </w:rPr>
              <w:t>src/agent/prompts.py</w:t>
            </w:r>
          </w:p>
        </w:tc>
        <w:tc>
          <w:tcPr>
            <w:tcW w:type="dxa" w:w="5040"/>
            <w:vAlign w:val="center"/>
          </w:tcPr>
          <w:p>
            <w:r/>
            <w:r>
              <w:rPr>
                <w:b w:val="0"/>
                <w:sz w:val="17"/>
              </w:rPr>
              <w:t>Agent system/task prompts and structured action-output contract.</w:t>
            </w:r>
          </w:p>
        </w:tc>
      </w:tr>
      <w:tr>
        <w:tc>
          <w:tcPr>
            <w:tcW w:type="dxa" w:w="5040"/>
            <w:vAlign w:val="center"/>
          </w:tcPr>
          <w:p>
            <w:r/>
            <w:r>
              <w:rPr>
                <w:b w:val="0"/>
                <w:sz w:val="17"/>
              </w:rPr>
              <w:t>src/agent/graph.py</w:t>
            </w:r>
          </w:p>
        </w:tc>
        <w:tc>
          <w:tcPr>
            <w:tcW w:type="dxa" w:w="5040"/>
            <w:vAlign w:val="center"/>
          </w:tcPr>
          <w:p>
            <w:r/>
            <w:r>
              <w:rPr>
                <w:b w:val="0"/>
                <w:sz w:val="17"/>
              </w:rPr>
              <w:t>START → initialize → agent decision → tool execution → observation/update → continue/DONE graph.</w:t>
            </w:r>
          </w:p>
        </w:tc>
      </w:tr>
      <w:tr>
        <w:tc>
          <w:tcPr>
            <w:tcW w:type="dxa" w:w="5040"/>
            <w:vAlign w:val="center"/>
          </w:tcPr>
          <w:p>
            <w:r/>
            <w:r>
              <w:rPr>
                <w:b w:val="0"/>
                <w:sz w:val="17"/>
              </w:rPr>
              <w:t>src/agent/tools_adapter.py</w:t>
            </w:r>
          </w:p>
        </w:tc>
        <w:tc>
          <w:tcPr>
            <w:tcW w:type="dxa" w:w="5040"/>
            <w:vAlign w:val="center"/>
          </w:tcPr>
          <w:p>
            <w:r/>
            <w:r>
              <w:rPr>
                <w:b w:val="0"/>
                <w:sz w:val="17"/>
              </w:rPr>
              <w:t>Optional adapter from environment tool registry to LangGraph tool interface.</w:t>
            </w:r>
          </w:p>
        </w:tc>
      </w:tr>
      <w:tr>
        <w:tc>
          <w:tcPr>
            <w:tcW w:type="dxa" w:w="5040"/>
            <w:vAlign w:val="center"/>
          </w:tcPr>
          <w:p>
            <w:r/>
            <w:r>
              <w:rPr>
                <w:b w:val="0"/>
                <w:sz w:val="17"/>
              </w:rPr>
              <w:t>tests/agent/</w:t>
            </w:r>
          </w:p>
        </w:tc>
        <w:tc>
          <w:tcPr>
            <w:tcW w:type="dxa" w:w="5040"/>
            <w:vAlign w:val="center"/>
          </w:tcPr>
          <w:p>
            <w:r/>
            <w:r>
              <w:rPr>
                <w:b w:val="0"/>
                <w:sz w:val="17"/>
              </w:rPr>
              <w:t>Graph execution, tool-call schema, termination, and clean-task tests.</w:t>
            </w:r>
          </w:p>
        </w:tc>
      </w:tr>
    </w:tbl>
    <w:p/>
    <w:p>
      <w:pPr>
        <w:pStyle w:val="Heading2"/>
      </w:pPr>
      <w:r>
        <w:t>Implementation work</w:t>
      </w:r>
    </w:p>
    <w:p>
      <w:pPr>
        <w:pStyle w:val="ListBullet"/>
        <w:spacing w:after="40"/>
      </w:pPr>
      <w:r>
        <w:t>Start without faults so failures can be attributed to agent/tool reasoning rather than injected corruption.</w:t>
      </w:r>
    </w:p>
    <w:p>
      <w:pPr>
        <w:pStyle w:val="ListBullet"/>
        <w:spacing w:after="40"/>
      </w:pPr>
      <w:r>
        <w:t>Require structured tool selection and arguments.</w:t>
      </w:r>
    </w:p>
    <w:p>
      <w:pPr>
        <w:pStyle w:val="ListBullet"/>
        <w:spacing w:after="40"/>
      </w:pPr>
      <w:r>
        <w:t>Store the complete inspectable trajectory.</w:t>
      </w:r>
    </w:p>
    <w:p>
      <w:pPr>
        <w:pStyle w:val="ListBullet"/>
        <w:spacing w:after="40"/>
      </w:pPr>
      <w:r>
        <w:t>Add max-step termination and loop detection/diagnostics.</w:t>
      </w:r>
    </w:p>
    <w:p>
      <w:pPr>
        <w:pStyle w:val="ListBullet"/>
        <w:spacing w:after="40"/>
      </w:pPr>
      <w:r>
        <w:t>Make DONE explicit and machine-detectable.</w:t>
      </w:r>
    </w:p>
    <w:p>
      <w:pPr>
        <w:pStyle w:val="Heading2"/>
      </w:pPr>
      <w:r>
        <w:t>Tests / validation</w:t>
      </w:r>
    </w:p>
    <w:p>
      <w:pPr>
        <w:pStyle w:val="ListBullet"/>
        <w:spacing w:after="40"/>
      </w:pPr>
      <w:r>
        <w:t>Agent can complete meaningful clean tasks.</w:t>
      </w:r>
    </w:p>
    <w:p>
      <w:pPr>
        <w:pStyle w:val="ListBullet"/>
        <w:spacing w:after="40"/>
      </w:pPr>
      <w:r>
        <w:t>Malformed tool arguments are handled without crashing the runner.</w:t>
      </w:r>
    </w:p>
    <w:p>
      <w:pPr>
        <w:pStyle w:val="ListBullet"/>
        <w:spacing w:after="40"/>
      </w:pPr>
      <w:r>
        <w:t>Max-step limit stops loops.</w:t>
      </w:r>
    </w:p>
    <w:p>
      <w:pPr>
        <w:pStyle w:val="ListBullet"/>
        <w:spacing w:after="40"/>
      </w:pPr>
      <w:r>
        <w:t>Every action/result is recorded.</w:t>
      </w:r>
    </w:p>
    <w:p>
      <w:pPr>
        <w:pStyle w:val="ListBullet"/>
        <w:spacing w:after="40"/>
      </w:pPr>
      <w:r>
        <w:t>Agent uses actual tool outputs rather than hidden simulator state.</w:t>
      </w:r>
    </w:p>
    <w:p>
      <w:pPr>
        <w:pStyle w:val="Heading2"/>
      </w:pPr>
      <w:r>
        <w:t>Deliverables</w:t>
      </w:r>
    </w:p>
    <w:p>
      <w:pPr>
        <w:pStyle w:val="ListBullet"/>
        <w:spacing w:after="40"/>
      </w:pPr>
      <w:r>
        <w:t>LangGraph graph</w:t>
      </w:r>
    </w:p>
    <w:p>
      <w:pPr>
        <w:pStyle w:val="ListBullet"/>
        <w:spacing w:after="40"/>
      </w:pPr>
      <w:r>
        <w:t>Agent state schema</w:t>
      </w:r>
    </w:p>
    <w:p>
      <w:pPr>
        <w:pStyle w:val="ListBullet"/>
        <w:spacing w:after="40"/>
      </w:pPr>
      <w:r>
        <w:t>Prompts</w:t>
      </w:r>
    </w:p>
    <w:p>
      <w:pPr>
        <w:pStyle w:val="ListBullet"/>
        <w:spacing w:after="40"/>
      </w:pPr>
      <w:r>
        <w:t>Tool adapter</w:t>
      </w:r>
    </w:p>
    <w:p>
      <w:pPr>
        <w:pStyle w:val="ListBullet"/>
        <w:spacing w:after="40"/>
      </w:pPr>
      <w:r>
        <w:t>Clean-task end-to-end tests</w:t>
      </w:r>
    </w:p>
    <w:p>
      <w:pPr>
        <w:pStyle w:val="Heading2"/>
      </w:pPr>
      <w:r>
        <w:t>Visible evidence</w:t>
      </w:r>
    </w:p>
    <w:p>
      <w:r>
        <w:t>A clean task completes end-to-end with an inspectable trajectory and no infinite loop.</w:t>
      </w:r>
    </w:p>
    <w:p>
      <w:pPr>
        <w:pStyle w:val="Milestone"/>
      </w:pPr>
      <w:r>
        <w:rPr>
          <w:b/>
          <w:sz w:val="20"/>
        </w:rPr>
        <w:t>MILESTONE — No infinite loops; DONE works; meaningful clean tasks complete.</w:t>
      </w:r>
      <w:r>
        <w:br/>
        <w:t>No infinite loops; DONE works; meaningful clean tasks complete.</w:t>
      </w:r>
    </w:p>
    <w:p>
      <w:pPr>
        <w:pStyle w:val="Heading2"/>
      </w:pPr>
      <w:r>
        <w:t>Dependencies / gate</w:t>
      </w:r>
    </w:p>
    <w:p>
      <w:r>
        <w:t>Faults are not enabled as a debugging shortcut until the clean graph is stable.</w:t>
      </w:r>
    </w:p>
    <w:p>
      <w:pPr>
        <w:pStyle w:val="Heading1"/>
      </w:pPr>
      <w:r>
        <w:t>Phase 5 — Self-Verifier + Recovery</w:t>
      </w:r>
    </w:p>
    <w:p>
      <w:r>
        <w:t>Add the intermediate LLM self-verifier and bounded recovery mechanism while keeping the deterministic oracle independent.</w:t>
      </w:r>
    </w:p>
    <w:p>
      <w:pPr>
        <w:pStyle w:val="Heading2"/>
      </w:pPr>
      <w:r>
        <w:t>Why this phase exists</w:t>
      </w:r>
    </w:p>
    <w:p>
      <w:r>
        <w:t>This phase establishes the actual verification mechanism. The verifier checks execution evidence for suspiciousness; the oracle remains the final objective judge.</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src/verifier/verifier.py</w:t>
            </w:r>
          </w:p>
        </w:tc>
        <w:tc>
          <w:tcPr>
            <w:tcW w:type="dxa" w:w="5040"/>
            <w:vAlign w:val="center"/>
          </w:tcPr>
          <w:p>
            <w:r/>
            <w:r>
              <w:rPr>
                <w:b w:val="0"/>
                <w:sz w:val="17"/>
              </w:rPr>
              <w:t>LLM verifier call, strict JSON output, prompt, verdict normalization.</w:t>
            </w:r>
          </w:p>
        </w:tc>
      </w:tr>
      <w:tr>
        <w:tc>
          <w:tcPr>
            <w:tcW w:type="dxa" w:w="5040"/>
            <w:vAlign w:val="center"/>
          </w:tcPr>
          <w:p>
            <w:r/>
            <w:r>
              <w:rPr>
                <w:b w:val="0"/>
                <w:sz w:val="17"/>
              </w:rPr>
              <w:t>src/verifier/recovery.py</w:t>
            </w:r>
          </w:p>
        </w:tc>
        <w:tc>
          <w:tcPr>
            <w:tcW w:type="dxa" w:w="5040"/>
            <w:vAlign w:val="center"/>
          </w:tcPr>
          <w:p>
            <w:r/>
            <w:r>
              <w:rPr>
                <w:b w:val="0"/>
                <w:sz w:val="17"/>
              </w:rPr>
              <w:t>Retry/re-plan recovery policy and attempt accounting.</w:t>
            </w:r>
          </w:p>
        </w:tc>
      </w:tr>
      <w:tr>
        <w:tc>
          <w:tcPr>
            <w:tcW w:type="dxa" w:w="5040"/>
            <w:vAlign w:val="center"/>
          </w:tcPr>
          <w:p>
            <w:r/>
            <w:r>
              <w:rPr>
                <w:b w:val="0"/>
                <w:sz w:val="17"/>
              </w:rPr>
              <w:t>src/verifier/schema.py</w:t>
            </w:r>
          </w:p>
        </w:tc>
        <w:tc>
          <w:tcPr>
            <w:tcW w:type="dxa" w:w="5040"/>
            <w:vAlign w:val="center"/>
          </w:tcPr>
          <w:p>
            <w:r/>
            <w:r>
              <w:rPr>
                <w:b w:val="0"/>
                <w:sz w:val="17"/>
              </w:rPr>
              <w:t>Verifier response schema: suspicious + reason, with optional confidence.</w:t>
            </w:r>
          </w:p>
        </w:tc>
      </w:tr>
      <w:tr>
        <w:tc>
          <w:tcPr>
            <w:tcW w:type="dxa" w:w="5040"/>
            <w:vAlign w:val="center"/>
          </w:tcPr>
          <w:p>
            <w:r/>
            <w:r>
              <w:rPr>
                <w:b w:val="0"/>
                <w:sz w:val="17"/>
              </w:rPr>
              <w:t>src/verifier/cache.py</w:t>
            </w:r>
          </w:p>
        </w:tc>
        <w:tc>
          <w:tcPr>
            <w:tcW w:type="dxa" w:w="5040"/>
            <w:vAlign w:val="center"/>
          </w:tcPr>
          <w:p>
            <w:r/>
            <w:r>
              <w:rPr>
                <w:b w:val="0"/>
                <w:sz w:val="17"/>
              </w:rPr>
              <w:t>Optional verdict cache from the source plan; can be introduced here without changing research semantics.</w:t>
            </w:r>
          </w:p>
        </w:tc>
      </w:tr>
      <w:tr>
        <w:tc>
          <w:tcPr>
            <w:tcW w:type="dxa" w:w="5040"/>
            <w:vAlign w:val="center"/>
          </w:tcPr>
          <w:p>
            <w:r/>
            <w:r>
              <w:rPr>
                <w:b w:val="0"/>
                <w:sz w:val="17"/>
              </w:rPr>
              <w:t>tests/verifier/</w:t>
            </w:r>
          </w:p>
        </w:tc>
        <w:tc>
          <w:tcPr>
            <w:tcW w:type="dxa" w:w="5040"/>
            <w:vAlign w:val="center"/>
          </w:tcPr>
          <w:p>
            <w:r/>
            <w:r>
              <w:rPr>
                <w:b w:val="0"/>
                <w:sz w:val="17"/>
              </w:rPr>
              <w:t>Parser, malformed-verdict, recovery-boundary, and cache tests.</w:t>
            </w:r>
          </w:p>
        </w:tc>
      </w:tr>
    </w:tbl>
    <w:p/>
    <w:p>
      <w:pPr>
        <w:pStyle w:val="Heading2"/>
      </w:pPr>
      <w:r>
        <w:t>Implementation work</w:t>
      </w:r>
    </w:p>
    <w:p>
      <w:pPr>
        <w:pStyle w:val="ListBullet"/>
        <w:spacing w:after="40"/>
      </w:pPr>
      <w:r>
        <w:t>Feed the verifier the current action, arguments, observed result, and relevant trajectory context.</w:t>
      </w:r>
    </w:p>
    <w:p>
      <w:pPr>
        <w:pStyle w:val="ListBullet"/>
        <w:spacing w:after="40"/>
      </w:pPr>
      <w:r>
        <w:t>Require a structured response such as {suspicious: true/false, reason: ...}.</w:t>
      </w:r>
    </w:p>
    <w:p>
      <w:pPr>
        <w:pStyle w:val="ListBullet"/>
        <w:spacing w:after="40"/>
      </w:pPr>
      <w:r>
        <w:t>On suspicious: re-call the same tool once; if still suspicious, re-plan with the flagged concern; if unresolved, log unrecovered fault and do not force success.</w:t>
      </w:r>
    </w:p>
    <w:p>
      <w:pPr>
        <w:pStyle w:val="ListBullet"/>
        <w:spacing w:after="40"/>
      </w:pPr>
      <w:r>
        <w:t>Keep recovery behavior identical across Policies A–D; only invocation timing changes.</w:t>
      </w:r>
    </w:p>
    <w:p>
      <w:pPr>
        <w:pStyle w:val="ListBullet"/>
        <w:spacing w:after="40"/>
      </w:pPr>
      <w:r>
        <w:t>Log verifier latency, token usage where available, verdict, reason, and recovery attempts.</w:t>
      </w:r>
    </w:p>
    <w:p>
      <w:pPr>
        <w:pStyle w:val="Heading2"/>
      </w:pPr>
      <w:r>
        <w:t>Tests / validation</w:t>
      </w:r>
    </w:p>
    <w:p>
      <w:pPr>
        <w:pStyle w:val="ListBullet"/>
        <w:spacing w:after="40"/>
      </w:pPr>
      <w:r>
        <w:t>Injected contradiction can produce suspicious verdict.</w:t>
      </w:r>
    </w:p>
    <w:p>
      <w:pPr>
        <w:pStyle w:val="ListBullet"/>
        <w:spacing w:after="40"/>
      </w:pPr>
      <w:r>
        <w:t>Verifier output parsing rejects malformed responses safely.</w:t>
      </w:r>
    </w:p>
    <w:p>
      <w:pPr>
        <w:pStyle w:val="ListBullet"/>
        <w:spacing w:after="40"/>
      </w:pPr>
      <w:r>
        <w:t>Recovery retry is bounded.</w:t>
      </w:r>
    </w:p>
    <w:p>
      <w:pPr>
        <w:pStyle w:val="ListBullet"/>
        <w:spacing w:after="40"/>
      </w:pPr>
      <w:r>
        <w:t>Unresolved suspicion is logged without forced success.</w:t>
      </w:r>
    </w:p>
    <w:p>
      <w:pPr>
        <w:pStyle w:val="ListBullet"/>
        <w:spacing w:after="40"/>
      </w:pPr>
      <w:r>
        <w:t>Oracle result remains independent of verifier verdict.</w:t>
      </w:r>
    </w:p>
    <w:p>
      <w:pPr>
        <w:pStyle w:val="ListBullet"/>
        <w:spacing w:after="40"/>
      </w:pPr>
      <w:r>
        <w:t>Optional cache returns identical verdict for identical canonicalized inputs.</w:t>
      </w:r>
    </w:p>
    <w:p>
      <w:pPr>
        <w:pStyle w:val="Heading2"/>
      </w:pPr>
      <w:r>
        <w:t>Deliverables</w:t>
      </w:r>
    </w:p>
    <w:p>
      <w:pPr>
        <w:pStyle w:val="ListBullet"/>
        <w:spacing w:after="40"/>
      </w:pPr>
      <w:r>
        <w:t>Verifier node</w:t>
      </w:r>
    </w:p>
    <w:p>
      <w:pPr>
        <w:pStyle w:val="ListBullet"/>
        <w:spacing w:after="40"/>
      </w:pPr>
      <w:r>
        <w:t>Recovery node</w:t>
      </w:r>
    </w:p>
    <w:p>
      <w:pPr>
        <w:pStyle w:val="ListBullet"/>
        <w:spacing w:after="40"/>
      </w:pPr>
      <w:r>
        <w:t>Verifier schema/parser</w:t>
      </w:r>
    </w:p>
    <w:p>
      <w:pPr>
        <w:pStyle w:val="ListBullet"/>
        <w:spacing w:after="40"/>
      </w:pPr>
      <w:r>
        <w:t>Recovery tests</w:t>
      </w:r>
    </w:p>
    <w:p>
      <w:pPr>
        <w:pStyle w:val="ListBullet"/>
        <w:spacing w:after="40"/>
      </w:pPr>
      <w:r>
        <w:t>Fault→verify→recover demo</w:t>
      </w:r>
    </w:p>
    <w:p>
      <w:pPr>
        <w:pStyle w:val="ListBullet"/>
        <w:spacing w:after="40"/>
      </w:pPr>
      <w:r>
        <w:t>Optional verdict cache</w:t>
      </w:r>
    </w:p>
    <w:p>
      <w:pPr>
        <w:pStyle w:val="Heading2"/>
      </w:pPr>
      <w:r>
        <w:t>Visible evidence</w:t>
      </w:r>
    </w:p>
    <w:p>
      <w:r>
        <w:t>An injected fault can be shown as: fault → verification → suspicious → recovery → oracle PASS.</w:t>
      </w:r>
    </w:p>
    <w:p>
      <w:pPr>
        <w:pStyle w:val="Milestone"/>
      </w:pPr>
      <w:r>
        <w:rPr>
          <w:b/>
          <w:sz w:val="20"/>
        </w:rPr>
        <w:t>MILESTONE — Recovery behavior is identical across policies and unresolved faults are never silently converted to success.</w:t>
      </w:r>
      <w:r>
        <w:br/>
        <w:t>Recovery behavior is identical across policies and unresolved faults are never silently converted to success.</w:t>
      </w:r>
    </w:p>
    <w:p>
      <w:pPr>
        <w:pStyle w:val="Heading2"/>
      </w:pPr>
      <w:r>
        <w:t>Dependencies / gate</w:t>
      </w:r>
    </w:p>
    <w:p>
      <w:r>
        <w:t>Do not tune the verifier using the final oracle in a way that leaks hidden ground truth.</w:t>
      </w:r>
    </w:p>
    <w:p>
      <w:pPr>
        <w:pStyle w:val="Heading1"/>
      </w:pPr>
      <w:r>
        <w:t>Phase 6 — Policies A–D</w:t>
      </w:r>
    </w:p>
    <w:p>
      <w:r>
        <w:t>Implement verification timing as the experimental variable and make the four policies run over identical tasks, seeds, model settings, and fault trajectories.</w:t>
      </w:r>
    </w:p>
    <w:p>
      <w:pPr>
        <w:pStyle w:val="Heading2"/>
      </w:pPr>
      <w:r>
        <w:t>Why this phase exists</w:t>
      </w:r>
    </w:p>
    <w:p>
      <w:r>
        <w:t>This is the core comparison. If other behaviors change between policies, the study cannot attribute differences to verification timing.</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src/policies/policies.py</w:t>
            </w:r>
          </w:p>
        </w:tc>
        <w:tc>
          <w:tcPr>
            <w:tcW w:type="dxa" w:w="5040"/>
            <w:vAlign w:val="center"/>
          </w:tcPr>
          <w:p>
            <w:r/>
            <w:r>
              <w:rPr>
                <w:b w:val="0"/>
                <w:sz w:val="17"/>
              </w:rPr>
              <w:t>Policy A/B/C/D implementations behind one should_verify interface.</w:t>
            </w:r>
          </w:p>
        </w:tc>
      </w:tr>
      <w:tr>
        <w:tc>
          <w:tcPr>
            <w:tcW w:type="dxa" w:w="5040"/>
            <w:vAlign w:val="center"/>
          </w:tcPr>
          <w:p>
            <w:r/>
            <w:r>
              <w:rPr>
                <w:b w:val="0"/>
                <w:sz w:val="17"/>
              </w:rPr>
              <w:t>src/policies/base.py</w:t>
            </w:r>
          </w:p>
        </w:tc>
        <w:tc>
          <w:tcPr>
            <w:tcW w:type="dxa" w:w="5040"/>
            <w:vAlign w:val="center"/>
          </w:tcPr>
          <w:p>
            <w:r/>
            <w:r>
              <w:rPr>
                <w:b w:val="0"/>
                <w:sz w:val="17"/>
              </w:rPr>
              <w:t>Shared policy interface and decision object.</w:t>
            </w:r>
          </w:p>
        </w:tc>
      </w:tr>
      <w:tr>
        <w:tc>
          <w:tcPr>
            <w:tcW w:type="dxa" w:w="5040"/>
            <w:vAlign w:val="center"/>
          </w:tcPr>
          <w:p>
            <w:r/>
            <w:r>
              <w:rPr>
                <w:b w:val="0"/>
                <w:sz w:val="17"/>
              </w:rPr>
              <w:t>src/policies/tests/</w:t>
            </w:r>
          </w:p>
        </w:tc>
        <w:tc>
          <w:tcPr>
            <w:tcW w:type="dxa" w:w="5040"/>
            <w:vAlign w:val="center"/>
          </w:tcPr>
          <w:p>
            <w:r/>
            <w:r>
              <w:rPr>
                <w:b w:val="0"/>
                <w:sz w:val="17"/>
              </w:rPr>
              <w:t>Unit tests proving exact trigger behavior.</w:t>
            </w:r>
          </w:p>
        </w:tc>
      </w:tr>
      <w:tr>
        <w:tc>
          <w:tcPr>
            <w:tcW w:type="dxa" w:w="5040"/>
            <w:vAlign w:val="center"/>
          </w:tcPr>
          <w:p>
            <w:r/>
            <w:r>
              <w:rPr>
                <w:b w:val="0"/>
                <w:sz w:val="17"/>
              </w:rPr>
              <w:t>experiments/configs/policies.yaml</w:t>
            </w:r>
          </w:p>
        </w:tc>
        <w:tc>
          <w:tcPr>
            <w:tcW w:type="dxa" w:w="5040"/>
            <w:vAlign w:val="center"/>
          </w:tcPr>
          <w:p>
            <w:r/>
            <w:r>
              <w:rPr>
                <w:b w:val="0"/>
                <w:sz w:val="17"/>
              </w:rPr>
              <w:t>Thresholds, fixed interval N, risk tiers, and confidence settings.</w:t>
            </w:r>
          </w:p>
        </w:tc>
      </w:tr>
    </w:tbl>
    <w:p/>
    <w:p>
      <w:pPr>
        <w:pStyle w:val="Heading2"/>
      </w:pPr>
      <w:r>
        <w:t>Implementation work</w:t>
      </w:r>
    </w:p>
    <w:p>
      <w:pPr>
        <w:pStyle w:val="ListBullet"/>
        <w:spacing w:after="40"/>
      </w:pPr>
      <w:r>
        <w:t>Policy A: never verify.</w:t>
      </w:r>
    </w:p>
    <w:p>
      <w:pPr>
        <w:pStyle w:val="ListBullet"/>
        <w:spacing w:after="40"/>
      </w:pPr>
      <w:r>
        <w:t>Policy B: verify after every action.</w:t>
      </w:r>
    </w:p>
    <w:p>
      <w:pPr>
        <w:pStyle w:val="ListBullet"/>
        <w:spacing w:after="40"/>
      </w:pPr>
      <w:r>
        <w:t>Policy C: verify every N steps, e.g. N=3.</w:t>
      </w:r>
    </w:p>
    <w:p>
      <w:pPr>
        <w:pStyle w:val="ListBullet"/>
        <w:spacing w:after="40"/>
      </w:pPr>
      <w:r>
        <w:t>Policy D: verify on high-risk tool OR schema/sanity failure OR low confidence.</w:t>
      </w:r>
    </w:p>
    <w:p>
      <w:pPr>
        <w:pStyle w:val="ListBullet"/>
        <w:spacing w:after="40"/>
      </w:pPr>
      <w:r>
        <w:t>Make the decision return both boolean and trigger_reason.</w:t>
      </w:r>
    </w:p>
    <w:p>
      <w:pPr>
        <w:pStyle w:val="ListBullet"/>
        <w:spacing w:after="40"/>
      </w:pPr>
      <w:r>
        <w:t>Freeze the baseline confidence implementation; do not introduce a learned risk model.</w:t>
      </w:r>
    </w:p>
    <w:p>
      <w:pPr>
        <w:pStyle w:val="Heading2"/>
      </w:pPr>
      <w:r>
        <w:t>Tests / validation</w:t>
      </w:r>
    </w:p>
    <w:p>
      <w:pPr>
        <w:pStyle w:val="ListBullet"/>
        <w:spacing w:after="40"/>
      </w:pPr>
      <w:r>
        <w:t>Policy A produces zero verifier calls.</w:t>
      </w:r>
    </w:p>
    <w:p>
      <w:pPr>
        <w:pStyle w:val="ListBullet"/>
        <w:spacing w:after="40"/>
      </w:pPr>
      <w:r>
        <w:t>Policy B verifies every action.</w:t>
      </w:r>
    </w:p>
    <w:p>
      <w:pPr>
        <w:pStyle w:val="ListBullet"/>
        <w:spacing w:after="40"/>
      </w:pPr>
      <w:r>
        <w:t>Policy C verifies the configured schedule independent of action risk.</w:t>
      </w:r>
    </w:p>
    <w:p>
      <w:pPr>
        <w:pStyle w:val="ListBullet"/>
        <w:spacing w:after="40"/>
      </w:pPr>
      <w:r>
        <w:t>Policy D triggers on each configured condition.</w:t>
      </w:r>
    </w:p>
    <w:p>
      <w:pPr>
        <w:pStyle w:val="ListBullet"/>
        <w:spacing w:after="40"/>
      </w:pPr>
      <w:r>
        <w:t>Same task/seed/model can be run under all four policies.</w:t>
      </w:r>
    </w:p>
    <w:p>
      <w:pPr>
        <w:pStyle w:val="ListBullet"/>
        <w:spacing w:after="40"/>
      </w:pPr>
      <w:r>
        <w:t>Policy code does not modify simulator state or task goals.</w:t>
      </w:r>
    </w:p>
    <w:p>
      <w:pPr>
        <w:pStyle w:val="Heading2"/>
      </w:pPr>
      <w:r>
        <w:t>Deliverables</w:t>
      </w:r>
    </w:p>
    <w:p>
      <w:pPr>
        <w:pStyle w:val="ListBullet"/>
        <w:spacing w:after="40"/>
      </w:pPr>
      <w:r>
        <w:t>Policy module</w:t>
      </w:r>
    </w:p>
    <w:p>
      <w:pPr>
        <w:pStyle w:val="ListBullet"/>
        <w:spacing w:after="40"/>
      </w:pPr>
      <w:r>
        <w:t>Common policy interface</w:t>
      </w:r>
    </w:p>
    <w:p>
      <w:pPr>
        <w:pStyle w:val="ListBullet"/>
        <w:spacing w:after="40"/>
      </w:pPr>
      <w:r>
        <w:t>Policy tests</w:t>
      </w:r>
    </w:p>
    <w:p>
      <w:pPr>
        <w:pStyle w:val="ListBullet"/>
        <w:spacing w:after="40"/>
      </w:pPr>
      <w:r>
        <w:t>Experiment policy config</w:t>
      </w:r>
    </w:p>
    <w:p>
      <w:pPr>
        <w:pStyle w:val="Heading2"/>
      </w:pPr>
      <w:r>
        <w:t>Visible evidence</w:t>
      </w:r>
    </w:p>
    <w:p>
      <w:r>
        <w:t>One task/seed can be replayed under A, B, C, and D with matched agent/environment conditions.</w:t>
      </w:r>
    </w:p>
    <w:p>
      <w:pPr>
        <w:pStyle w:val="Milestone"/>
      </w:pPr>
      <w:r>
        <w:rPr>
          <w:b/>
          <w:sz w:val="20"/>
        </w:rPr>
        <w:t>MILESTONE — Only verification timing changes across the four policies.</w:t>
      </w:r>
      <w:r>
        <w:br/>
        <w:t>Only verification timing changes across the four policies.</w:t>
      </w:r>
    </w:p>
    <w:p>
      <w:pPr>
        <w:pStyle w:val="Heading2"/>
      </w:pPr>
      <w:r>
        <w:t>Dependencies / gate</w:t>
      </w:r>
    </w:p>
    <w:p>
      <w:r>
        <w:t>This is the gate before collecting the first research results.</w:t>
      </w:r>
    </w:p>
    <w:p>
      <w:pPr>
        <w:pStyle w:val="Heading1"/>
      </w:pPr>
      <w:r>
        <w:t>Phase 7 — Logging + Experiment Harness</w:t>
      </w:r>
    </w:p>
    <w:p>
      <w:r>
        <w:t>Automate reproducible batch experiments and ensure every research-relevant event is preserved as machine-readable data.</w:t>
      </w:r>
    </w:p>
    <w:p>
      <w:pPr>
        <w:pStyle w:val="Heading2"/>
      </w:pPr>
      <w:r>
        <w:t>Why this phase exists</w:t>
      </w:r>
    </w:p>
    <w:p>
      <w:r>
        <w:t>Manual experiment execution and spreadsheet copying destroy reproducibility and make it difficult to trace claims back to trajectories.</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experiments/run_experiment.py</w:t>
            </w:r>
          </w:p>
        </w:tc>
        <w:tc>
          <w:tcPr>
            <w:tcW w:type="dxa" w:w="5040"/>
            <w:vAlign w:val="center"/>
          </w:tcPr>
          <w:p>
            <w:r/>
            <w:r>
              <w:rPr>
                <w:b w:val="0"/>
                <w:sz w:val="17"/>
              </w:rPr>
              <w:t>Single entry point for one policy/task/model/seed or a batch.</w:t>
            </w:r>
          </w:p>
        </w:tc>
      </w:tr>
      <w:tr>
        <w:tc>
          <w:tcPr>
            <w:tcW w:type="dxa" w:w="5040"/>
            <w:vAlign w:val="center"/>
          </w:tcPr>
          <w:p>
            <w:r/>
            <w:r>
              <w:rPr>
                <w:b w:val="0"/>
                <w:sz w:val="17"/>
              </w:rPr>
              <w:t>experiments/configs/</w:t>
            </w:r>
          </w:p>
        </w:tc>
        <w:tc>
          <w:tcPr>
            <w:tcW w:type="dxa" w:w="5040"/>
            <w:vAlign w:val="center"/>
          </w:tcPr>
          <w:p>
            <w:r/>
            <w:r>
              <w:rPr>
                <w:b w:val="0"/>
                <w:sz w:val="17"/>
              </w:rPr>
              <w:t>Versioned YAML/JSON configs for model, task set, seeds, fault rate, policies, max steps, and cost limits.</w:t>
            </w:r>
          </w:p>
        </w:tc>
      </w:tr>
      <w:tr>
        <w:tc>
          <w:tcPr>
            <w:tcW w:type="dxa" w:w="5040"/>
            <w:vAlign w:val="center"/>
          </w:tcPr>
          <w:p>
            <w:r/>
            <w:r>
              <w:rPr>
                <w:b w:val="0"/>
                <w:sz w:val="17"/>
              </w:rPr>
              <w:t>src/evaluation/metrics.py</w:t>
            </w:r>
          </w:p>
        </w:tc>
        <w:tc>
          <w:tcPr>
            <w:tcW w:type="dxa" w:w="5040"/>
            <w:vAlign w:val="center"/>
          </w:tcPr>
          <w:p>
            <w:r/>
            <w:r>
              <w:rPr>
                <w:b w:val="0"/>
                <w:sz w:val="17"/>
              </w:rPr>
              <w:t>Compute success, recovery, propagation, verification overhead, tokens/latency, and budget curves.</w:t>
            </w:r>
          </w:p>
        </w:tc>
      </w:tr>
      <w:tr>
        <w:tc>
          <w:tcPr>
            <w:tcW w:type="dxa" w:w="5040"/>
            <w:vAlign w:val="center"/>
          </w:tcPr>
          <w:p>
            <w:r/>
            <w:r>
              <w:rPr>
                <w:b w:val="0"/>
                <w:sz w:val="17"/>
              </w:rPr>
              <w:t>src/evaluation/analysis.py</w:t>
            </w:r>
          </w:p>
        </w:tc>
        <w:tc>
          <w:tcPr>
            <w:tcW w:type="dxa" w:w="5040"/>
            <w:vAlign w:val="center"/>
          </w:tcPr>
          <w:p>
            <w:r/>
            <w:r>
              <w:rPr>
                <w:b w:val="0"/>
                <w:sz w:val="17"/>
              </w:rPr>
              <w:t>Aggregate runs, confidence intervals, paired comparisons, and plot-ready outputs.</w:t>
            </w:r>
          </w:p>
        </w:tc>
      </w:tr>
      <w:tr>
        <w:tc>
          <w:tcPr>
            <w:tcW w:type="dxa" w:w="5040"/>
            <w:vAlign w:val="center"/>
          </w:tcPr>
          <w:p>
            <w:r/>
            <w:r>
              <w:rPr>
                <w:b w:val="0"/>
                <w:sz w:val="17"/>
              </w:rPr>
              <w:t>logs/*.jsonl</w:t>
            </w:r>
          </w:p>
        </w:tc>
        <w:tc>
          <w:tcPr>
            <w:tcW w:type="dxa" w:w="5040"/>
            <w:vAlign w:val="center"/>
          </w:tcPr>
          <w:p>
            <w:r/>
            <w:r>
              <w:rPr>
                <w:b w:val="0"/>
                <w:sz w:val="17"/>
              </w:rPr>
              <w:t>Append-only structured run/event logs.</w:t>
            </w:r>
          </w:p>
        </w:tc>
      </w:tr>
      <w:tr>
        <w:tc>
          <w:tcPr>
            <w:tcW w:type="dxa" w:w="5040"/>
            <w:vAlign w:val="center"/>
          </w:tcPr>
          <w:p>
            <w:r/>
            <w:r>
              <w:rPr>
                <w:b w:val="0"/>
                <w:sz w:val="17"/>
              </w:rPr>
              <w:t>results/</w:t>
            </w:r>
          </w:p>
        </w:tc>
        <w:tc>
          <w:tcPr>
            <w:tcW w:type="dxa" w:w="5040"/>
            <w:vAlign w:val="center"/>
          </w:tcPr>
          <w:p>
            <w:r/>
            <w:r>
              <w:rPr>
                <w:b w:val="0"/>
                <w:sz w:val="17"/>
              </w:rPr>
              <w:t>Aggregated tables and figures.</w:t>
            </w:r>
          </w:p>
        </w:tc>
      </w:tr>
    </w:tbl>
    <w:p/>
    <w:p>
      <w:pPr>
        <w:pStyle w:val="Heading2"/>
      </w:pPr>
      <w:r>
        <w:t>Implementation work</w:t>
      </w:r>
    </w:p>
    <w:p>
      <w:pPr>
        <w:pStyle w:val="ListBullet"/>
        <w:spacing w:after="40"/>
      </w:pPr>
      <w:r>
        <w:t>Log task_id, goal, policy, model, trial, seed, step, action, tool args, observed result, true/fault metadata, verification decision, trigger reason, verifier verdict, recovery attempts, final oracle result, latency, and tokens where available.</w:t>
      </w:r>
    </w:p>
    <w:p>
      <w:pPr>
        <w:pStyle w:val="ListBullet"/>
        <w:spacing w:after="40"/>
      </w:pPr>
      <w:r>
        <w:t>Generate a unique run_id and preserve the complete configuration.</w:t>
      </w:r>
    </w:p>
    <w:p>
      <w:pPr>
        <w:pStyle w:val="ListBullet"/>
        <w:spacing w:after="40"/>
      </w:pPr>
      <w:r>
        <w:t>Make failed runs explicit rather than dropping them.</w:t>
      </w:r>
    </w:p>
    <w:p>
      <w:pPr>
        <w:pStyle w:val="ListBullet"/>
        <w:spacing w:after="40"/>
      </w:pPr>
      <w:r>
        <w:t>Build parsers that can reconstruct one trajectory from raw JSONL.</w:t>
      </w:r>
    </w:p>
    <w:p>
      <w:pPr>
        <w:pStyle w:val="ListBullet"/>
        <w:spacing w:after="40"/>
      </w:pPr>
      <w:r>
        <w:t>Support one-command small batch execution.</w:t>
      </w:r>
    </w:p>
    <w:p>
      <w:pPr>
        <w:pStyle w:val="Heading2"/>
      </w:pPr>
      <w:r>
        <w:t>Tests / validation</w:t>
      </w:r>
    </w:p>
    <w:p>
      <w:pPr>
        <w:pStyle w:val="ListBullet"/>
        <w:spacing w:after="40"/>
      </w:pPr>
      <w:r>
        <w:t>Rerunning the same config produces traceable run IDs and matched task/seed metadata.</w:t>
      </w:r>
    </w:p>
    <w:p>
      <w:pPr>
        <w:pStyle w:val="ListBullet"/>
        <w:spacing w:after="40"/>
      </w:pPr>
      <w:r>
        <w:t>No required field is missing from completed run logs.</w:t>
      </w:r>
    </w:p>
    <w:p>
      <w:pPr>
        <w:pStyle w:val="ListBullet"/>
        <w:spacing w:after="40"/>
      </w:pPr>
      <w:r>
        <w:t>Parser can reconstruct a full trajectory.</w:t>
      </w:r>
    </w:p>
    <w:p>
      <w:pPr>
        <w:pStyle w:val="ListBullet"/>
        <w:spacing w:after="40"/>
      </w:pPr>
      <w:r>
        <w:t>Metrics match hand-calculated examples.</w:t>
      </w:r>
    </w:p>
    <w:p>
      <w:pPr>
        <w:pStyle w:val="ListBullet"/>
        <w:spacing w:after="40"/>
      </w:pPr>
      <w:r>
        <w:t>Interrupted/failed runs are marked and do not silently disappear.</w:t>
      </w:r>
    </w:p>
    <w:p>
      <w:pPr>
        <w:pStyle w:val="Heading2"/>
      </w:pPr>
      <w:r>
        <w:t>Deliverables</w:t>
      </w:r>
    </w:p>
    <w:p>
      <w:pPr>
        <w:pStyle w:val="ListBullet"/>
        <w:spacing w:after="40"/>
      </w:pPr>
      <w:r>
        <w:t>Batch runner</w:t>
      </w:r>
    </w:p>
    <w:p>
      <w:pPr>
        <w:pStyle w:val="ListBullet"/>
        <w:spacing w:after="40"/>
      </w:pPr>
      <w:r>
        <w:t>JSONL logging schema</w:t>
      </w:r>
    </w:p>
    <w:p>
      <w:pPr>
        <w:pStyle w:val="ListBullet"/>
        <w:spacing w:after="40"/>
      </w:pPr>
      <w:r>
        <w:t>Metrics module</w:t>
      </w:r>
    </w:p>
    <w:p>
      <w:pPr>
        <w:pStyle w:val="ListBullet"/>
        <w:spacing w:after="40"/>
      </w:pPr>
      <w:r>
        <w:t>Analysis module</w:t>
      </w:r>
    </w:p>
    <w:p>
      <w:pPr>
        <w:pStyle w:val="ListBullet"/>
        <w:spacing w:after="40"/>
      </w:pPr>
      <w:r>
        <w:t>Config system</w:t>
      </w:r>
    </w:p>
    <w:p>
      <w:pPr>
        <w:pStyle w:val="ListBullet"/>
        <w:spacing w:after="40"/>
      </w:pPr>
      <w:r>
        <w:t>Trajectory parser</w:t>
      </w:r>
    </w:p>
    <w:p>
      <w:pPr>
        <w:pStyle w:val="Heading2"/>
      </w:pPr>
      <w:r>
        <w:t>Visible evidence</w:t>
      </w:r>
    </w:p>
    <w:p>
      <w:r>
        <w:t>A single command can generate a complete small experiment without manual spreadsheet copying.</w:t>
      </w:r>
    </w:p>
    <w:p>
      <w:pPr>
        <w:pStyle w:val="Milestone"/>
      </w:pPr>
      <w:r>
        <w:rPr>
          <w:b/>
          <w:sz w:val="20"/>
        </w:rPr>
        <w:t>MILESTONE — No manual spreadsheet copying is required and every claimable result can be traced to raw logs.</w:t>
      </w:r>
      <w:r>
        <w:br/>
        <w:t>No manual spreadsheet copying is required and every claimable result can be traced to raw logs.</w:t>
      </w:r>
    </w:p>
    <w:p>
      <w:pPr>
        <w:pStyle w:val="Heading2"/>
      </w:pPr>
      <w:r>
        <w:t>Dependencies / gate</w:t>
      </w:r>
    </w:p>
    <w:p>
      <w:r>
        <w:t>Phase 8 cannot start until logs are complete enough to audit individual runs.</w:t>
      </w:r>
    </w:p>
    <w:p>
      <w:pPr>
        <w:pStyle w:val="Heading1"/>
      </w:pPr>
      <w:r>
        <w:t>Phase 8 — First Real Experiment</w:t>
      </w:r>
    </w:p>
    <w:p>
      <w:r>
        <w:t>Run the first genuine research experiment: 1 model × 4 policies × 20–50 tasks × 3–5 trials.</w:t>
      </w:r>
    </w:p>
    <w:p>
      <w:pPr>
        <w:pStyle w:val="Heading2"/>
      </w:pPr>
      <w:r>
        <w:t>Why this phase exists</w:t>
      </w:r>
    </w:p>
    <w:p>
      <w:r>
        <w:t>This is the first point where the project produces evidence about the research question rather than only engineering demonstrations.</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experiments/configs/phase8_baseline.yaml</w:t>
            </w:r>
          </w:p>
        </w:tc>
        <w:tc>
          <w:tcPr>
            <w:tcW w:type="dxa" w:w="5040"/>
            <w:vAlign w:val="center"/>
          </w:tcPr>
          <w:p>
            <w:r/>
            <w:r>
              <w:rPr>
                <w:b w:val="0"/>
                <w:sz w:val="17"/>
              </w:rPr>
              <w:t>Frozen first-experiment configuration.</w:t>
            </w:r>
          </w:p>
        </w:tc>
      </w:tr>
      <w:tr>
        <w:tc>
          <w:tcPr>
            <w:tcW w:type="dxa" w:w="5040"/>
            <w:vAlign w:val="center"/>
          </w:tcPr>
          <w:p>
            <w:r/>
            <w:r>
              <w:rPr>
                <w:b w:val="0"/>
                <w:sz w:val="17"/>
              </w:rPr>
              <w:t>experiments/run_experiment.py</w:t>
            </w:r>
          </w:p>
        </w:tc>
        <w:tc>
          <w:tcPr>
            <w:tcW w:type="dxa" w:w="5040"/>
            <w:vAlign w:val="center"/>
          </w:tcPr>
          <w:p>
            <w:r/>
            <w:r>
              <w:rPr>
                <w:b w:val="0"/>
                <w:sz w:val="17"/>
              </w:rPr>
              <w:t>Batch execution using the Phase 7 harness.</w:t>
            </w:r>
          </w:p>
        </w:tc>
      </w:tr>
      <w:tr>
        <w:tc>
          <w:tcPr>
            <w:tcW w:type="dxa" w:w="5040"/>
            <w:vAlign w:val="center"/>
          </w:tcPr>
          <w:p>
            <w:r/>
            <w:r>
              <w:rPr>
                <w:b w:val="0"/>
                <w:sz w:val="17"/>
              </w:rPr>
              <w:t>results/phase8/</w:t>
            </w:r>
          </w:p>
        </w:tc>
        <w:tc>
          <w:tcPr>
            <w:tcW w:type="dxa" w:w="5040"/>
            <w:vAlign w:val="center"/>
          </w:tcPr>
          <w:p>
            <w:r/>
            <w:r>
              <w:rPr>
                <w:b w:val="0"/>
                <w:sz w:val="17"/>
              </w:rPr>
              <w:t>Raw/aggregated metrics and figures.</w:t>
            </w:r>
          </w:p>
        </w:tc>
      </w:tr>
      <w:tr>
        <w:tc>
          <w:tcPr>
            <w:tcW w:type="dxa" w:w="5040"/>
            <w:vAlign w:val="center"/>
          </w:tcPr>
          <w:p>
            <w:r/>
            <w:r>
              <w:rPr>
                <w:b w:val="0"/>
                <w:sz w:val="17"/>
              </w:rPr>
              <w:t>docs/phase8_report.md</w:t>
            </w:r>
          </w:p>
        </w:tc>
        <w:tc>
          <w:tcPr>
            <w:tcW w:type="dxa" w:w="5040"/>
            <w:vAlign w:val="center"/>
          </w:tcPr>
          <w:p>
            <w:r/>
            <w:r>
              <w:rPr>
                <w:b w:val="0"/>
                <w:sz w:val="17"/>
              </w:rPr>
              <w:t>Configuration, failures, plots, and interpretation notes.</w:t>
            </w:r>
          </w:p>
        </w:tc>
      </w:tr>
    </w:tbl>
    <w:p/>
    <w:p>
      <w:pPr>
        <w:pStyle w:val="Heading2"/>
      </w:pPr>
      <w:r>
        <w:t>Implementation work</w:t>
      </w:r>
    </w:p>
    <w:p>
      <w:pPr>
        <w:pStyle w:val="ListBullet"/>
        <w:spacing w:after="40"/>
      </w:pPr>
      <w:r>
        <w:t>Use identical task sets and matched seeds across A–D.</w:t>
      </w:r>
    </w:p>
    <w:p>
      <w:pPr>
        <w:pStyle w:val="ListBullet"/>
        <w:spacing w:after="40"/>
      </w:pPr>
      <w:r>
        <w:t>Record task success, recovery, error propagation, verification overhead, token/compute cost, latency, and reliability-versus-budget.</w:t>
      </w:r>
    </w:p>
    <w:p>
      <w:pPr>
        <w:pStyle w:val="ListBullet"/>
        <w:spacing w:after="40"/>
      </w:pPr>
      <w:r>
        <w:t>Report 95% confidence intervals.</w:t>
      </w:r>
    </w:p>
    <w:p>
      <w:pPr>
        <w:pStyle w:val="ListBullet"/>
        <w:spacing w:after="40"/>
      </w:pPr>
      <w:r>
        <w:t>Prefer paired task/seed comparisons where possible.</w:t>
      </w:r>
    </w:p>
    <w:p>
      <w:pPr>
        <w:pStyle w:val="ListBullet"/>
        <w:spacing w:after="40"/>
      </w:pPr>
      <w:r>
        <w:t>Inspect representative failure trajectories rather than relying only on aggregate metrics.</w:t>
      </w:r>
    </w:p>
    <w:p>
      <w:pPr>
        <w:pStyle w:val="Heading2"/>
      </w:pPr>
      <w:r>
        <w:t>Tests / validation</w:t>
      </w:r>
    </w:p>
    <w:p>
      <w:pPr>
        <w:pStyle w:val="ListBullet"/>
        <w:spacing w:after="40"/>
      </w:pPr>
      <w:r>
        <w:t>Every policy completes the same configured task/trial grid or records explicit failure.</w:t>
      </w:r>
    </w:p>
    <w:p>
      <w:pPr>
        <w:pStyle w:val="ListBullet"/>
        <w:spacing w:after="40"/>
      </w:pPr>
      <w:r>
        <w:t>Reliability-versus-verification-overhead graph is generated automatically.</w:t>
      </w:r>
    </w:p>
    <w:p>
      <w:pPr>
        <w:pStyle w:val="ListBullet"/>
        <w:spacing w:after="40"/>
      </w:pPr>
      <w:r>
        <w:t>Results can be traced to raw logs.</w:t>
      </w:r>
    </w:p>
    <w:p>
      <w:pPr>
        <w:pStyle w:val="ListBullet"/>
        <w:spacing w:after="40"/>
      </w:pPr>
      <w:r>
        <w:t>At least several representative faulted trajectories are manually inspected.</w:t>
      </w:r>
    </w:p>
    <w:p>
      <w:pPr>
        <w:pStyle w:val="Heading2"/>
      </w:pPr>
      <w:r>
        <w:t>Deliverables</w:t>
      </w:r>
    </w:p>
    <w:p>
      <w:pPr>
        <w:pStyle w:val="ListBullet"/>
        <w:spacing w:after="40"/>
      </w:pPr>
      <w:r>
        <w:t>First baseline results table</w:t>
      </w:r>
    </w:p>
    <w:p>
      <w:pPr>
        <w:pStyle w:val="ListBullet"/>
        <w:spacing w:after="40"/>
      </w:pPr>
      <w:r>
        <w:t>Reliability-vs-overhead plot</w:t>
      </w:r>
    </w:p>
    <w:p>
      <w:pPr>
        <w:pStyle w:val="ListBullet"/>
        <w:spacing w:after="40"/>
      </w:pPr>
      <w:r>
        <w:t>Phase 8 run config</w:t>
      </w:r>
    </w:p>
    <w:p>
      <w:pPr>
        <w:pStyle w:val="ListBullet"/>
        <w:spacing w:after="40"/>
      </w:pPr>
      <w:r>
        <w:t>Failure examples</w:t>
      </w:r>
    </w:p>
    <w:p>
      <w:pPr>
        <w:pStyle w:val="ListBullet"/>
        <w:spacing w:after="40"/>
      </w:pPr>
      <w:r>
        <w:t>Short analysis report</w:t>
      </w:r>
    </w:p>
    <w:p>
      <w:pPr>
        <w:pStyle w:val="Heading2"/>
      </w:pPr>
      <w:r>
        <w:t>Visible evidence</w:t>
      </w:r>
    </w:p>
    <w:p>
      <w:r>
        <w:t>The repository contains the first real reliability-vs-verification-cost graph generated from a reproducible config.</w:t>
      </w:r>
    </w:p>
    <w:p>
      <w:pPr>
        <w:pStyle w:val="Milestone"/>
      </w:pPr>
      <w:r>
        <w:rPr>
          <w:b/>
          <w:sz w:val="20"/>
        </w:rPr>
        <w:t>MILESTONE — Full run executes from configuration to raw logs to aggregate table/plot without manual intervention.</w:t>
      </w:r>
      <w:r>
        <w:br/>
        <w:t>Full run executes from configuration to raw logs to aggregate table/plot without manual intervention.</w:t>
      </w:r>
    </w:p>
    <w:p>
      <w:pPr>
        <w:pStyle w:val="Heading2"/>
      </w:pPr>
      <w:r>
        <w:t>Dependencies / gate</w:t>
      </w:r>
    </w:p>
    <w:p>
      <w:r>
        <w:t>Do not scale models/tasks before this baseline is stable and auditable.</w:t>
      </w:r>
    </w:p>
    <w:p>
      <w:pPr>
        <w:pStyle w:val="Heading1"/>
      </w:pPr>
      <w:r>
        <w:t>Phase 9 — Scale Native Environment</w:t>
      </w:r>
    </w:p>
    <w:p>
      <w:r>
        <w:t>Expand tasks, trials, models, and optionally fault rates only after the Phase 8 baseline is reproducible.</w:t>
      </w:r>
    </w:p>
    <w:p>
      <w:pPr>
        <w:pStyle w:val="Heading2"/>
      </w:pPr>
      <w:r>
        <w:t>Why this phase exists</w:t>
      </w:r>
    </w:p>
    <w:p>
      <w:r>
        <w:t>Scaling before stability multiplies hidden bugs and makes failures impossible to diagnose.</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tasks/generated/</w:t>
            </w:r>
          </w:p>
        </w:tc>
        <w:tc>
          <w:tcPr>
            <w:tcW w:type="dxa" w:w="5040"/>
            <w:vAlign w:val="center"/>
          </w:tcPr>
          <w:p>
            <w:r/>
            <w:r>
              <w:rPr>
                <w:b w:val="0"/>
                <w:sz w:val="17"/>
              </w:rPr>
              <w:t>Template-generated tasks after hand-designed set is stable.</w:t>
            </w:r>
          </w:p>
        </w:tc>
      </w:tr>
      <w:tr>
        <w:tc>
          <w:tcPr>
            <w:tcW w:type="dxa" w:w="5040"/>
            <w:vAlign w:val="center"/>
          </w:tcPr>
          <w:p>
            <w:r/>
            <w:r>
              <w:rPr>
                <w:b w:val="0"/>
                <w:sz w:val="17"/>
              </w:rPr>
              <w:t>experiments/configs/scale.yaml</w:t>
            </w:r>
          </w:p>
        </w:tc>
        <w:tc>
          <w:tcPr>
            <w:tcW w:type="dxa" w:w="5040"/>
            <w:vAlign w:val="center"/>
          </w:tcPr>
          <w:p>
            <w:r/>
            <w:r>
              <w:rPr>
                <w:b w:val="0"/>
                <w:sz w:val="17"/>
              </w:rPr>
              <w:t>Task/model/trial/fault-rate grid.</w:t>
            </w:r>
          </w:p>
        </w:tc>
      </w:tr>
      <w:tr>
        <w:tc>
          <w:tcPr>
            <w:tcW w:type="dxa" w:w="5040"/>
            <w:vAlign w:val="center"/>
          </w:tcPr>
          <w:p>
            <w:r/>
            <w:r>
              <w:rPr>
                <w:b w:val="0"/>
                <w:sz w:val="17"/>
              </w:rPr>
              <w:t>results/scale/</w:t>
            </w:r>
          </w:p>
        </w:tc>
        <w:tc>
          <w:tcPr>
            <w:tcW w:type="dxa" w:w="5040"/>
            <w:vAlign w:val="center"/>
          </w:tcPr>
          <w:p>
            <w:r/>
            <w:r>
              <w:rPr>
                <w:b w:val="0"/>
                <w:sz w:val="17"/>
              </w:rPr>
              <w:t>Cross-model and fault-rate outputs.</w:t>
            </w:r>
          </w:p>
        </w:tc>
      </w:tr>
      <w:tr>
        <w:tc>
          <w:tcPr>
            <w:tcW w:type="dxa" w:w="5040"/>
            <w:vAlign w:val="center"/>
          </w:tcPr>
          <w:p>
            <w:r/>
            <w:r>
              <w:rPr>
                <w:b w:val="0"/>
                <w:sz w:val="17"/>
              </w:rPr>
              <w:t>src/evaluation/analysis.py</w:t>
            </w:r>
          </w:p>
        </w:tc>
        <w:tc>
          <w:tcPr>
            <w:tcW w:type="dxa" w:w="5040"/>
            <w:vAlign w:val="center"/>
          </w:tcPr>
          <w:p>
            <w:r/>
            <w:r>
              <w:rPr>
                <w:b w:val="0"/>
                <w:sz w:val="17"/>
              </w:rPr>
              <w:t>Extended aggregation and paired analysis.</w:t>
            </w:r>
          </w:p>
        </w:tc>
      </w:tr>
    </w:tbl>
    <w:p/>
    <w:p>
      <w:pPr>
        <w:pStyle w:val="Heading2"/>
      </w:pPr>
      <w:r>
        <w:t>Implementation work</w:t>
      </w:r>
    </w:p>
    <w:p>
      <w:pPr>
        <w:pStyle w:val="ListBullet"/>
        <w:spacing w:after="40"/>
      </w:pPr>
      <w:r>
        <w:t>Grow from ~20 hand-designed tasks toward 50–100 and then 200 only if the harness remains stable.</w:t>
      </w:r>
    </w:p>
    <w:p>
      <w:pPr>
        <w:pStyle w:val="ListBullet"/>
        <w:spacing w:after="40"/>
      </w:pPr>
      <w:r>
        <w:t>Add additional models only after one-model A–D results are reproducible.</w:t>
      </w:r>
    </w:p>
    <w:p>
      <w:pPr>
        <w:pStyle w:val="ListBullet"/>
        <w:spacing w:after="40"/>
      </w:pPr>
      <w:r>
        <w:t>Optionally sweep fault rate 0.10/0.25/0.40.</w:t>
      </w:r>
    </w:p>
    <w:p>
      <w:pPr>
        <w:pStyle w:val="ListBullet"/>
        <w:spacing w:after="40"/>
      </w:pPr>
      <w:r>
        <w:t>Preserve matched tasks and seeds across policy comparisons.</w:t>
      </w:r>
    </w:p>
    <w:p>
      <w:pPr>
        <w:pStyle w:val="ListBullet"/>
        <w:spacing w:after="40"/>
      </w:pPr>
      <w:r>
        <w:t>Track missing logs and failed runs explicitly.</w:t>
      </w:r>
    </w:p>
    <w:p>
      <w:pPr>
        <w:pStyle w:val="Heading2"/>
      </w:pPr>
      <w:r>
        <w:t>Tests / validation</w:t>
      </w:r>
    </w:p>
    <w:p>
      <w:pPr>
        <w:pStyle w:val="ListBullet"/>
        <w:spacing w:after="40"/>
      </w:pPr>
      <w:r>
        <w:t>Re-run baseline and compare aggregate results.</w:t>
      </w:r>
    </w:p>
    <w:p>
      <w:pPr>
        <w:pStyle w:val="ListBullet"/>
        <w:spacing w:after="40"/>
      </w:pPr>
      <w:r>
        <w:t>Check no task/seed mismatch across policies.</w:t>
      </w:r>
    </w:p>
    <w:p>
      <w:pPr>
        <w:pStyle w:val="ListBullet"/>
        <w:spacing w:after="40"/>
      </w:pPr>
      <w:r>
        <w:t>Verify no missing-log bias.</w:t>
      </w:r>
    </w:p>
    <w:p>
      <w:pPr>
        <w:pStyle w:val="ListBullet"/>
        <w:spacing w:after="40"/>
      </w:pPr>
      <w:r>
        <w:t>Check that generated tasks still satisfy oracle validation.</w:t>
      </w:r>
    </w:p>
    <w:p>
      <w:pPr>
        <w:pStyle w:val="Heading2"/>
      </w:pPr>
      <w:r>
        <w:t>Deliverables</w:t>
      </w:r>
    </w:p>
    <w:p>
      <w:pPr>
        <w:pStyle w:val="ListBullet"/>
        <w:spacing w:after="40"/>
      </w:pPr>
      <w:r>
        <w:t>Stable native dataset</w:t>
      </w:r>
    </w:p>
    <w:p>
      <w:pPr>
        <w:pStyle w:val="ListBullet"/>
        <w:spacing w:after="40"/>
      </w:pPr>
      <w:r>
        <w:t>Scaled experiment grid</w:t>
      </w:r>
    </w:p>
    <w:p>
      <w:pPr>
        <w:pStyle w:val="ListBullet"/>
        <w:spacing w:after="40"/>
      </w:pPr>
      <w:r>
        <w:t>Cross-model/fault-rate results</w:t>
      </w:r>
    </w:p>
    <w:p>
      <w:pPr>
        <w:pStyle w:val="ListBullet"/>
        <w:spacing w:after="40"/>
      </w:pPr>
      <w:r>
        <w:t>Data-quality report</w:t>
      </w:r>
    </w:p>
    <w:p>
      <w:pPr>
        <w:pStyle w:val="Heading2"/>
      </w:pPr>
      <w:r>
        <w:t>Visible evidence</w:t>
      </w:r>
    </w:p>
    <w:p>
      <w:r>
        <w:t>A reproducible baseline grid exists with no silent missing runs and matched task/seed conditions.</w:t>
      </w:r>
    </w:p>
    <w:p>
      <w:pPr>
        <w:pStyle w:val="Milestone"/>
      </w:pPr>
      <w:r>
        <w:rPr>
          <w:b/>
          <w:sz w:val="20"/>
        </w:rPr>
        <w:t>MILESTONE — Baseline grid is reproducible and data completeness is verified.</w:t>
      </w:r>
      <w:r>
        <w:br/>
        <w:t>Baseline grid is reproducible and data completeness is verified.</w:t>
      </w:r>
    </w:p>
    <w:p>
      <w:pPr>
        <w:pStyle w:val="Heading2"/>
      </w:pPr>
      <w:r>
        <w:t>Dependencies / gate</w:t>
      </w:r>
    </w:p>
    <w:p>
      <w:r>
        <w:t>Any instability stops scaling rather than being averaged away.</w:t>
      </w:r>
    </w:p>
    <w:p>
      <w:pPr>
        <w:pStyle w:val="Heading1"/>
      </w:pPr>
      <w:r>
        <w:t>Phase 10 — Ablations</w:t>
      </w:r>
    </w:p>
    <w:p>
      <w:r>
        <w:t>Determine which components of Policy D contribute to its behavior.</w:t>
      </w:r>
    </w:p>
    <w:p>
      <w:pPr>
        <w:pStyle w:val="Heading2"/>
      </w:pPr>
      <w:r>
        <w:t>Why this phase exists</w:t>
      </w:r>
    </w:p>
    <w:p>
      <w:r>
        <w:t>Ablations turn Policy D from a black-box rule bundle into an interpretable experimental mechanism.</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src/policies/ablations.py</w:t>
            </w:r>
          </w:p>
        </w:tc>
        <w:tc>
          <w:tcPr>
            <w:tcW w:type="dxa" w:w="5040"/>
            <w:vAlign w:val="center"/>
          </w:tcPr>
          <w:p>
            <w:r/>
            <w:r>
              <w:rPr>
                <w:b w:val="0"/>
                <w:sz w:val="17"/>
              </w:rPr>
              <w:t>Variants D−risk, D−schema, D−confidence, and matched-budget random.</w:t>
            </w:r>
          </w:p>
        </w:tc>
      </w:tr>
      <w:tr>
        <w:tc>
          <w:tcPr>
            <w:tcW w:type="dxa" w:w="5040"/>
            <w:vAlign w:val="center"/>
          </w:tcPr>
          <w:p>
            <w:r/>
            <w:r>
              <w:rPr>
                <w:b w:val="0"/>
                <w:sz w:val="17"/>
              </w:rPr>
              <w:t>experiments/configs/ablations.yaml</w:t>
            </w:r>
          </w:p>
        </w:tc>
        <w:tc>
          <w:tcPr>
            <w:tcW w:type="dxa" w:w="5040"/>
            <w:vAlign w:val="center"/>
          </w:tcPr>
          <w:p>
            <w:r/>
            <w:r>
              <w:rPr>
                <w:b w:val="0"/>
                <w:sz w:val="17"/>
              </w:rPr>
              <w:t>Frozen ablation configurations.</w:t>
            </w:r>
          </w:p>
        </w:tc>
      </w:tr>
      <w:tr>
        <w:tc>
          <w:tcPr>
            <w:tcW w:type="dxa" w:w="5040"/>
            <w:vAlign w:val="center"/>
          </w:tcPr>
          <w:p>
            <w:r/>
            <w:r>
              <w:rPr>
                <w:b w:val="0"/>
                <w:sz w:val="17"/>
              </w:rPr>
              <w:t>results/ablations/</w:t>
            </w:r>
          </w:p>
        </w:tc>
        <w:tc>
          <w:tcPr>
            <w:tcW w:type="dxa" w:w="5040"/>
            <w:vAlign w:val="center"/>
          </w:tcPr>
          <w:p>
            <w:r/>
            <w:r>
              <w:rPr>
                <w:b w:val="0"/>
                <w:sz w:val="17"/>
              </w:rPr>
              <w:t>Tables and plots.</w:t>
            </w:r>
          </w:p>
        </w:tc>
      </w:tr>
    </w:tbl>
    <w:p/>
    <w:p>
      <w:pPr>
        <w:pStyle w:val="Heading2"/>
      </w:pPr>
      <w:r>
        <w:t>Implementation work</w:t>
      </w:r>
    </w:p>
    <w:p>
      <w:pPr>
        <w:pStyle w:val="ListBullet"/>
        <w:spacing w:after="40"/>
      </w:pPr>
      <w:r>
        <w:t>Run D unchanged.</w:t>
      </w:r>
    </w:p>
    <w:p>
      <w:pPr>
        <w:pStyle w:val="ListBullet"/>
        <w:spacing w:after="40"/>
      </w:pPr>
      <w:r>
        <w:t>Run D−risk: remove high-risk trigger.</w:t>
      </w:r>
    </w:p>
    <w:p>
      <w:pPr>
        <w:pStyle w:val="ListBullet"/>
        <w:spacing w:after="40"/>
      </w:pPr>
      <w:r>
        <w:t>Run D−schema: remove schema/sanity trigger.</w:t>
      </w:r>
    </w:p>
    <w:p>
      <w:pPr>
        <w:pStyle w:val="ListBullet"/>
        <w:spacing w:after="40"/>
      </w:pPr>
      <w:r>
        <w:t>Run D−confidence: remove confidence trigger.</w:t>
      </w:r>
    </w:p>
    <w:p>
      <w:pPr>
        <w:pStyle w:val="ListBullet"/>
        <w:spacing w:after="40"/>
      </w:pPr>
      <w:r>
        <w:t>Run D+matched-budget random: random verification under a comparable verification budget.</w:t>
      </w:r>
    </w:p>
    <w:p>
      <w:pPr>
        <w:pStyle w:val="ListBullet"/>
        <w:spacing w:after="40"/>
      </w:pPr>
      <w:r>
        <w:t>Use identical tasks, seeds, faults, recovery, and model settings.</w:t>
      </w:r>
    </w:p>
    <w:p>
      <w:pPr>
        <w:pStyle w:val="Heading2"/>
      </w:pPr>
      <w:r>
        <w:t>Tests / validation</w:t>
      </w:r>
    </w:p>
    <w:p>
      <w:pPr>
        <w:pStyle w:val="ListBullet"/>
        <w:spacing w:after="40"/>
      </w:pPr>
      <w:r>
        <w:t>Verify verification-call counts are comparable where the ablation is intended to isolate a signal.</w:t>
      </w:r>
    </w:p>
    <w:p>
      <w:pPr>
        <w:pStyle w:val="ListBullet"/>
        <w:spacing w:after="40"/>
      </w:pPr>
      <w:r>
        <w:t>Compare reliability, recovery, propagation, overhead, and cost.</w:t>
      </w:r>
    </w:p>
    <w:p>
      <w:pPr>
        <w:pStyle w:val="ListBullet"/>
        <w:spacing w:after="40"/>
      </w:pPr>
      <w:r>
        <w:t>Check that removing a trigger actually removes only that trigger's contribution.</w:t>
      </w:r>
    </w:p>
    <w:p>
      <w:pPr>
        <w:pStyle w:val="Heading2"/>
      </w:pPr>
      <w:r>
        <w:t>Deliverables</w:t>
      </w:r>
    </w:p>
    <w:p>
      <w:pPr>
        <w:pStyle w:val="ListBullet"/>
        <w:spacing w:after="40"/>
      </w:pPr>
      <w:r>
        <w:t>Ablation matrix</w:t>
      </w:r>
    </w:p>
    <w:p>
      <w:pPr>
        <w:pStyle w:val="ListBullet"/>
        <w:spacing w:after="40"/>
      </w:pPr>
      <w:r>
        <w:t>Ablation table</w:t>
      </w:r>
    </w:p>
    <w:p>
      <w:pPr>
        <w:pStyle w:val="ListBullet"/>
        <w:spacing w:after="40"/>
      </w:pPr>
      <w:r>
        <w:t>Ablation plots</w:t>
      </w:r>
    </w:p>
    <w:p>
      <w:pPr>
        <w:pStyle w:val="ListBullet"/>
        <w:spacing w:after="40"/>
      </w:pPr>
      <w:r>
        <w:t>Interpretation notes</w:t>
      </w:r>
    </w:p>
    <w:p>
      <w:pPr>
        <w:pStyle w:val="Heading2"/>
      </w:pPr>
      <w:r>
        <w:t>Visible evidence</w:t>
      </w:r>
    </w:p>
    <w:p>
      <w:r>
        <w:t>You can explain which signals contribute and whether adaptive placement matters beyond simply spending the same number of verification calls.</w:t>
      </w:r>
    </w:p>
    <w:p>
      <w:pPr>
        <w:pStyle w:val="Milestone"/>
      </w:pPr>
      <w:r>
        <w:rPr>
          <w:b/>
          <w:sz w:val="20"/>
        </w:rPr>
        <w:t>MILESTONE — All variants use matched tasks/seeds/faults/recovery and produce auditable logs.</w:t>
      </w:r>
      <w:r>
        <w:br/>
        <w:t>All variants use matched tasks/seeds/faults/recovery and produce auditable logs.</w:t>
      </w:r>
    </w:p>
    <w:p>
      <w:pPr>
        <w:pStyle w:val="Heading2"/>
      </w:pPr>
      <w:r>
        <w:t>Dependencies / gate</w:t>
      </w:r>
    </w:p>
    <w:p>
      <w:r>
        <w:t>Policy E and advanced cost optimizations remain separate from the primary D ablations.</w:t>
      </w:r>
    </w:p>
    <w:p>
      <w:pPr>
        <w:pStyle w:val="Heading1"/>
      </w:pPr>
      <w:r>
        <w:t>Phase 11 — τ-bench Pilot</w:t>
      </w:r>
    </w:p>
    <w:p>
      <w:r>
        <w:t>Add τ-bench only after the native baseline works, using an adapter and a small feasibility pilot.</w:t>
      </w:r>
    </w:p>
    <w:p>
      <w:pPr>
        <w:pStyle w:val="Heading2"/>
      </w:pPr>
      <w:r>
        <w:t>Why this phase exists</w:t>
      </w:r>
    </w:p>
    <w:p>
      <w:r>
        <w:t>τ-bench is external validation, not a replacement for the controlled native fault-injection environment.</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src/tau_adapter/README.md</w:t>
            </w:r>
          </w:p>
        </w:tc>
        <w:tc>
          <w:tcPr>
            <w:tcW w:type="dxa" w:w="5040"/>
            <w:vAlign w:val="center"/>
          </w:tcPr>
          <w:p>
            <w:r/>
            <w:r>
              <w:rPr>
                <w:b w:val="0"/>
                <w:sz w:val="17"/>
              </w:rPr>
              <w:t>Exact benchmark version, domain/task set, integration constraints, and unsupported instrumentation.</w:t>
            </w:r>
          </w:p>
        </w:tc>
      </w:tr>
      <w:tr>
        <w:tc>
          <w:tcPr>
            <w:tcW w:type="dxa" w:w="5040"/>
            <w:vAlign w:val="center"/>
          </w:tcPr>
          <w:p>
            <w:r/>
            <w:r>
              <w:rPr>
                <w:b w:val="0"/>
                <w:sz w:val="17"/>
              </w:rPr>
              <w:t>src/tau_adapter/adapter.py</w:t>
            </w:r>
          </w:p>
        </w:tc>
        <w:tc>
          <w:tcPr>
            <w:tcW w:type="dxa" w:w="5040"/>
            <w:vAlign w:val="center"/>
          </w:tcPr>
          <w:p>
            <w:r/>
            <w:r>
              <w:rPr>
                <w:b w:val="0"/>
                <w:sz w:val="17"/>
              </w:rPr>
              <w:t>Only if compatible: normalize task/tool/result interfaces.</w:t>
            </w:r>
          </w:p>
        </w:tc>
      </w:tr>
      <w:tr>
        <w:tc>
          <w:tcPr>
            <w:tcW w:type="dxa" w:w="5040"/>
            <w:vAlign w:val="center"/>
          </w:tcPr>
          <w:p>
            <w:r/>
            <w:r>
              <w:rPr>
                <w:b w:val="0"/>
                <w:sz w:val="17"/>
              </w:rPr>
              <w:t>experiments/configs/tau_pilot.yaml</w:t>
            </w:r>
          </w:p>
        </w:tc>
        <w:tc>
          <w:tcPr>
            <w:tcW w:type="dxa" w:w="5040"/>
            <w:vAlign w:val="center"/>
          </w:tcPr>
          <w:p>
            <w:r/>
            <w:r>
              <w:rPr>
                <w:b w:val="0"/>
                <w:sz w:val="17"/>
              </w:rPr>
              <w:t>Small pilot configuration.</w:t>
            </w:r>
          </w:p>
        </w:tc>
      </w:tr>
    </w:tbl>
    <w:p/>
    <w:p>
      <w:pPr>
        <w:pStyle w:val="Heading2"/>
      </w:pPr>
      <w:r>
        <w:t>Implementation work</w:t>
      </w:r>
    </w:p>
    <w:p>
      <w:pPr>
        <w:pStyle w:val="ListBullet"/>
        <w:spacing w:after="40"/>
      </w:pPr>
      <w:r>
        <w:t>Record exact benchmark version/domain/task set.</w:t>
      </w:r>
    </w:p>
    <w:p>
      <w:pPr>
        <w:pStyle w:val="ListBullet"/>
        <w:spacing w:after="40"/>
      </w:pPr>
      <w:r>
        <w:t>Determine whether verification OFF/ON can be instrumented without invalidating the benchmark.</w:t>
      </w:r>
    </w:p>
    <w:p>
      <w:pPr>
        <w:pStyle w:val="ListBullet"/>
        <w:spacing w:after="40"/>
      </w:pPr>
      <w:r>
        <w:t>Document what is and is not controllable: state, faults, oracle, task protocol, simulator/user model.</w:t>
      </w:r>
    </w:p>
    <w:p>
      <w:pPr>
        <w:pStyle w:val="ListBullet"/>
        <w:spacing w:after="40"/>
      </w:pPr>
      <w:r>
        <w:t>Keep native and τ-bench logs/results separate.</w:t>
      </w:r>
    </w:p>
    <w:p>
      <w:pPr>
        <w:pStyle w:val="Heading2"/>
      </w:pPr>
      <w:r>
        <w:t>Tests / validation</w:t>
      </w:r>
    </w:p>
    <w:p>
      <w:pPr>
        <w:pStyle w:val="ListBullet"/>
        <w:spacing w:after="40"/>
      </w:pPr>
      <w:r>
        <w:t>Adapter imports/runs on a small benchmark subset.</w:t>
      </w:r>
    </w:p>
    <w:p>
      <w:pPr>
        <w:pStyle w:val="ListBullet"/>
        <w:spacing w:after="40"/>
      </w:pPr>
      <w:r>
        <w:t>Verification instrumentation is demonstrably present or explicitly documented as incompatible.</w:t>
      </w:r>
    </w:p>
    <w:p>
      <w:pPr>
        <w:pStyle w:val="ListBullet"/>
        <w:spacing w:after="40"/>
      </w:pPr>
      <w:r>
        <w:t>No native fault-injection assumptions are silently transferred to τ-bench.</w:t>
      </w:r>
    </w:p>
    <w:p>
      <w:pPr>
        <w:pStyle w:val="Heading2"/>
      </w:pPr>
      <w:r>
        <w:t>Deliverables</w:t>
      </w:r>
    </w:p>
    <w:p>
      <w:pPr>
        <w:pStyle w:val="ListBullet"/>
        <w:spacing w:after="40"/>
      </w:pPr>
      <w:r>
        <w:t>Adapter prototype or incompatibility report</w:t>
      </w:r>
    </w:p>
    <w:p>
      <w:pPr>
        <w:pStyle w:val="ListBullet"/>
        <w:spacing w:after="40"/>
      </w:pPr>
      <w:r>
        <w:t>Small pilot results</w:t>
      </w:r>
    </w:p>
    <w:p>
      <w:pPr>
        <w:pStyle w:val="ListBullet"/>
        <w:spacing w:after="40"/>
      </w:pPr>
      <w:r>
        <w:t>Compatibility notes</w:t>
      </w:r>
    </w:p>
    <w:p>
      <w:pPr>
        <w:pStyle w:val="Heading2"/>
      </w:pPr>
      <w:r>
        <w:t>Visible evidence</w:t>
      </w:r>
    </w:p>
    <w:p>
      <w:r>
        <w:t>τ-bench either integrates reproducibly for a small pilot or its incompatibility is documented clearly.</w:t>
      </w:r>
    </w:p>
    <w:p>
      <w:pPr>
        <w:pStyle w:val="Milestone"/>
      </w:pPr>
      <w:r>
        <w:rPr>
          <w:b/>
          <w:sz w:val="20"/>
        </w:rPr>
        <w:t>MILESTONE — τ-bench does not delay the native experiment.</w:t>
      </w:r>
      <w:r>
        <w:br/>
        <w:t>τ-bench does not delay the native experiment.</w:t>
      </w:r>
    </w:p>
    <w:p>
      <w:pPr>
        <w:pStyle w:val="Heading2"/>
      </w:pPr>
      <w:r>
        <w:t>Dependencies / gate</w:t>
      </w:r>
    </w:p>
    <w:p>
      <w:r>
        <w:t>Do not claim external validation beyond what the pilot actually measures.</w:t>
      </w:r>
    </w:p>
    <w:p>
      <w:pPr>
        <w:pStyle w:val="Heading1"/>
      </w:pPr>
      <w:r>
        <w:t>Phase 12 — Native vs τ-bench</w:t>
      </w:r>
    </w:p>
    <w:p>
      <w:r>
        <w:t>Evaluate the custom environment and external benchmark as two separate evidence tracks.</w:t>
      </w:r>
    </w:p>
    <w:p>
      <w:pPr>
        <w:pStyle w:val="Heading2"/>
      </w:pPr>
      <w:r>
        <w:t>Why this phase exists</w:t>
      </w:r>
    </w:p>
    <w:p>
      <w:r>
        <w:t>The environments expose different controls and metrics; mixing their numbers can create invalid conclusions.</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results/native/</w:t>
            </w:r>
          </w:p>
        </w:tc>
        <w:tc>
          <w:tcPr>
            <w:tcW w:type="dxa" w:w="5040"/>
            <w:vAlign w:val="center"/>
          </w:tcPr>
          <w:p>
            <w:r/>
            <w:r>
              <w:rPr>
                <w:b w:val="0"/>
                <w:sz w:val="17"/>
              </w:rPr>
              <w:t>Native simulator tables/figures.</w:t>
            </w:r>
          </w:p>
        </w:tc>
      </w:tr>
      <w:tr>
        <w:tc>
          <w:tcPr>
            <w:tcW w:type="dxa" w:w="5040"/>
            <w:vAlign w:val="center"/>
          </w:tcPr>
          <w:p>
            <w:r/>
            <w:r>
              <w:rPr>
                <w:b w:val="0"/>
                <w:sz w:val="17"/>
              </w:rPr>
              <w:t>results/tau/</w:t>
            </w:r>
          </w:p>
        </w:tc>
        <w:tc>
          <w:tcPr>
            <w:tcW w:type="dxa" w:w="5040"/>
            <w:vAlign w:val="center"/>
          </w:tcPr>
          <w:p>
            <w:r/>
            <w:r>
              <w:rPr>
                <w:b w:val="0"/>
                <w:sz w:val="17"/>
              </w:rPr>
              <w:t>τ-bench tables/figures.</w:t>
            </w:r>
          </w:p>
        </w:tc>
      </w:tr>
      <w:tr>
        <w:tc>
          <w:tcPr>
            <w:tcW w:type="dxa" w:w="5040"/>
            <w:vAlign w:val="center"/>
          </w:tcPr>
          <w:p>
            <w:r/>
            <w:r>
              <w:rPr>
                <w:b w:val="0"/>
                <w:sz w:val="17"/>
              </w:rPr>
              <w:t>docs/environment_comparison.md</w:t>
            </w:r>
          </w:p>
        </w:tc>
        <w:tc>
          <w:tcPr>
            <w:tcW w:type="dxa" w:w="5040"/>
            <w:vAlign w:val="center"/>
          </w:tcPr>
          <w:p>
            <w:r/>
            <w:r>
              <w:rPr>
                <w:b w:val="0"/>
                <w:sz w:val="17"/>
              </w:rPr>
              <w:t>What each environment permits and prevents.</w:t>
            </w:r>
          </w:p>
        </w:tc>
      </w:tr>
      <w:tr>
        <w:tc>
          <w:tcPr>
            <w:tcW w:type="dxa" w:w="5040"/>
            <w:vAlign w:val="center"/>
          </w:tcPr>
          <w:p>
            <w:r/>
            <w:r>
              <w:rPr>
                <w:b w:val="0"/>
                <w:sz w:val="17"/>
              </w:rPr>
              <w:t>docs/limitations.md</w:t>
            </w:r>
          </w:p>
        </w:tc>
        <w:tc>
          <w:tcPr>
            <w:tcW w:type="dxa" w:w="5040"/>
            <w:vAlign w:val="center"/>
          </w:tcPr>
          <w:p>
            <w:r/>
            <w:r>
              <w:rPr>
                <w:b w:val="0"/>
                <w:sz w:val="17"/>
              </w:rPr>
              <w:t>Generalization and instrumentation limitations.</w:t>
            </w:r>
          </w:p>
        </w:tc>
      </w:tr>
    </w:tbl>
    <w:p/>
    <w:p>
      <w:pPr>
        <w:pStyle w:val="Heading2"/>
      </w:pPr>
      <w:r>
        <w:t>Implementation work</w:t>
      </w:r>
    </w:p>
    <w:p>
      <w:pPr>
        <w:pStyle w:val="ListBullet"/>
        <w:spacing w:after="40"/>
      </w:pPr>
      <w:r>
        <w:t>Keep results in separate tables and figures.</w:t>
      </w:r>
    </w:p>
    <w:p>
      <w:pPr>
        <w:pStyle w:val="ListBullet"/>
        <w:spacing w:after="40"/>
      </w:pPr>
      <w:r>
        <w:t>Compare methodological coverage rather than forcing identical metrics when protocols differ.</w:t>
      </w:r>
    </w:p>
    <w:p>
      <w:pPr>
        <w:pStyle w:val="ListBullet"/>
        <w:spacing w:after="40"/>
      </w:pPr>
      <w:r>
        <w:t>Document native advantages: controlled state, seeded faults, tasks, and deterministic oracle.</w:t>
      </w:r>
    </w:p>
    <w:p>
      <w:pPr>
        <w:pStyle w:val="ListBullet"/>
        <w:spacing w:after="40"/>
      </w:pPr>
      <w:r>
        <w:t>Document benchmark constraints: benchmark-controlled protocol and potentially different state/fault instrumentation.</w:t>
      </w:r>
    </w:p>
    <w:p>
      <w:pPr>
        <w:pStyle w:val="Heading2"/>
      </w:pPr>
      <w:r>
        <w:t>Tests / validation</w:t>
      </w:r>
    </w:p>
    <w:p>
      <w:pPr>
        <w:pStyle w:val="ListBullet"/>
        <w:spacing w:after="40"/>
      </w:pPr>
      <w:r>
        <w:t>Every table identifies its environment.</w:t>
      </w:r>
    </w:p>
    <w:p>
      <w:pPr>
        <w:pStyle w:val="ListBullet"/>
        <w:spacing w:after="40"/>
      </w:pPr>
      <w:r>
        <w:t>Metrics are defined separately when semantics differ.</w:t>
      </w:r>
    </w:p>
    <w:p>
      <w:pPr>
        <w:pStyle w:val="ListBullet"/>
        <w:spacing w:after="40"/>
      </w:pPr>
      <w:r>
        <w:t>Claims about generalization are limited to what the external track supports.</w:t>
      </w:r>
    </w:p>
    <w:p>
      <w:pPr>
        <w:pStyle w:val="Heading2"/>
      </w:pPr>
      <w:r>
        <w:t>Deliverables</w:t>
      </w:r>
    </w:p>
    <w:p>
      <w:pPr>
        <w:pStyle w:val="ListBullet"/>
        <w:spacing w:after="40"/>
      </w:pPr>
      <w:r>
        <w:t>Two-track evaluation</w:t>
      </w:r>
    </w:p>
    <w:p>
      <w:pPr>
        <w:pStyle w:val="ListBullet"/>
        <w:spacing w:after="40"/>
      </w:pPr>
      <w:r>
        <w:t>Environment comparison</w:t>
      </w:r>
    </w:p>
    <w:p>
      <w:pPr>
        <w:pStyle w:val="ListBullet"/>
        <w:spacing w:after="40"/>
      </w:pPr>
      <w:r>
        <w:t>Limitations section</w:t>
      </w:r>
    </w:p>
    <w:p>
      <w:pPr>
        <w:pStyle w:val="ListBullet"/>
        <w:spacing w:after="40"/>
      </w:pPr>
      <w:r>
        <w:t>Separate figures/tables</w:t>
      </w:r>
    </w:p>
    <w:p>
      <w:pPr>
        <w:pStyle w:val="Heading2"/>
      </w:pPr>
      <w:r>
        <w:t>Visible evidence</w:t>
      </w:r>
    </w:p>
    <w:p>
      <w:r>
        <w:t>Readers can clearly distinguish controlled native evidence from external benchmark validation.</w:t>
      </w:r>
    </w:p>
    <w:p>
      <w:pPr>
        <w:pStyle w:val="Milestone"/>
      </w:pPr>
      <w:r>
        <w:rPr>
          <w:b/>
          <w:sz w:val="20"/>
        </w:rPr>
        <w:t>MILESTONE — No invalid metric mixing occurs.</w:t>
      </w:r>
      <w:r>
        <w:br/>
        <w:t>No invalid metric mixing occurs.</w:t>
      </w:r>
    </w:p>
    <w:p>
      <w:pPr>
        <w:pStyle w:val="Heading2"/>
      </w:pPr>
      <w:r>
        <w:t>Dependencies / gate</w:t>
      </w:r>
    </w:p>
    <w:p>
      <w:r>
        <w:t>Phase 13 uses only traceable results from either track.</w:t>
      </w:r>
    </w:p>
    <w:p>
      <w:pPr>
        <w:pStyle w:val="Heading1"/>
      </w:pPr>
      <w:r>
        <w:t>Phase 13 — Failure Analysis, Statistics, Reproduction, Paper</w:t>
      </w:r>
    </w:p>
    <w:p>
      <w:r>
        <w:t>Complete failure taxonomy, statistical analysis, final figures, clean rerun, repository documentation, and research paper/demo.</w:t>
      </w:r>
    </w:p>
    <w:p>
      <w:pPr>
        <w:pStyle w:val="Heading2"/>
      </w:pPr>
      <w:r>
        <w:t>Why this phase exists</w:t>
      </w:r>
    </w:p>
    <w:p>
      <w:r>
        <w:t>The final research claim must be reproducible and traceable from every major statement back to raw experiment logs.</w:t>
      </w:r>
    </w:p>
    <w:p>
      <w:pPr>
        <w:pStyle w:val="Heading2"/>
      </w:pPr>
      <w:r>
        <w:t>Modules / tools to 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Required responsibility</w:t>
            </w:r>
          </w:p>
        </w:tc>
      </w:tr>
      <w:tr>
        <w:tc>
          <w:tcPr>
            <w:tcW w:type="dxa" w:w="5040"/>
            <w:vAlign w:val="center"/>
          </w:tcPr>
          <w:p>
            <w:r/>
            <w:r>
              <w:rPr>
                <w:b w:val="0"/>
                <w:sz w:val="17"/>
              </w:rPr>
              <w:t>src/evaluation/analysis.py</w:t>
            </w:r>
          </w:p>
        </w:tc>
        <w:tc>
          <w:tcPr>
            <w:tcW w:type="dxa" w:w="5040"/>
            <w:vAlign w:val="center"/>
          </w:tcPr>
          <w:p>
            <w:r/>
            <w:r>
              <w:rPr>
                <w:b w:val="0"/>
                <w:sz w:val="17"/>
              </w:rPr>
              <w:t>Final statistical summaries, confidence intervals, paired comparisons, failure aggregation.</w:t>
            </w:r>
          </w:p>
        </w:tc>
      </w:tr>
      <w:tr>
        <w:tc>
          <w:tcPr>
            <w:tcW w:type="dxa" w:w="5040"/>
            <w:vAlign w:val="center"/>
          </w:tcPr>
          <w:p>
            <w:r/>
            <w:r>
              <w:rPr>
                <w:b w:val="0"/>
                <w:sz w:val="17"/>
              </w:rPr>
              <w:t>docs/failure_taxonomy.md</w:t>
            </w:r>
          </w:p>
        </w:tc>
        <w:tc>
          <w:tcPr>
            <w:tcW w:type="dxa" w:w="5040"/>
            <w:vAlign w:val="center"/>
          </w:tcPr>
          <w:p>
            <w:r/>
            <w:r>
              <w:rPr>
                <w:b w:val="0"/>
                <w:sz w:val="17"/>
              </w:rPr>
              <w:t>Categorization of agent, tool, fault, verifier, recovery, and oracle failures.</w:t>
            </w:r>
          </w:p>
        </w:tc>
      </w:tr>
      <w:tr>
        <w:tc>
          <w:tcPr>
            <w:tcW w:type="dxa" w:w="5040"/>
            <w:vAlign w:val="center"/>
          </w:tcPr>
          <w:p>
            <w:r/>
            <w:r>
              <w:rPr>
                <w:b w:val="0"/>
                <w:sz w:val="17"/>
              </w:rPr>
              <w:t>docs/reproduction.md</w:t>
            </w:r>
          </w:p>
        </w:tc>
        <w:tc>
          <w:tcPr>
            <w:tcW w:type="dxa" w:w="5040"/>
            <w:vAlign w:val="center"/>
          </w:tcPr>
          <w:p>
            <w:r/>
            <w:r>
              <w:rPr>
                <w:b w:val="0"/>
                <w:sz w:val="17"/>
              </w:rPr>
              <w:t>Clean-machine environment and one-command reproduction instructions.</w:t>
            </w:r>
          </w:p>
        </w:tc>
      </w:tr>
      <w:tr>
        <w:tc>
          <w:tcPr>
            <w:tcW w:type="dxa" w:w="5040"/>
            <w:vAlign w:val="center"/>
          </w:tcPr>
          <w:p>
            <w:r/>
            <w:r>
              <w:rPr>
                <w:b w:val="0"/>
                <w:sz w:val="17"/>
              </w:rPr>
              <w:t>docs/final_results.md</w:t>
            </w:r>
          </w:p>
        </w:tc>
        <w:tc>
          <w:tcPr>
            <w:tcW w:type="dxa" w:w="5040"/>
            <w:vAlign w:val="center"/>
          </w:tcPr>
          <w:p>
            <w:r/>
            <w:r>
              <w:rPr>
                <w:b w:val="0"/>
                <w:sz w:val="17"/>
              </w:rPr>
              <w:t>Final tables, figures, configurations, and limitations.</w:t>
            </w:r>
          </w:p>
        </w:tc>
      </w:tr>
      <w:tr>
        <w:tc>
          <w:tcPr>
            <w:tcW w:type="dxa" w:w="5040"/>
            <w:vAlign w:val="center"/>
          </w:tcPr>
          <w:p>
            <w:r/>
            <w:r>
              <w:rPr>
                <w:b w:val="0"/>
                <w:sz w:val="17"/>
              </w:rPr>
              <w:t>README.md</w:t>
            </w:r>
          </w:p>
        </w:tc>
        <w:tc>
          <w:tcPr>
            <w:tcW w:type="dxa" w:w="5040"/>
            <w:vAlign w:val="center"/>
          </w:tcPr>
          <w:p>
            <w:r/>
            <w:r>
              <w:rPr>
                <w:b w:val="0"/>
                <w:sz w:val="17"/>
              </w:rPr>
              <w:t>Research overview, setup, run instructions, and result reproduction.</w:t>
            </w:r>
          </w:p>
        </w:tc>
      </w:tr>
    </w:tbl>
    <w:p/>
    <w:p>
      <w:pPr>
        <w:pStyle w:val="Heading2"/>
      </w:pPr>
      <w:r>
        <w:t>Implementation work</w:t>
      </w:r>
    </w:p>
    <w:p>
      <w:pPr>
        <w:pStyle w:val="ListBullet"/>
        <w:spacing w:after="40"/>
      </w:pPr>
      <w:r>
        <w:t>Classify failures: agent reasoning, tool use, fault exposure, verifier miss/false suspicion, recovery failure, and oracle failure.</w:t>
      </w:r>
    </w:p>
    <w:p>
      <w:pPr>
        <w:pStyle w:val="ListBullet"/>
        <w:spacing w:after="40"/>
      </w:pPr>
      <w:r>
        <w:t>Report 95% confidence intervals.</w:t>
      </w:r>
    </w:p>
    <w:p>
      <w:pPr>
        <w:pStyle w:val="ListBullet"/>
        <w:spacing w:after="40"/>
      </w:pPr>
      <w:r>
        <w:t>Use paired task/seed comparisons where possible.</w:t>
      </w:r>
    </w:p>
    <w:p>
      <w:pPr>
        <w:pStyle w:val="ListBullet"/>
        <w:spacing w:after="40"/>
      </w:pPr>
      <w:r>
        <w:t>Generate final reliability-vs-verification-budget figures.</w:t>
      </w:r>
    </w:p>
    <w:p>
      <w:pPr>
        <w:pStyle w:val="ListBullet"/>
        <w:spacing w:after="40"/>
      </w:pPr>
      <w:r>
        <w:t>Run the final configuration on a clean setup.</w:t>
      </w:r>
    </w:p>
    <w:p>
      <w:pPr>
        <w:pStyle w:val="ListBullet"/>
        <w:spacing w:after="40"/>
      </w:pPr>
      <w:r>
        <w:t>Ensure every major paper claim maps to logged runs/configuration.</w:t>
      </w:r>
    </w:p>
    <w:p>
      <w:pPr>
        <w:pStyle w:val="Heading2"/>
      </w:pPr>
      <w:r>
        <w:t>Tests / validation</w:t>
      </w:r>
    </w:p>
    <w:p>
      <w:pPr>
        <w:pStyle w:val="ListBullet"/>
        <w:spacing w:after="40"/>
      </w:pPr>
      <w:r>
        <w:t>Clean-machine reproduction succeeds.</w:t>
      </w:r>
    </w:p>
    <w:p>
      <w:pPr>
        <w:pStyle w:val="ListBullet"/>
        <w:spacing w:after="40"/>
      </w:pPr>
      <w:r>
        <w:t>Final figures regenerate from raw logs.</w:t>
      </w:r>
    </w:p>
    <w:p>
      <w:pPr>
        <w:pStyle w:val="ListBullet"/>
        <w:spacing w:after="40"/>
      </w:pPr>
      <w:r>
        <w:t>Failure taxonomy accounts for the major failure modes.</w:t>
      </w:r>
    </w:p>
    <w:p>
      <w:pPr>
        <w:pStyle w:val="ListBullet"/>
        <w:spacing w:after="40"/>
      </w:pPr>
      <w:r>
        <w:t>Repository instructions work without undocumented manual steps.</w:t>
      </w:r>
    </w:p>
    <w:p>
      <w:pPr>
        <w:pStyle w:val="Heading2"/>
      </w:pPr>
      <w:r>
        <w:t>Deliverables</w:t>
      </w:r>
    </w:p>
    <w:p>
      <w:pPr>
        <w:pStyle w:val="ListBullet"/>
        <w:spacing w:after="40"/>
      </w:pPr>
      <w:r>
        <w:t>Final statistical analysis</w:t>
      </w:r>
    </w:p>
    <w:p>
      <w:pPr>
        <w:pStyle w:val="ListBullet"/>
        <w:spacing w:after="40"/>
      </w:pPr>
      <w:r>
        <w:t>Failure taxonomy</w:t>
      </w:r>
    </w:p>
    <w:p>
      <w:pPr>
        <w:pStyle w:val="ListBullet"/>
        <w:spacing w:after="40"/>
      </w:pPr>
      <w:r>
        <w:t>Final figures/tables</w:t>
      </w:r>
    </w:p>
    <w:p>
      <w:pPr>
        <w:pStyle w:val="ListBullet"/>
        <w:spacing w:after="40"/>
      </w:pPr>
      <w:r>
        <w:t>Reproduction guide</w:t>
      </w:r>
    </w:p>
    <w:p>
      <w:pPr>
        <w:pStyle w:val="ListBullet"/>
        <w:spacing w:after="40"/>
      </w:pPr>
      <w:r>
        <w:t>Paper/demo package</w:t>
      </w:r>
    </w:p>
    <w:p>
      <w:pPr>
        <w:pStyle w:val="ListBullet"/>
        <w:spacing w:after="40"/>
      </w:pPr>
      <w:r>
        <w:t>Clean rerun evidence</w:t>
      </w:r>
    </w:p>
    <w:p>
      <w:pPr>
        <w:pStyle w:val="Heading2"/>
      </w:pPr>
      <w:r>
        <w:t>Visible evidence</w:t>
      </w:r>
    </w:p>
    <w:p>
      <w:r>
        <w:t>Every major claim traces to raw logs and the final experiment can be reproduced on a clean setup.</w:t>
      </w:r>
    </w:p>
    <w:p>
      <w:pPr>
        <w:pStyle w:val="Milestone"/>
      </w:pPr>
      <w:r>
        <w:rPr>
          <w:b/>
          <w:sz w:val="20"/>
        </w:rPr>
        <w:t>MILESTONE — Clean-machine reproduction succeeds and final analysis is fully traceable.</w:t>
      </w:r>
      <w:r>
        <w:br/>
        <w:t>Clean-machine reproduction succeeds and final analysis is fully traceable.</w:t>
      </w:r>
    </w:p>
    <w:p>
      <w:pPr>
        <w:pStyle w:val="Heading2"/>
      </w:pPr>
      <w:r>
        <w:t>Dependencies / gate</w:t>
      </w:r>
    </w:p>
    <w:p>
      <w:r>
        <w:t>This is the final project milestone.</w:t>
      </w:r>
    </w:p>
    <w:p>
      <w:pPr>
        <w:pStyle w:val="Heading1"/>
      </w:pPr>
      <w:r>
        <w:t>9. Task Dataset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Task family</w:t>
            </w:r>
          </w:p>
        </w:tc>
        <w:tc>
          <w:tcPr>
            <w:tcW w:type="dxa" w:w="3360"/>
            <w:vAlign w:val="center"/>
            <w:shd w:fill="D9EAF7"/>
          </w:tcPr>
          <w:p>
            <w:r/>
            <w:r>
              <w:rPr>
                <w:b/>
                <w:sz w:val="17"/>
              </w:rPr>
              <w:t>Example</w:t>
            </w:r>
          </w:p>
        </w:tc>
        <w:tc>
          <w:tcPr>
            <w:tcW w:type="dxa" w:w="3360"/>
            <w:vAlign w:val="center"/>
            <w:shd w:fill="D9EAF7"/>
          </w:tcPr>
          <w:p>
            <w:r/>
            <w:r>
              <w:rPr>
                <w:b/>
                <w:sz w:val="17"/>
              </w:rPr>
              <w:t>Target horizon</w:t>
            </w:r>
          </w:p>
        </w:tc>
      </w:tr>
      <w:tr>
        <w:tc>
          <w:tcPr>
            <w:tcW w:type="dxa" w:w="3360"/>
            <w:vAlign w:val="center"/>
          </w:tcPr>
          <w:p>
            <w:r/>
            <w:r>
              <w:rPr>
                <w:b w:val="0"/>
                <w:sz w:val="17"/>
              </w:rPr>
              <w:t>New procurement</w:t>
            </w:r>
          </w:p>
        </w:tc>
        <w:tc>
          <w:tcPr>
            <w:tcW w:type="dxa" w:w="3360"/>
            <w:vAlign w:val="center"/>
          </w:tcPr>
          <w:p>
            <w:r/>
            <w:r>
              <w:rPr>
                <w:b w:val="0"/>
                <w:sz w:val="17"/>
              </w:rPr>
              <w:t>Buy components within budget from an eligible vendor</w:t>
            </w:r>
          </w:p>
        </w:tc>
        <w:tc>
          <w:tcPr>
            <w:tcW w:type="dxa" w:w="3360"/>
            <w:vAlign w:val="center"/>
          </w:tcPr>
          <w:p>
            <w:r/>
            <w:r>
              <w:rPr>
                <w:b w:val="0"/>
                <w:sz w:val="17"/>
              </w:rPr>
              <w:t>5–9</w:t>
            </w:r>
          </w:p>
        </w:tc>
      </w:tr>
      <w:tr>
        <w:tc>
          <w:tcPr>
            <w:tcW w:type="dxa" w:w="3360"/>
            <w:vAlign w:val="center"/>
          </w:tcPr>
          <w:p>
            <w:r/>
            <w:r>
              <w:rPr>
                <w:b w:val="0"/>
                <w:sz w:val="17"/>
              </w:rPr>
              <w:t>Quote conflict</w:t>
            </w:r>
          </w:p>
        </w:tc>
        <w:tc>
          <w:tcPr>
            <w:tcW w:type="dxa" w:w="3360"/>
            <w:vAlign w:val="center"/>
          </w:tcPr>
          <w:p>
            <w:r/>
            <w:r>
              <w:rPr>
                <w:b w:val="0"/>
                <w:sz w:val="17"/>
              </w:rPr>
              <w:t>Resolve conflicting supplier quotes</w:t>
            </w:r>
          </w:p>
        </w:tc>
        <w:tc>
          <w:tcPr>
            <w:tcW w:type="dxa" w:w="3360"/>
            <w:vAlign w:val="center"/>
          </w:tcPr>
          <w:p>
            <w:r/>
            <w:r>
              <w:rPr>
                <w:b w:val="0"/>
                <w:sz w:val="17"/>
              </w:rPr>
              <w:t>6–10</w:t>
            </w:r>
          </w:p>
        </w:tc>
      </w:tr>
      <w:tr>
        <w:tc>
          <w:tcPr>
            <w:tcW w:type="dxa" w:w="3360"/>
            <w:vAlign w:val="center"/>
          </w:tcPr>
          <w:p>
            <w:r/>
            <w:r>
              <w:rPr>
                <w:b w:val="0"/>
                <w:sz w:val="17"/>
              </w:rPr>
              <w:t>PO modification</w:t>
            </w:r>
          </w:p>
        </w:tc>
        <w:tc>
          <w:tcPr>
            <w:tcW w:type="dxa" w:w="3360"/>
            <w:vAlign w:val="center"/>
          </w:tcPr>
          <w:p>
            <w:r/>
            <w:r>
              <w:rPr>
                <w:b w:val="0"/>
                <w:sz w:val="17"/>
              </w:rPr>
              <w:t>Modify an existing PO after change</w:t>
            </w:r>
          </w:p>
        </w:tc>
        <w:tc>
          <w:tcPr>
            <w:tcW w:type="dxa" w:w="3360"/>
            <w:vAlign w:val="center"/>
          </w:tcPr>
          <w:p>
            <w:r/>
            <w:r>
              <w:rPr>
                <w:b w:val="0"/>
                <w:sz w:val="17"/>
              </w:rPr>
              <w:t>7–12</w:t>
            </w:r>
          </w:p>
        </w:tc>
      </w:tr>
      <w:tr>
        <w:tc>
          <w:tcPr>
            <w:tcW w:type="dxa" w:w="3360"/>
            <w:vAlign w:val="center"/>
          </w:tcPr>
          <w:p>
            <w:r/>
            <w:r>
              <w:rPr>
                <w:b w:val="0"/>
                <w:sz w:val="17"/>
              </w:rPr>
              <w:t>Budget constraint</w:t>
            </w:r>
          </w:p>
        </w:tc>
        <w:tc>
          <w:tcPr>
            <w:tcW w:type="dxa" w:w="3360"/>
            <w:vAlign w:val="center"/>
          </w:tcPr>
          <w:p>
            <w:r/>
            <w:r>
              <w:rPr>
                <w:b w:val="0"/>
                <w:sz w:val="17"/>
              </w:rPr>
              <w:t>Select supplier including shipping</w:t>
            </w:r>
          </w:p>
        </w:tc>
        <w:tc>
          <w:tcPr>
            <w:tcW w:type="dxa" w:w="3360"/>
            <w:vAlign w:val="center"/>
          </w:tcPr>
          <w:p>
            <w:r/>
            <w:r>
              <w:rPr>
                <w:b w:val="0"/>
                <w:sz w:val="17"/>
              </w:rPr>
              <w:t>6–10</w:t>
            </w:r>
          </w:p>
        </w:tc>
      </w:tr>
      <w:tr>
        <w:tc>
          <w:tcPr>
            <w:tcW w:type="dxa" w:w="3360"/>
            <w:vAlign w:val="center"/>
          </w:tcPr>
          <w:p>
            <w:r/>
            <w:r>
              <w:rPr>
                <w:b w:val="0"/>
                <w:sz w:val="17"/>
              </w:rPr>
              <w:t>Approval workflow</w:t>
            </w:r>
          </w:p>
        </w:tc>
        <w:tc>
          <w:tcPr>
            <w:tcW w:type="dxa" w:w="3360"/>
            <w:vAlign w:val="center"/>
          </w:tcPr>
          <w:p>
            <w:r/>
            <w:r>
              <w:rPr>
                <w:b w:val="0"/>
                <w:sz w:val="17"/>
              </w:rPr>
              <w:t>Create, approve, release</w:t>
            </w:r>
          </w:p>
        </w:tc>
        <w:tc>
          <w:tcPr>
            <w:tcW w:type="dxa" w:w="3360"/>
            <w:vAlign w:val="center"/>
          </w:tcPr>
          <w:p>
            <w:r/>
            <w:r>
              <w:rPr>
                <w:b w:val="0"/>
                <w:sz w:val="17"/>
              </w:rPr>
              <w:t>6–10</w:t>
            </w:r>
          </w:p>
        </w:tc>
      </w:tr>
      <w:tr>
        <w:tc>
          <w:tcPr>
            <w:tcW w:type="dxa" w:w="3360"/>
            <w:vAlign w:val="center"/>
          </w:tcPr>
          <w:p>
            <w:r/>
            <w:r>
              <w:rPr>
                <w:b w:val="0"/>
                <w:sz w:val="17"/>
              </w:rPr>
              <w:t>Duplicate prevention</w:t>
            </w:r>
          </w:p>
        </w:tc>
        <w:tc>
          <w:tcPr>
            <w:tcW w:type="dxa" w:w="3360"/>
            <w:vAlign w:val="center"/>
          </w:tcPr>
          <w:p>
            <w:r/>
            <w:r>
              <w:rPr>
                <w:b w:val="0"/>
                <w:sz w:val="17"/>
              </w:rPr>
              <w:t>Check existing commitments first</w:t>
            </w:r>
          </w:p>
        </w:tc>
        <w:tc>
          <w:tcPr>
            <w:tcW w:type="dxa" w:w="3360"/>
            <w:vAlign w:val="center"/>
          </w:tcPr>
          <w:p>
            <w:r/>
            <w:r>
              <w:rPr>
                <w:b w:val="0"/>
                <w:sz w:val="17"/>
              </w:rPr>
              <w:t>5–9</w:t>
            </w:r>
          </w:p>
        </w:tc>
      </w:tr>
      <w:tr>
        <w:tc>
          <w:tcPr>
            <w:tcW w:type="dxa" w:w="3360"/>
            <w:vAlign w:val="center"/>
          </w:tcPr>
          <w:p>
            <w:r/>
            <w:r>
              <w:rPr>
                <w:b w:val="0"/>
                <w:sz w:val="17"/>
              </w:rPr>
              <w:t>Vendor-status problem</w:t>
            </w:r>
          </w:p>
        </w:tc>
        <w:tc>
          <w:tcPr>
            <w:tcW w:type="dxa" w:w="3360"/>
            <w:vAlign w:val="center"/>
          </w:tcPr>
          <w:p>
            <w:r/>
            <w:r>
              <w:rPr>
                <w:b w:val="0"/>
                <w:sz w:val="17"/>
              </w:rPr>
              <w:t>Switch from suspended vendor</w:t>
            </w:r>
          </w:p>
        </w:tc>
        <w:tc>
          <w:tcPr>
            <w:tcW w:type="dxa" w:w="3360"/>
            <w:vAlign w:val="center"/>
          </w:tcPr>
          <w:p>
            <w:r/>
            <w:r>
              <w:rPr>
                <w:b w:val="0"/>
                <w:sz w:val="17"/>
              </w:rPr>
              <w:t>7–12</w:t>
            </w:r>
          </w:p>
        </w:tc>
      </w:tr>
      <w:tr>
        <w:tc>
          <w:tcPr>
            <w:tcW w:type="dxa" w:w="3360"/>
            <w:vAlign w:val="center"/>
          </w:tcPr>
          <w:p>
            <w:r/>
            <w:r>
              <w:rPr>
                <w:b w:val="0"/>
                <w:sz w:val="17"/>
              </w:rPr>
              <w:t>Invoice mismatch</w:t>
            </w:r>
          </w:p>
        </w:tc>
        <w:tc>
          <w:tcPr>
            <w:tcW w:type="dxa" w:w="3360"/>
            <w:vAlign w:val="center"/>
          </w:tcPr>
          <w:p>
            <w:r/>
            <w:r>
              <w:rPr>
                <w:b w:val="0"/>
                <w:sz w:val="17"/>
              </w:rPr>
              <w:t>Detect and resolve invoice/PO mismatch</w:t>
            </w:r>
          </w:p>
        </w:tc>
        <w:tc>
          <w:tcPr>
            <w:tcW w:type="dxa" w:w="3360"/>
            <w:vAlign w:val="center"/>
          </w:tcPr>
          <w:p>
            <w:r/>
            <w:r>
              <w:rPr>
                <w:b w:val="0"/>
                <w:sz w:val="17"/>
              </w:rPr>
              <w:t>7–12</w:t>
            </w:r>
          </w:p>
        </w:tc>
      </w:tr>
      <w:tr>
        <w:tc>
          <w:tcPr>
            <w:tcW w:type="dxa" w:w="3360"/>
            <w:vAlign w:val="center"/>
          </w:tcPr>
          <w:p>
            <w:r/>
            <w:r>
              <w:rPr>
                <w:b w:val="0"/>
                <w:sz w:val="17"/>
              </w:rPr>
              <w:t>Discount negotiation</w:t>
            </w:r>
          </w:p>
        </w:tc>
        <w:tc>
          <w:tcPr>
            <w:tcW w:type="dxa" w:w="3360"/>
            <w:vAlign w:val="center"/>
          </w:tcPr>
          <w:p>
            <w:r/>
            <w:r>
              <w:rPr>
                <w:b w:val="0"/>
                <w:sz w:val="17"/>
              </w:rPr>
              <w:t>Request discount to meet budget</w:t>
            </w:r>
          </w:p>
        </w:tc>
        <w:tc>
          <w:tcPr>
            <w:tcW w:type="dxa" w:w="3360"/>
            <w:vAlign w:val="center"/>
          </w:tcPr>
          <w:p>
            <w:r/>
            <w:r>
              <w:rPr>
                <w:b w:val="0"/>
                <w:sz w:val="17"/>
              </w:rPr>
              <w:t>8–13</w:t>
            </w:r>
          </w:p>
        </w:tc>
      </w:tr>
      <w:tr>
        <w:tc>
          <w:tcPr>
            <w:tcW w:type="dxa" w:w="3360"/>
            <w:vAlign w:val="center"/>
          </w:tcPr>
          <w:p>
            <w:r/>
            <w:r>
              <w:rPr>
                <w:b w:val="0"/>
                <w:sz w:val="17"/>
              </w:rPr>
              <w:t>Complex mixed task</w:t>
            </w:r>
          </w:p>
        </w:tc>
        <w:tc>
          <w:tcPr>
            <w:tcW w:type="dxa" w:w="3360"/>
            <w:vAlign w:val="center"/>
          </w:tcPr>
          <w:p>
            <w:r/>
            <w:r>
              <w:rPr>
                <w:b w:val="0"/>
                <w:sz w:val="17"/>
              </w:rPr>
              <w:t>Existing PO + quote change + approval invalidation</w:t>
            </w:r>
          </w:p>
        </w:tc>
        <w:tc>
          <w:tcPr>
            <w:tcW w:type="dxa" w:w="3360"/>
            <w:vAlign w:val="center"/>
          </w:tcPr>
          <w:p>
            <w:r/>
            <w:r>
              <w:rPr>
                <w:b w:val="0"/>
                <w:sz w:val="17"/>
              </w:rPr>
              <w:t>10–15+</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Tier</w:t>
            </w:r>
          </w:p>
        </w:tc>
        <w:tc>
          <w:tcPr>
            <w:tcW w:type="dxa" w:w="3360"/>
            <w:vAlign w:val="center"/>
            <w:shd w:fill="D9EAF7"/>
          </w:tcPr>
          <w:p>
            <w:r/>
            <w:r>
              <w:rPr>
                <w:b/>
                <w:sz w:val="17"/>
              </w:rPr>
              <w:t>Target</w:t>
            </w:r>
          </w:p>
        </w:tc>
        <w:tc>
          <w:tcPr>
            <w:tcW w:type="dxa" w:w="3360"/>
            <w:vAlign w:val="center"/>
            <w:shd w:fill="D9EAF7"/>
          </w:tcPr>
          <w:p>
            <w:r/>
            <w:r>
              <w:rPr>
                <w:b/>
                <w:sz w:val="17"/>
              </w:rPr>
              <w:t>Purpose</w:t>
            </w:r>
          </w:p>
        </w:tc>
      </w:tr>
      <w:tr>
        <w:tc>
          <w:tcPr>
            <w:tcW w:type="dxa" w:w="3360"/>
            <w:vAlign w:val="center"/>
          </w:tcPr>
          <w:p>
            <w:r/>
            <w:r>
              <w:rPr>
                <w:b w:val="0"/>
                <w:sz w:val="17"/>
              </w:rPr>
              <w:t>Easy</w:t>
            </w:r>
          </w:p>
        </w:tc>
        <w:tc>
          <w:tcPr>
            <w:tcW w:type="dxa" w:w="3360"/>
            <w:vAlign w:val="center"/>
          </w:tcPr>
          <w:p>
            <w:r/>
            <w:r>
              <w:rPr>
                <w:b w:val="0"/>
                <w:sz w:val="17"/>
              </w:rPr>
              <w:t>3–5 actions</w:t>
            </w:r>
          </w:p>
        </w:tc>
        <w:tc>
          <w:tcPr>
            <w:tcW w:type="dxa" w:w="3360"/>
            <w:vAlign w:val="center"/>
          </w:tcPr>
          <w:p>
            <w:r/>
            <w:r>
              <w:rPr>
                <w:b w:val="0"/>
                <w:sz w:val="17"/>
              </w:rPr>
              <w:t>Validate simulator/oracle</w:t>
            </w:r>
          </w:p>
        </w:tc>
      </w:tr>
      <w:tr>
        <w:tc>
          <w:tcPr>
            <w:tcW w:type="dxa" w:w="3360"/>
            <w:vAlign w:val="center"/>
          </w:tcPr>
          <w:p>
            <w:r/>
            <w:r>
              <w:rPr>
                <w:b w:val="0"/>
                <w:sz w:val="17"/>
              </w:rPr>
              <w:t>Medium</w:t>
            </w:r>
          </w:p>
        </w:tc>
        <w:tc>
          <w:tcPr>
            <w:tcW w:type="dxa" w:w="3360"/>
            <w:vAlign w:val="center"/>
          </w:tcPr>
          <w:p>
            <w:r/>
            <w:r>
              <w:rPr>
                <w:b w:val="0"/>
                <w:sz w:val="17"/>
              </w:rPr>
              <w:t>6–9 actions</w:t>
            </w:r>
          </w:p>
        </w:tc>
        <w:tc>
          <w:tcPr>
            <w:tcW w:type="dxa" w:w="3360"/>
            <w:vAlign w:val="center"/>
          </w:tcPr>
          <w:p>
            <w:r/>
            <w:r>
              <w:rPr>
                <w:b w:val="0"/>
                <w:sz w:val="17"/>
              </w:rPr>
              <w:t>Branching + single faults</w:t>
            </w:r>
          </w:p>
        </w:tc>
      </w:tr>
      <w:tr>
        <w:tc>
          <w:tcPr>
            <w:tcW w:type="dxa" w:w="3360"/>
            <w:vAlign w:val="center"/>
          </w:tcPr>
          <w:p>
            <w:r/>
            <w:r>
              <w:rPr>
                <w:b w:val="0"/>
                <w:sz w:val="17"/>
              </w:rPr>
              <w:t>Hard</w:t>
            </w:r>
          </w:p>
        </w:tc>
        <w:tc>
          <w:tcPr>
            <w:tcW w:type="dxa" w:w="3360"/>
            <w:vAlign w:val="center"/>
          </w:tcPr>
          <w:p>
            <w:r/>
            <w:r>
              <w:rPr>
                <w:b w:val="0"/>
                <w:sz w:val="17"/>
              </w:rPr>
              <w:t>10–15+ actions</w:t>
            </w:r>
          </w:p>
        </w:tc>
        <w:tc>
          <w:tcPr>
            <w:tcW w:type="dxa" w:w="3360"/>
            <w:vAlign w:val="center"/>
          </w:tcPr>
          <w:p>
            <w:r/>
            <w:r>
              <w:rPr>
                <w:b w:val="0"/>
                <w:sz w:val="17"/>
              </w:rPr>
              <w:t>Long-horizon propagation</w:t>
            </w:r>
          </w:p>
        </w:tc>
      </w:tr>
    </w:tbl>
    <w:p/>
    <w:p>
      <w:r>
        <w:t>Write approximately 20 tasks by hand first. Only after validation should the dataset be template-generated toward 50–100 and then 200.</w:t>
      </w:r>
    </w:p>
    <w:p>
      <w:pPr>
        <w:pStyle w:val="Heading1"/>
      </w:pPr>
      <w:r>
        <w:t>10. Metrics and Required Log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Metric</w:t>
            </w:r>
          </w:p>
        </w:tc>
        <w:tc>
          <w:tcPr>
            <w:tcW w:type="dxa" w:w="5040"/>
            <w:vAlign w:val="center"/>
            <w:shd w:fill="D9EAF7"/>
          </w:tcPr>
          <w:p>
            <w:r/>
            <w:r>
              <w:rPr>
                <w:b/>
                <w:sz w:val="17"/>
              </w:rPr>
              <w:t>Definition</w:t>
            </w:r>
          </w:p>
        </w:tc>
      </w:tr>
      <w:tr>
        <w:tc>
          <w:tcPr>
            <w:tcW w:type="dxa" w:w="5040"/>
            <w:vAlign w:val="center"/>
          </w:tcPr>
          <w:p>
            <w:r/>
            <w:r>
              <w:rPr>
                <w:b w:val="0"/>
                <w:sz w:val="17"/>
              </w:rPr>
              <w:t>Task success</w:t>
            </w:r>
          </w:p>
        </w:tc>
        <w:tc>
          <w:tcPr>
            <w:tcW w:type="dxa" w:w="5040"/>
            <w:vAlign w:val="center"/>
          </w:tcPr>
          <w:p>
            <w:r/>
            <w:r>
              <w:rPr>
                <w:b w:val="0"/>
                <w:sz w:val="17"/>
              </w:rPr>
              <w:t>Oracle-pass episodes ÷ total episodes</w:t>
            </w:r>
          </w:p>
        </w:tc>
      </w:tr>
      <w:tr>
        <w:tc>
          <w:tcPr>
            <w:tcW w:type="dxa" w:w="5040"/>
            <w:vAlign w:val="center"/>
          </w:tcPr>
          <w:p>
            <w:r/>
            <w:r>
              <w:rPr>
                <w:b w:val="0"/>
                <w:sz w:val="17"/>
              </w:rPr>
              <w:t>Failure recovery</w:t>
            </w:r>
          </w:p>
        </w:tc>
        <w:tc>
          <w:tcPr>
            <w:tcW w:type="dxa" w:w="5040"/>
            <w:vAlign w:val="center"/>
          </w:tcPr>
          <w:p>
            <w:r/>
            <w:r>
              <w:rPr>
                <w:b w:val="0"/>
                <w:sz w:val="17"/>
              </w:rPr>
              <w:t>Faulted episodes that oracle-pass ÷ faulted episodes</w:t>
            </w:r>
          </w:p>
        </w:tc>
      </w:tr>
      <w:tr>
        <w:tc>
          <w:tcPr>
            <w:tcW w:type="dxa" w:w="5040"/>
            <w:vAlign w:val="center"/>
          </w:tcPr>
          <w:p>
            <w:r/>
            <w:r>
              <w:rPr>
                <w:b w:val="0"/>
                <w:sz w:val="17"/>
              </w:rPr>
              <w:t>Error propagation</w:t>
            </w:r>
          </w:p>
        </w:tc>
        <w:tc>
          <w:tcPr>
            <w:tcW w:type="dxa" w:w="5040"/>
            <w:vAlign w:val="center"/>
          </w:tcPr>
          <w:p>
            <w:r/>
            <w:r>
              <w:rPr>
                <w:b w:val="0"/>
                <w:sz w:val="17"/>
              </w:rPr>
              <w:t>Faulted episodes that fail oracle ÷ faulted episodes</w:t>
            </w:r>
          </w:p>
        </w:tc>
      </w:tr>
      <w:tr>
        <w:tc>
          <w:tcPr>
            <w:tcW w:type="dxa" w:w="5040"/>
            <w:vAlign w:val="center"/>
          </w:tcPr>
          <w:p>
            <w:r/>
            <w:r>
              <w:rPr>
                <w:b w:val="0"/>
                <w:sz w:val="17"/>
              </w:rPr>
              <w:t>Verification overhead</w:t>
            </w:r>
          </w:p>
        </w:tc>
        <w:tc>
          <w:tcPr>
            <w:tcW w:type="dxa" w:w="5040"/>
            <w:vAlign w:val="center"/>
          </w:tcPr>
          <w:p>
            <w:r/>
            <w:r>
              <w:rPr>
                <w:b w:val="0"/>
                <w:sz w:val="17"/>
              </w:rPr>
              <w:t>Verification calls ÷ agent actions</w:t>
            </w:r>
          </w:p>
        </w:tc>
      </w:tr>
      <w:tr>
        <w:tc>
          <w:tcPr>
            <w:tcW w:type="dxa" w:w="5040"/>
            <w:vAlign w:val="center"/>
          </w:tcPr>
          <w:p>
            <w:r/>
            <w:r>
              <w:rPr>
                <w:b w:val="0"/>
                <w:sz w:val="17"/>
              </w:rPr>
              <w:t>Token/compute cost</w:t>
            </w:r>
          </w:p>
        </w:tc>
        <w:tc>
          <w:tcPr>
            <w:tcW w:type="dxa" w:w="5040"/>
            <w:vAlign w:val="center"/>
          </w:tcPr>
          <w:p>
            <w:r/>
            <w:r>
              <w:rPr>
                <w:b w:val="0"/>
                <w:sz w:val="17"/>
              </w:rPr>
              <w:t>Mean tokens and latency per task/success as configured</w:t>
            </w:r>
          </w:p>
        </w:tc>
      </w:tr>
      <w:tr>
        <w:tc>
          <w:tcPr>
            <w:tcW w:type="dxa" w:w="5040"/>
            <w:vAlign w:val="center"/>
          </w:tcPr>
          <w:p>
            <w:r/>
            <w:r>
              <w:rPr>
                <w:b w:val="0"/>
                <w:sz w:val="17"/>
              </w:rPr>
              <w:t>Reliability-vs-budget</w:t>
            </w:r>
          </w:p>
        </w:tc>
        <w:tc>
          <w:tcPr>
            <w:tcW w:type="dxa" w:w="5040"/>
            <w:vAlign w:val="center"/>
          </w:tcPr>
          <w:p>
            <w:r/>
            <w:r>
              <w:rPr>
                <w:b w:val="0"/>
                <w:sz w:val="17"/>
              </w:rPr>
              <w:t>Success rate plotted against verification overhead</w:t>
            </w:r>
          </w:p>
        </w:tc>
      </w:tr>
    </w:tbl>
    <w:p/>
    <w:p>
      <w:r>
        <w:t>Report 95% confidence intervals and use paired task/seed comparisons where possible.</w:t>
      </w:r>
    </w:p>
    <w:p>
      <w:pPr>
        <w:pStyle w:val="Code"/>
        <w:spacing w:after="80"/>
        <w:ind w:left="360"/>
      </w:pPr>
      <w:r>
        <w:t>{</w:t>
        <w:br/>
        <w:t xml:space="preserve">  "task_id": "p017",</w:t>
        <w:br/>
        <w:t xml:space="preserve">  "policy": "D",</w:t>
        <w:br/>
        <w:t xml:space="preserve">  "model": "MODEL",</w:t>
        <w:br/>
        <w:t xml:space="preserve">  "trial": 3,</w:t>
        <w:br/>
        <w:t xml:space="preserve">  "step": 7,</w:t>
        <w:br/>
        <w:t xml:space="preserve">  "seed": 1032,</w:t>
        <w:br/>
        <w:t xml:space="preserve">  "action": {"tool": "create_purchase_order", "args": {}},</w:t>
        <w:br/>
        <w:t xml:space="preserve">  "true_result": {},</w:t>
        <w:br/>
        <w:t xml:space="preserve">  "raw_result": {},</w:t>
        <w:br/>
        <w:t xml:space="preserve">  "fault_injected": "wrong_value",</w:t>
        <w:br/>
        <w:t xml:space="preserve">  "final_result_used": {},</w:t>
        <w:br/>
        <w:t xml:space="preserve">  "verification_triggered": true,</w:t>
        <w:br/>
        <w:t xml:space="preserve">  "trigger_reason": "high_risk_tool",</w:t>
        <w:br/>
        <w:t xml:space="preserve">  "verifier_verdict": {"suspicious": true, "reason": "..."},</w:t>
        <w:br/>
        <w:t xml:space="preserve">  "recovered": true,</w:t>
        <w:br/>
        <w:t xml:space="preserve">  "recovery_attempts": 1,</w:t>
        <w:br/>
        <w:t xml:space="preserve">  "latency_ms": 842,</w:t>
        <w:br/>
        <w:t xml:space="preserve">  "tokens_used": 311</w:t>
        <w:br/>
        <w:t>}</w:t>
      </w:r>
    </w:p>
    <w:p>
      <w:pPr>
        <w:pStyle w:val="Heading1"/>
      </w:pPr>
      <w:r>
        <w:t>11. Phase Milestone Chain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Phase</w:t>
            </w:r>
          </w:p>
        </w:tc>
        <w:tc>
          <w:tcPr>
            <w:tcW w:type="dxa" w:w="3360"/>
            <w:vAlign w:val="center"/>
            <w:shd w:fill="D9EAF7"/>
          </w:tcPr>
          <w:p>
            <w:r/>
            <w:r>
              <w:rPr>
                <w:b/>
                <w:sz w:val="17"/>
              </w:rPr>
              <w:t>Hard milestone / evidence</w:t>
            </w:r>
          </w:p>
        </w:tc>
        <w:tc>
          <w:tcPr>
            <w:tcW w:type="dxa" w:w="3360"/>
            <w:vAlign w:val="center"/>
            <w:shd w:fill="D9EAF7"/>
          </w:tcPr>
          <w:p>
            <w:r/>
            <w:r>
              <w:rPr>
                <w:b/>
                <w:sz w:val="17"/>
              </w:rPr>
              <w:t>Blocks next phase if missing?</w:t>
            </w:r>
          </w:p>
        </w:tc>
      </w:tr>
      <w:tr>
        <w:tc>
          <w:tcPr>
            <w:tcW w:type="dxa" w:w="3360"/>
            <w:vAlign w:val="center"/>
          </w:tcPr>
          <w:p>
            <w:r/>
            <w:r>
              <w:rPr>
                <w:b w:val="0"/>
                <w:sz w:val="17"/>
              </w:rPr>
              <w:t>0</w:t>
            </w:r>
          </w:p>
        </w:tc>
        <w:tc>
          <w:tcPr>
            <w:tcW w:type="dxa" w:w="3360"/>
            <w:vAlign w:val="center"/>
          </w:tcPr>
          <w:p>
            <w:r/>
            <w:r>
              <w:rPr>
                <w:b w:val="0"/>
                <w:sz w:val="17"/>
              </w:rPr>
              <w:t>Frozen research/environment/policy/oracle contracts</w:t>
            </w:r>
          </w:p>
        </w:tc>
        <w:tc>
          <w:tcPr>
            <w:tcW w:type="dxa" w:w="3360"/>
            <w:vAlign w:val="center"/>
          </w:tcPr>
          <w:p>
            <w:r/>
            <w:r>
              <w:rPr>
                <w:b w:val="0"/>
                <w:sz w:val="17"/>
              </w:rPr>
              <w:t>Yes</w:t>
            </w:r>
          </w:p>
        </w:tc>
      </w:tr>
      <w:tr>
        <w:tc>
          <w:tcPr>
            <w:tcW w:type="dxa" w:w="3360"/>
            <w:vAlign w:val="center"/>
          </w:tcPr>
          <w:p>
            <w:r/>
            <w:r>
              <w:rPr>
                <w:b w:val="0"/>
                <w:sz w:val="17"/>
              </w:rPr>
              <w:t>1</w:t>
            </w:r>
          </w:p>
        </w:tc>
        <w:tc>
          <w:tcPr>
            <w:tcW w:type="dxa" w:w="3360"/>
            <w:vAlign w:val="center"/>
          </w:tcPr>
          <w:p>
            <w:r/>
            <w:r>
              <w:rPr>
                <w:b w:val="0"/>
                <w:sz w:val="17"/>
              </w:rPr>
              <w:t>10 representative deterministic tasks execute correctly</w:t>
            </w:r>
          </w:p>
        </w:tc>
        <w:tc>
          <w:tcPr>
            <w:tcW w:type="dxa" w:w="3360"/>
            <w:vAlign w:val="center"/>
          </w:tcPr>
          <w:p>
            <w:r/>
            <w:r>
              <w:rPr>
                <w:b w:val="0"/>
                <w:sz w:val="17"/>
              </w:rPr>
              <w:t>Yes</w:t>
            </w:r>
          </w:p>
        </w:tc>
      </w:tr>
      <w:tr>
        <w:tc>
          <w:tcPr>
            <w:tcW w:type="dxa" w:w="3360"/>
            <w:vAlign w:val="center"/>
          </w:tcPr>
          <w:p>
            <w:r/>
            <w:r>
              <w:rPr>
                <w:b w:val="0"/>
                <w:sz w:val="17"/>
              </w:rPr>
              <w:t>2</w:t>
            </w:r>
          </w:p>
        </w:tc>
        <w:tc>
          <w:tcPr>
            <w:tcW w:type="dxa" w:w="3360"/>
            <w:vAlign w:val="center"/>
          </w:tcPr>
          <w:p>
            <w:r/>
            <w:r>
              <w:rPr>
                <w:b w:val="0"/>
                <w:sz w:val="17"/>
              </w:rPr>
              <w:t>20 validated tasks + independent PASS/FAIL oracle</w:t>
            </w:r>
          </w:p>
        </w:tc>
        <w:tc>
          <w:tcPr>
            <w:tcW w:type="dxa" w:w="3360"/>
            <w:vAlign w:val="center"/>
          </w:tcPr>
          <w:p>
            <w:r/>
            <w:r>
              <w:rPr>
                <w:b w:val="0"/>
                <w:sz w:val="17"/>
              </w:rPr>
              <w:t>Yes</w:t>
            </w:r>
          </w:p>
        </w:tc>
      </w:tr>
      <w:tr>
        <w:tc>
          <w:tcPr>
            <w:tcW w:type="dxa" w:w="3360"/>
            <w:vAlign w:val="center"/>
          </w:tcPr>
          <w:p>
            <w:r/>
            <w:r>
              <w:rPr>
                <w:b w:val="0"/>
                <w:sz w:val="17"/>
              </w:rPr>
              <w:t>3</w:t>
            </w:r>
          </w:p>
        </w:tc>
        <w:tc>
          <w:tcPr>
            <w:tcW w:type="dxa" w:w="3360"/>
            <w:vAlign w:val="center"/>
          </w:tcPr>
          <w:p>
            <w:r/>
            <w:r>
              <w:rPr>
                <w:b w:val="0"/>
                <w:sz w:val="17"/>
              </w:rPr>
              <w:t>All core fault types reproducible by seed</w:t>
            </w:r>
          </w:p>
        </w:tc>
        <w:tc>
          <w:tcPr>
            <w:tcW w:type="dxa" w:w="3360"/>
            <w:vAlign w:val="center"/>
          </w:tcPr>
          <w:p>
            <w:r/>
            <w:r>
              <w:rPr>
                <w:b w:val="0"/>
                <w:sz w:val="17"/>
              </w:rPr>
              <w:t>Yes</w:t>
            </w:r>
          </w:p>
        </w:tc>
      </w:tr>
      <w:tr>
        <w:tc>
          <w:tcPr>
            <w:tcW w:type="dxa" w:w="3360"/>
            <w:vAlign w:val="center"/>
          </w:tcPr>
          <w:p>
            <w:r/>
            <w:r>
              <w:rPr>
                <w:b w:val="0"/>
                <w:sz w:val="17"/>
              </w:rPr>
              <w:t>4</w:t>
            </w:r>
          </w:p>
        </w:tc>
        <w:tc>
          <w:tcPr>
            <w:tcW w:type="dxa" w:w="3360"/>
            <w:vAlign w:val="center"/>
          </w:tcPr>
          <w:p>
            <w:r/>
            <w:r>
              <w:rPr>
                <w:b w:val="0"/>
                <w:sz w:val="17"/>
              </w:rPr>
              <w:t>Clean LangGraph tasks complete; trajectories inspectable</w:t>
            </w:r>
          </w:p>
        </w:tc>
        <w:tc>
          <w:tcPr>
            <w:tcW w:type="dxa" w:w="3360"/>
            <w:vAlign w:val="center"/>
          </w:tcPr>
          <w:p>
            <w:r/>
            <w:r>
              <w:rPr>
                <w:b w:val="0"/>
                <w:sz w:val="17"/>
              </w:rPr>
              <w:t>Yes</w:t>
            </w:r>
          </w:p>
        </w:tc>
      </w:tr>
      <w:tr>
        <w:tc>
          <w:tcPr>
            <w:tcW w:type="dxa" w:w="3360"/>
            <w:vAlign w:val="center"/>
          </w:tcPr>
          <w:p>
            <w:r/>
            <w:r>
              <w:rPr>
                <w:b w:val="0"/>
                <w:sz w:val="17"/>
              </w:rPr>
              <w:t>5</w:t>
            </w:r>
          </w:p>
        </w:tc>
        <w:tc>
          <w:tcPr>
            <w:tcW w:type="dxa" w:w="3360"/>
            <w:vAlign w:val="center"/>
          </w:tcPr>
          <w:p>
            <w:r/>
            <w:r>
              <w:rPr>
                <w:b w:val="0"/>
                <w:sz w:val="17"/>
              </w:rPr>
              <w:t>Fault → verify → recover → oracle PASS demo</w:t>
            </w:r>
          </w:p>
        </w:tc>
        <w:tc>
          <w:tcPr>
            <w:tcW w:type="dxa" w:w="3360"/>
            <w:vAlign w:val="center"/>
          </w:tcPr>
          <w:p>
            <w:r/>
            <w:r>
              <w:rPr>
                <w:b w:val="0"/>
                <w:sz w:val="17"/>
              </w:rPr>
              <w:t>Yes</w:t>
            </w:r>
          </w:p>
        </w:tc>
      </w:tr>
      <w:tr>
        <w:tc>
          <w:tcPr>
            <w:tcW w:type="dxa" w:w="3360"/>
            <w:vAlign w:val="center"/>
          </w:tcPr>
          <w:p>
            <w:r/>
            <w:r>
              <w:rPr>
                <w:b w:val="0"/>
                <w:sz w:val="17"/>
              </w:rPr>
              <w:t>6</w:t>
            </w:r>
          </w:p>
        </w:tc>
        <w:tc>
          <w:tcPr>
            <w:tcW w:type="dxa" w:w="3360"/>
            <w:vAlign w:val="center"/>
          </w:tcPr>
          <w:p>
            <w:r/>
            <w:r>
              <w:rPr>
                <w:b w:val="0"/>
                <w:sz w:val="17"/>
              </w:rPr>
              <w:t>Same task/seed under A/B/C/D; only verification timing differs</w:t>
            </w:r>
          </w:p>
        </w:tc>
        <w:tc>
          <w:tcPr>
            <w:tcW w:type="dxa" w:w="3360"/>
            <w:vAlign w:val="center"/>
          </w:tcPr>
          <w:p>
            <w:r/>
            <w:r>
              <w:rPr>
                <w:b w:val="0"/>
                <w:sz w:val="17"/>
              </w:rPr>
              <w:t>Yes</w:t>
            </w:r>
          </w:p>
        </w:tc>
      </w:tr>
      <w:tr>
        <w:tc>
          <w:tcPr>
            <w:tcW w:type="dxa" w:w="3360"/>
            <w:vAlign w:val="center"/>
          </w:tcPr>
          <w:p>
            <w:r/>
            <w:r>
              <w:rPr>
                <w:b w:val="0"/>
                <w:sz w:val="17"/>
              </w:rPr>
              <w:t>7</w:t>
            </w:r>
          </w:p>
        </w:tc>
        <w:tc>
          <w:tcPr>
            <w:tcW w:type="dxa" w:w="3360"/>
            <w:vAlign w:val="center"/>
          </w:tcPr>
          <w:p>
            <w:r/>
            <w:r>
              <w:rPr>
                <w:b w:val="0"/>
                <w:sz w:val="17"/>
              </w:rPr>
              <w:t>One-command batch run with complete logs</w:t>
            </w:r>
          </w:p>
        </w:tc>
        <w:tc>
          <w:tcPr>
            <w:tcW w:type="dxa" w:w="3360"/>
            <w:vAlign w:val="center"/>
          </w:tcPr>
          <w:p>
            <w:r/>
            <w:r>
              <w:rPr>
                <w:b w:val="0"/>
                <w:sz w:val="17"/>
              </w:rPr>
              <w:t>Yes</w:t>
            </w:r>
          </w:p>
        </w:tc>
      </w:tr>
      <w:tr>
        <w:tc>
          <w:tcPr>
            <w:tcW w:type="dxa" w:w="3360"/>
            <w:vAlign w:val="center"/>
          </w:tcPr>
          <w:p>
            <w:r/>
            <w:r>
              <w:rPr>
                <w:b w:val="0"/>
                <w:sz w:val="17"/>
              </w:rPr>
              <w:t>8</w:t>
            </w:r>
          </w:p>
        </w:tc>
        <w:tc>
          <w:tcPr>
            <w:tcW w:type="dxa" w:w="3360"/>
            <w:vAlign w:val="center"/>
          </w:tcPr>
          <w:p>
            <w:r/>
            <w:r>
              <w:rPr>
                <w:b w:val="0"/>
                <w:sz w:val="17"/>
              </w:rPr>
              <w:t>First reliability-vs-overhead graph from real experiment</w:t>
            </w:r>
          </w:p>
        </w:tc>
        <w:tc>
          <w:tcPr>
            <w:tcW w:type="dxa" w:w="3360"/>
            <w:vAlign w:val="center"/>
          </w:tcPr>
          <w:p>
            <w:r/>
            <w:r>
              <w:rPr>
                <w:b w:val="0"/>
                <w:sz w:val="17"/>
              </w:rPr>
              <w:t>Yes</w:t>
            </w:r>
          </w:p>
        </w:tc>
      </w:tr>
      <w:tr>
        <w:tc>
          <w:tcPr>
            <w:tcW w:type="dxa" w:w="3360"/>
            <w:vAlign w:val="center"/>
          </w:tcPr>
          <w:p>
            <w:r/>
            <w:r>
              <w:rPr>
                <w:b w:val="0"/>
                <w:sz w:val="17"/>
              </w:rPr>
              <w:t>9</w:t>
            </w:r>
          </w:p>
        </w:tc>
        <w:tc>
          <w:tcPr>
            <w:tcW w:type="dxa" w:w="3360"/>
            <w:vAlign w:val="center"/>
          </w:tcPr>
          <w:p>
            <w:r/>
            <w:r>
              <w:rPr>
                <w:b w:val="0"/>
                <w:sz w:val="17"/>
              </w:rPr>
              <w:t>Reproducible native baseline grid</w:t>
            </w:r>
          </w:p>
        </w:tc>
        <w:tc>
          <w:tcPr>
            <w:tcW w:type="dxa" w:w="3360"/>
            <w:vAlign w:val="center"/>
          </w:tcPr>
          <w:p>
            <w:r/>
            <w:r>
              <w:rPr>
                <w:b w:val="0"/>
                <w:sz w:val="17"/>
              </w:rPr>
              <w:t>Yes</w:t>
            </w:r>
          </w:p>
        </w:tc>
      </w:tr>
      <w:tr>
        <w:tc>
          <w:tcPr>
            <w:tcW w:type="dxa" w:w="3360"/>
            <w:vAlign w:val="center"/>
          </w:tcPr>
          <w:p>
            <w:r/>
            <w:r>
              <w:rPr>
                <w:b w:val="0"/>
                <w:sz w:val="17"/>
              </w:rPr>
              <w:t>10</w:t>
            </w:r>
          </w:p>
        </w:tc>
        <w:tc>
          <w:tcPr>
            <w:tcW w:type="dxa" w:w="3360"/>
            <w:vAlign w:val="center"/>
          </w:tcPr>
          <w:p>
            <w:r/>
            <w:r>
              <w:rPr>
                <w:b w:val="0"/>
                <w:sz w:val="17"/>
              </w:rPr>
              <w:t>D ablation table/plot with matched conditions</w:t>
            </w:r>
          </w:p>
        </w:tc>
        <w:tc>
          <w:tcPr>
            <w:tcW w:type="dxa" w:w="3360"/>
            <w:vAlign w:val="center"/>
          </w:tcPr>
          <w:p>
            <w:r/>
            <w:r>
              <w:rPr>
                <w:b w:val="0"/>
                <w:sz w:val="17"/>
              </w:rPr>
              <w:t>Yes</w:t>
            </w:r>
          </w:p>
        </w:tc>
      </w:tr>
      <w:tr>
        <w:tc>
          <w:tcPr>
            <w:tcW w:type="dxa" w:w="3360"/>
            <w:vAlign w:val="center"/>
          </w:tcPr>
          <w:p>
            <w:r/>
            <w:r>
              <w:rPr>
                <w:b w:val="0"/>
                <w:sz w:val="17"/>
              </w:rPr>
              <w:t>11</w:t>
            </w:r>
          </w:p>
        </w:tc>
        <w:tc>
          <w:tcPr>
            <w:tcW w:type="dxa" w:w="3360"/>
            <w:vAlign w:val="center"/>
          </w:tcPr>
          <w:p>
            <w:r/>
            <w:r>
              <w:rPr>
                <w:b w:val="0"/>
                <w:sz w:val="17"/>
              </w:rPr>
              <w:t>τ-bench pilot or documented incompatibility</w:t>
            </w:r>
          </w:p>
        </w:tc>
        <w:tc>
          <w:tcPr>
            <w:tcW w:type="dxa" w:w="3360"/>
            <w:vAlign w:val="center"/>
          </w:tcPr>
          <w:p>
            <w:r/>
            <w:r>
              <w:rPr>
                <w:b w:val="0"/>
                <w:sz w:val="17"/>
              </w:rPr>
              <w:t>No — external track</w:t>
            </w:r>
          </w:p>
        </w:tc>
      </w:tr>
      <w:tr>
        <w:tc>
          <w:tcPr>
            <w:tcW w:type="dxa" w:w="3360"/>
            <w:vAlign w:val="center"/>
          </w:tcPr>
          <w:p>
            <w:r/>
            <w:r>
              <w:rPr>
                <w:b w:val="0"/>
                <w:sz w:val="17"/>
              </w:rPr>
              <w:t>12</w:t>
            </w:r>
          </w:p>
        </w:tc>
        <w:tc>
          <w:tcPr>
            <w:tcW w:type="dxa" w:w="3360"/>
            <w:vAlign w:val="center"/>
          </w:tcPr>
          <w:p>
            <w:r/>
            <w:r>
              <w:rPr>
                <w:b w:val="0"/>
                <w:sz w:val="17"/>
              </w:rPr>
              <w:t>Separate native and τ-bench evidence</w:t>
            </w:r>
          </w:p>
        </w:tc>
        <w:tc>
          <w:tcPr>
            <w:tcW w:type="dxa" w:w="3360"/>
            <w:vAlign w:val="center"/>
          </w:tcPr>
          <w:p>
            <w:r/>
            <w:r>
              <w:rPr>
                <w:b w:val="0"/>
                <w:sz w:val="17"/>
              </w:rPr>
              <w:t>Yes if τ-bench is claimed</w:t>
            </w:r>
          </w:p>
        </w:tc>
      </w:tr>
      <w:tr>
        <w:tc>
          <w:tcPr>
            <w:tcW w:type="dxa" w:w="3360"/>
            <w:vAlign w:val="center"/>
          </w:tcPr>
          <w:p>
            <w:r/>
            <w:r>
              <w:rPr>
                <w:b w:val="0"/>
                <w:sz w:val="17"/>
              </w:rPr>
              <w:t>13</w:t>
            </w:r>
          </w:p>
        </w:tc>
        <w:tc>
          <w:tcPr>
            <w:tcW w:type="dxa" w:w="3360"/>
            <w:vAlign w:val="center"/>
          </w:tcPr>
          <w:p>
            <w:r/>
            <w:r>
              <w:rPr>
                <w:b w:val="0"/>
                <w:sz w:val="17"/>
              </w:rPr>
              <w:t>Clean-machine reproduction + traceable final analysis</w:t>
            </w:r>
          </w:p>
        </w:tc>
        <w:tc>
          <w:tcPr>
            <w:tcW w:type="dxa" w:w="3360"/>
            <w:vAlign w:val="center"/>
          </w:tcPr>
          <w:p>
            <w:r/>
            <w:r>
              <w:rPr>
                <w:b w:val="0"/>
                <w:sz w:val="17"/>
              </w:rPr>
              <w:t>Final gate</w:t>
            </w:r>
          </w:p>
        </w:tc>
      </w:tr>
    </w:tbl>
    <w:p/>
    <w:p>
      <w:pPr>
        <w:pStyle w:val="Heading1"/>
      </w:pPr>
      <w:r>
        <w:t>12. Practical 20-Week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Weeks</w:t>
            </w:r>
          </w:p>
        </w:tc>
        <w:tc>
          <w:tcPr>
            <w:tcW w:type="dxa" w:w="3360"/>
            <w:vAlign w:val="center"/>
            <w:shd w:fill="D9EAF7"/>
          </w:tcPr>
          <w:p>
            <w:r/>
            <w:r>
              <w:rPr>
                <w:b/>
                <w:sz w:val="17"/>
              </w:rPr>
              <w:t>Milestone</w:t>
            </w:r>
          </w:p>
        </w:tc>
        <w:tc>
          <w:tcPr>
            <w:tcW w:type="dxa" w:w="3360"/>
            <w:vAlign w:val="center"/>
            <w:shd w:fill="D9EAF7"/>
          </w:tcPr>
          <w:p>
            <w:r/>
            <w:r>
              <w:rPr>
                <w:b/>
                <w:sz w:val="17"/>
              </w:rPr>
              <w:t>Visible evidence</w:t>
            </w:r>
          </w:p>
        </w:tc>
      </w:tr>
      <w:tr>
        <w:tc>
          <w:tcPr>
            <w:tcW w:type="dxa" w:w="3360"/>
            <w:vAlign w:val="center"/>
          </w:tcPr>
          <w:p>
            <w:r/>
            <w:r>
              <w:rPr>
                <w:b w:val="0"/>
                <w:sz w:val="17"/>
              </w:rPr>
              <w:t>1</w:t>
            </w:r>
          </w:p>
        </w:tc>
        <w:tc>
          <w:tcPr>
            <w:tcW w:type="dxa" w:w="3360"/>
            <w:vAlign w:val="center"/>
          </w:tcPr>
          <w:p>
            <w:r/>
            <w:r>
              <w:rPr>
                <w:b w:val="0"/>
                <w:sz w:val="17"/>
              </w:rPr>
              <w:t>Freeze environment</w:t>
            </w:r>
          </w:p>
        </w:tc>
        <w:tc>
          <w:tcPr>
            <w:tcW w:type="dxa" w:w="3360"/>
            <w:vAlign w:val="center"/>
          </w:tcPr>
          <w:p>
            <w:r/>
            <w:r>
              <w:rPr>
                <w:b w:val="0"/>
                <w:sz w:val="17"/>
              </w:rPr>
              <w:t>Spec + tool table + architecture</w:t>
            </w:r>
          </w:p>
        </w:tc>
      </w:tr>
      <w:tr>
        <w:tc>
          <w:tcPr>
            <w:tcW w:type="dxa" w:w="3360"/>
            <w:vAlign w:val="center"/>
          </w:tcPr>
          <w:p>
            <w:r/>
            <w:r>
              <w:rPr>
                <w:b w:val="0"/>
                <w:sz w:val="17"/>
              </w:rPr>
              <w:t>2–3</w:t>
            </w:r>
          </w:p>
        </w:tc>
        <w:tc>
          <w:tcPr>
            <w:tcW w:type="dxa" w:w="3360"/>
            <w:vAlign w:val="center"/>
          </w:tcPr>
          <w:p>
            <w:r/>
            <w:r>
              <w:rPr>
                <w:b w:val="0"/>
                <w:sz w:val="17"/>
              </w:rPr>
              <w:t>Simulator</w:t>
            </w:r>
          </w:p>
        </w:tc>
        <w:tc>
          <w:tcPr>
            <w:tcW w:type="dxa" w:w="3360"/>
            <w:vAlign w:val="center"/>
          </w:tcPr>
          <w:p>
            <w:r/>
            <w:r>
              <w:rPr>
                <w:b w:val="0"/>
                <w:sz w:val="17"/>
              </w:rPr>
              <w:t>Runnable procurement world</w:t>
            </w:r>
          </w:p>
        </w:tc>
      </w:tr>
      <w:tr>
        <w:tc>
          <w:tcPr>
            <w:tcW w:type="dxa" w:w="3360"/>
            <w:vAlign w:val="center"/>
          </w:tcPr>
          <w:p>
            <w:r/>
            <w:r>
              <w:rPr>
                <w:b w:val="0"/>
                <w:sz w:val="17"/>
              </w:rPr>
              <w:t>4</w:t>
            </w:r>
          </w:p>
        </w:tc>
        <w:tc>
          <w:tcPr>
            <w:tcW w:type="dxa" w:w="3360"/>
            <w:vAlign w:val="center"/>
          </w:tcPr>
          <w:p>
            <w:r/>
            <w:r>
              <w:rPr>
                <w:b w:val="0"/>
                <w:sz w:val="17"/>
              </w:rPr>
              <w:t>Tasks + oracle</w:t>
            </w:r>
          </w:p>
        </w:tc>
        <w:tc>
          <w:tcPr>
            <w:tcW w:type="dxa" w:w="3360"/>
            <w:vAlign w:val="center"/>
          </w:tcPr>
          <w:p>
            <w:r/>
            <w:r>
              <w:rPr>
                <w:b w:val="0"/>
                <w:sz w:val="17"/>
              </w:rPr>
              <w:t>20 validated tasks + PASS/FAIL</w:t>
            </w:r>
          </w:p>
        </w:tc>
      </w:tr>
      <w:tr>
        <w:tc>
          <w:tcPr>
            <w:tcW w:type="dxa" w:w="3360"/>
            <w:vAlign w:val="center"/>
          </w:tcPr>
          <w:p>
            <w:r/>
            <w:r>
              <w:rPr>
                <w:b w:val="0"/>
                <w:sz w:val="17"/>
              </w:rPr>
              <w:t>5–6</w:t>
            </w:r>
          </w:p>
        </w:tc>
        <w:tc>
          <w:tcPr>
            <w:tcW w:type="dxa" w:w="3360"/>
            <w:vAlign w:val="center"/>
          </w:tcPr>
          <w:p>
            <w:r/>
            <w:r>
              <w:rPr>
                <w:b w:val="0"/>
                <w:sz w:val="17"/>
              </w:rPr>
              <w:t>Fault injector</w:t>
            </w:r>
          </w:p>
        </w:tc>
        <w:tc>
          <w:tcPr>
            <w:tcW w:type="dxa" w:w="3360"/>
            <w:vAlign w:val="center"/>
          </w:tcPr>
          <w:p>
            <w:r/>
            <w:r>
              <w:rPr>
                <w:b w:val="0"/>
                <w:sz w:val="17"/>
              </w:rPr>
              <w:t>Fault tests + deterministic replay</w:t>
            </w:r>
          </w:p>
        </w:tc>
      </w:tr>
      <w:tr>
        <w:tc>
          <w:tcPr>
            <w:tcW w:type="dxa" w:w="3360"/>
            <w:vAlign w:val="center"/>
          </w:tcPr>
          <w:p>
            <w:r/>
            <w:r>
              <w:rPr>
                <w:b w:val="0"/>
                <w:sz w:val="17"/>
              </w:rPr>
              <w:t>7–8</w:t>
            </w:r>
          </w:p>
        </w:tc>
        <w:tc>
          <w:tcPr>
            <w:tcW w:type="dxa" w:w="3360"/>
            <w:vAlign w:val="center"/>
          </w:tcPr>
          <w:p>
            <w:r/>
            <w:r>
              <w:rPr>
                <w:b w:val="0"/>
                <w:sz w:val="17"/>
              </w:rPr>
              <w:t>LangGraph agent</w:t>
            </w:r>
          </w:p>
        </w:tc>
        <w:tc>
          <w:tcPr>
            <w:tcW w:type="dxa" w:w="3360"/>
            <w:vAlign w:val="center"/>
          </w:tcPr>
          <w:p>
            <w:r/>
            <w:r>
              <w:rPr>
                <w:b w:val="0"/>
                <w:sz w:val="17"/>
              </w:rPr>
              <w:t>Clean tasks end-to-end</w:t>
            </w:r>
          </w:p>
        </w:tc>
      </w:tr>
      <w:tr>
        <w:tc>
          <w:tcPr>
            <w:tcW w:type="dxa" w:w="3360"/>
            <w:vAlign w:val="center"/>
          </w:tcPr>
          <w:p>
            <w:r/>
            <w:r>
              <w:rPr>
                <w:b w:val="0"/>
                <w:sz w:val="17"/>
              </w:rPr>
              <w:t>9</w:t>
            </w:r>
          </w:p>
        </w:tc>
        <w:tc>
          <w:tcPr>
            <w:tcW w:type="dxa" w:w="3360"/>
            <w:vAlign w:val="center"/>
          </w:tcPr>
          <w:p>
            <w:r/>
            <w:r>
              <w:rPr>
                <w:b w:val="0"/>
                <w:sz w:val="17"/>
              </w:rPr>
              <w:t>Verifier + recovery</w:t>
            </w:r>
          </w:p>
        </w:tc>
        <w:tc>
          <w:tcPr>
            <w:tcW w:type="dxa" w:w="3360"/>
            <w:vAlign w:val="center"/>
          </w:tcPr>
          <w:p>
            <w:r/>
            <w:r>
              <w:rPr>
                <w:b w:val="0"/>
                <w:sz w:val="17"/>
              </w:rPr>
              <w:t>Fault → verify → recover demo</w:t>
            </w:r>
          </w:p>
        </w:tc>
      </w:tr>
      <w:tr>
        <w:tc>
          <w:tcPr>
            <w:tcW w:type="dxa" w:w="3360"/>
            <w:vAlign w:val="center"/>
          </w:tcPr>
          <w:p>
            <w:r/>
            <w:r>
              <w:rPr>
                <w:b w:val="0"/>
                <w:sz w:val="17"/>
              </w:rPr>
              <w:t>10–11</w:t>
            </w:r>
          </w:p>
        </w:tc>
        <w:tc>
          <w:tcPr>
            <w:tcW w:type="dxa" w:w="3360"/>
            <w:vAlign w:val="center"/>
          </w:tcPr>
          <w:p>
            <w:r/>
            <w:r>
              <w:rPr>
                <w:b w:val="0"/>
                <w:sz w:val="17"/>
              </w:rPr>
              <w:t>Policies A–D</w:t>
            </w:r>
          </w:p>
        </w:tc>
        <w:tc>
          <w:tcPr>
            <w:tcW w:type="dxa" w:w="3360"/>
            <w:vAlign w:val="center"/>
          </w:tcPr>
          <w:p>
            <w:r/>
            <w:r>
              <w:rPr>
                <w:b w:val="0"/>
                <w:sz w:val="17"/>
              </w:rPr>
              <w:t>Same task/seed under all policies</w:t>
            </w:r>
          </w:p>
        </w:tc>
      </w:tr>
      <w:tr>
        <w:tc>
          <w:tcPr>
            <w:tcW w:type="dxa" w:w="3360"/>
            <w:vAlign w:val="center"/>
          </w:tcPr>
          <w:p>
            <w:r/>
            <w:r>
              <w:rPr>
                <w:b w:val="0"/>
                <w:sz w:val="17"/>
              </w:rPr>
              <w:t>12</w:t>
            </w:r>
          </w:p>
        </w:tc>
        <w:tc>
          <w:tcPr>
            <w:tcW w:type="dxa" w:w="3360"/>
            <w:vAlign w:val="center"/>
          </w:tcPr>
          <w:p>
            <w:r/>
            <w:r>
              <w:rPr>
                <w:b w:val="0"/>
                <w:sz w:val="17"/>
              </w:rPr>
              <w:t>Harness/logging</w:t>
            </w:r>
          </w:p>
        </w:tc>
        <w:tc>
          <w:tcPr>
            <w:tcW w:type="dxa" w:w="3360"/>
            <w:vAlign w:val="center"/>
          </w:tcPr>
          <w:p>
            <w:r/>
            <w:r>
              <w:rPr>
                <w:b w:val="0"/>
                <w:sz w:val="17"/>
              </w:rPr>
              <w:t>One-command batch run</w:t>
            </w:r>
          </w:p>
        </w:tc>
      </w:tr>
      <w:tr>
        <w:tc>
          <w:tcPr>
            <w:tcW w:type="dxa" w:w="3360"/>
            <w:vAlign w:val="center"/>
          </w:tcPr>
          <w:p>
            <w:r/>
            <w:r>
              <w:rPr>
                <w:b w:val="0"/>
                <w:sz w:val="17"/>
              </w:rPr>
              <w:t>13–14</w:t>
            </w:r>
          </w:p>
        </w:tc>
        <w:tc>
          <w:tcPr>
            <w:tcW w:type="dxa" w:w="3360"/>
            <w:vAlign w:val="center"/>
          </w:tcPr>
          <w:p>
            <w:r/>
            <w:r>
              <w:rPr>
                <w:b w:val="0"/>
                <w:sz w:val="17"/>
              </w:rPr>
              <w:t>First experiment</w:t>
            </w:r>
          </w:p>
        </w:tc>
        <w:tc>
          <w:tcPr>
            <w:tcW w:type="dxa" w:w="3360"/>
            <w:vAlign w:val="center"/>
          </w:tcPr>
          <w:p>
            <w:r/>
            <w:r>
              <w:rPr>
                <w:b w:val="0"/>
                <w:sz w:val="17"/>
              </w:rPr>
              <w:t>Reliability-vs-overhead graph</w:t>
            </w:r>
          </w:p>
        </w:tc>
      </w:tr>
      <w:tr>
        <w:tc>
          <w:tcPr>
            <w:tcW w:type="dxa" w:w="3360"/>
            <w:vAlign w:val="center"/>
          </w:tcPr>
          <w:p>
            <w:r/>
            <w:r>
              <w:rPr>
                <w:b w:val="0"/>
                <w:sz w:val="17"/>
              </w:rPr>
              <w:t>15–16</w:t>
            </w:r>
          </w:p>
        </w:tc>
        <w:tc>
          <w:tcPr>
            <w:tcW w:type="dxa" w:w="3360"/>
            <w:vAlign w:val="center"/>
          </w:tcPr>
          <w:p>
            <w:r/>
            <w:r>
              <w:rPr>
                <w:b w:val="0"/>
                <w:sz w:val="17"/>
              </w:rPr>
              <w:t>Scale</w:t>
            </w:r>
          </w:p>
        </w:tc>
        <w:tc>
          <w:tcPr>
            <w:tcW w:type="dxa" w:w="3360"/>
            <w:vAlign w:val="center"/>
          </w:tcPr>
          <w:p>
            <w:r/>
            <w:r>
              <w:rPr>
                <w:b w:val="0"/>
                <w:sz w:val="17"/>
              </w:rPr>
              <w:t>Stable baseline grid</w:t>
            </w:r>
          </w:p>
        </w:tc>
      </w:tr>
      <w:tr>
        <w:tc>
          <w:tcPr>
            <w:tcW w:type="dxa" w:w="3360"/>
            <w:vAlign w:val="center"/>
          </w:tcPr>
          <w:p>
            <w:r/>
            <w:r>
              <w:rPr>
                <w:b w:val="0"/>
                <w:sz w:val="17"/>
              </w:rPr>
              <w:t>17</w:t>
            </w:r>
          </w:p>
        </w:tc>
        <w:tc>
          <w:tcPr>
            <w:tcW w:type="dxa" w:w="3360"/>
            <w:vAlign w:val="center"/>
          </w:tcPr>
          <w:p>
            <w:r/>
            <w:r>
              <w:rPr>
                <w:b w:val="0"/>
                <w:sz w:val="17"/>
              </w:rPr>
              <w:t>Ablations</w:t>
            </w:r>
          </w:p>
        </w:tc>
        <w:tc>
          <w:tcPr>
            <w:tcW w:type="dxa" w:w="3360"/>
            <w:vAlign w:val="center"/>
          </w:tcPr>
          <w:p>
            <w:r/>
            <w:r>
              <w:rPr>
                <w:b w:val="0"/>
                <w:sz w:val="17"/>
              </w:rPr>
              <w:t>D signal ablation + matched random</w:t>
            </w:r>
          </w:p>
        </w:tc>
      </w:tr>
      <w:tr>
        <w:tc>
          <w:tcPr>
            <w:tcW w:type="dxa" w:w="3360"/>
            <w:vAlign w:val="center"/>
          </w:tcPr>
          <w:p>
            <w:r/>
            <w:r>
              <w:rPr>
                <w:b w:val="0"/>
                <w:sz w:val="17"/>
              </w:rPr>
              <w:t>18</w:t>
            </w:r>
          </w:p>
        </w:tc>
        <w:tc>
          <w:tcPr>
            <w:tcW w:type="dxa" w:w="3360"/>
            <w:vAlign w:val="center"/>
          </w:tcPr>
          <w:p>
            <w:r/>
            <w:r>
              <w:rPr>
                <w:b w:val="0"/>
                <w:sz w:val="17"/>
              </w:rPr>
              <w:t>τ-bench pilot</w:t>
            </w:r>
          </w:p>
        </w:tc>
        <w:tc>
          <w:tcPr>
            <w:tcW w:type="dxa" w:w="3360"/>
            <w:vAlign w:val="center"/>
          </w:tcPr>
          <w:p>
            <w:r/>
            <w:r>
              <w:rPr>
                <w:b w:val="0"/>
                <w:sz w:val="17"/>
              </w:rPr>
              <w:t>Adapter feasibility + small run</w:t>
            </w:r>
          </w:p>
        </w:tc>
      </w:tr>
      <w:tr>
        <w:tc>
          <w:tcPr>
            <w:tcW w:type="dxa" w:w="3360"/>
            <w:vAlign w:val="center"/>
          </w:tcPr>
          <w:p>
            <w:r/>
            <w:r>
              <w:rPr>
                <w:b w:val="0"/>
                <w:sz w:val="17"/>
              </w:rPr>
              <w:t>19</w:t>
            </w:r>
          </w:p>
        </w:tc>
        <w:tc>
          <w:tcPr>
            <w:tcW w:type="dxa" w:w="3360"/>
            <w:vAlign w:val="center"/>
          </w:tcPr>
          <w:p>
            <w:r/>
            <w:r>
              <w:rPr>
                <w:b w:val="0"/>
                <w:sz w:val="17"/>
              </w:rPr>
              <w:t>Failure/statistics</w:t>
            </w:r>
          </w:p>
        </w:tc>
        <w:tc>
          <w:tcPr>
            <w:tcW w:type="dxa" w:w="3360"/>
            <w:vAlign w:val="center"/>
          </w:tcPr>
          <w:p>
            <w:r/>
            <w:r>
              <w:rPr>
                <w:b w:val="0"/>
                <w:sz w:val="17"/>
              </w:rPr>
              <w:t>Final tables + taxonomy</w:t>
            </w:r>
          </w:p>
        </w:tc>
      </w:tr>
      <w:tr>
        <w:tc>
          <w:tcPr>
            <w:tcW w:type="dxa" w:w="3360"/>
            <w:vAlign w:val="center"/>
          </w:tcPr>
          <w:p>
            <w:r/>
            <w:r>
              <w:rPr>
                <w:b w:val="0"/>
                <w:sz w:val="17"/>
              </w:rPr>
              <w:t>20</w:t>
            </w:r>
          </w:p>
        </w:tc>
        <w:tc>
          <w:tcPr>
            <w:tcW w:type="dxa" w:w="3360"/>
            <w:vAlign w:val="center"/>
          </w:tcPr>
          <w:p>
            <w:r/>
            <w:r>
              <w:rPr>
                <w:b w:val="0"/>
                <w:sz w:val="17"/>
              </w:rPr>
              <w:t>Reproduction/paper/demo</w:t>
            </w:r>
          </w:p>
        </w:tc>
        <w:tc>
          <w:tcPr>
            <w:tcW w:type="dxa" w:w="3360"/>
            <w:vAlign w:val="center"/>
          </w:tcPr>
          <w:p>
            <w:r/>
            <w:r>
              <w:rPr>
                <w:b w:val="0"/>
                <w:sz w:val="17"/>
              </w:rPr>
              <w:t>Clean rerun + report + presentation</w:t>
            </w:r>
          </w:p>
        </w:tc>
      </w:tr>
    </w:tbl>
    <w:p/>
    <w:p>
      <w:pPr>
        <w:pStyle w:val="Heading1"/>
      </w:pPr>
      <w:r>
        <w:t>13. Real Progress Checkpoints</w:t>
      </w:r>
    </w:p>
    <w:p>
      <w:pPr>
        <w:pStyle w:val="ListNumber"/>
        <w:spacing w:after="40"/>
      </w:pPr>
      <w:r>
        <w:t>A deterministic procurement task passes the oracle without an LLM.</w:t>
      </w:r>
    </w:p>
    <w:p>
      <w:pPr>
        <w:pStyle w:val="ListNumber"/>
        <w:spacing w:after="40"/>
      </w:pPr>
      <w:r>
        <w:t>A seeded fault reproduces the same corrupted observation.</w:t>
      </w:r>
    </w:p>
    <w:p>
      <w:pPr>
        <w:pStyle w:val="ListNumber"/>
        <w:spacing w:after="40"/>
      </w:pPr>
      <w:r>
        <w:t>LangGraph agent completes clean tasks.</w:t>
      </w:r>
    </w:p>
    <w:p>
      <w:pPr>
        <w:pStyle w:val="ListNumber"/>
        <w:spacing w:after="40"/>
      </w:pPr>
      <w:r>
        <w:t>Verifier detects injected faults.</w:t>
      </w:r>
    </w:p>
    <w:p>
      <w:pPr>
        <w:pStyle w:val="ListNumber"/>
        <w:spacing w:after="40"/>
      </w:pPr>
      <w:r>
        <w:t>Recovery fixes controlled examples.</w:t>
      </w:r>
    </w:p>
    <w:p>
      <w:pPr>
        <w:pStyle w:val="ListNumber"/>
        <w:spacing w:after="40"/>
      </w:pPr>
      <w:r>
        <w:t>Policies A–D run the same task/seed.</w:t>
      </w:r>
    </w:p>
    <w:p>
      <w:pPr>
        <w:pStyle w:val="ListNumber"/>
        <w:spacing w:after="40"/>
      </w:pPr>
      <w:r>
        <w:t>Batch runner produces complete logs.</w:t>
      </w:r>
    </w:p>
    <w:p>
      <w:pPr>
        <w:pStyle w:val="ListNumber"/>
        <w:spacing w:after="40"/>
      </w:pPr>
      <w:r>
        <w:t>First reliability-vs-verification-overhead graph exists.</w:t>
      </w:r>
    </w:p>
    <w:p>
      <w:pPr>
        <w:pStyle w:val="ListNumber"/>
        <w:spacing w:after="40"/>
      </w:pPr>
      <w:r>
        <w:t>Ablation explains Policy D.</w:t>
      </w:r>
    </w:p>
    <w:p>
      <w:pPr>
        <w:pStyle w:val="ListNumber"/>
        <w:spacing w:after="40"/>
      </w:pPr>
      <w:r>
        <w:t>τ-bench pilot is either reproducibly integrated or incompatibility is documented.</w:t>
      </w:r>
    </w:p>
    <w:p>
      <w:pPr>
        <w:pStyle w:val="ListNumber"/>
        <w:spacing w:after="40"/>
      </w:pPr>
      <w:r>
        <w:t>Final analysis reproduces on a clean setup.</w:t>
      </w:r>
    </w:p>
    <w:p>
      <w:pPr>
        <w:pStyle w:val="Heading1"/>
      </w:pPr>
      <w:r>
        <w:t>14. Scope-Control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Risk</w:t>
            </w:r>
          </w:p>
        </w:tc>
        <w:tc>
          <w:tcPr>
            <w:tcW w:type="dxa" w:w="5040"/>
            <w:vAlign w:val="center"/>
            <w:shd w:fill="D9EAF7"/>
          </w:tcPr>
          <w:p>
            <w:r/>
            <w:r>
              <w:rPr>
                <w:b/>
                <w:sz w:val="17"/>
              </w:rPr>
              <w:t>Control</w:t>
            </w:r>
          </w:p>
        </w:tc>
      </w:tr>
      <w:tr>
        <w:tc>
          <w:tcPr>
            <w:tcW w:type="dxa" w:w="5040"/>
            <w:vAlign w:val="center"/>
          </w:tcPr>
          <w:p>
            <w:r/>
            <w:r>
              <w:rPr>
                <w:b w:val="0"/>
                <w:sz w:val="17"/>
              </w:rPr>
              <w:t>Simulator becomes a giant ERP</w:t>
            </w:r>
          </w:p>
        </w:tc>
        <w:tc>
          <w:tcPr>
            <w:tcW w:type="dxa" w:w="5040"/>
            <w:vAlign w:val="center"/>
          </w:tcPr>
          <w:p>
            <w:r/>
            <w:r>
              <w:rPr>
                <w:b w:val="0"/>
                <w:sz w:val="17"/>
              </w:rPr>
              <w:t>Implement only state needed for verification decisions.</w:t>
            </w:r>
          </w:p>
        </w:tc>
      </w:tr>
      <w:tr>
        <w:tc>
          <w:tcPr>
            <w:tcW w:type="dxa" w:w="5040"/>
            <w:vAlign w:val="center"/>
          </w:tcPr>
          <w:p>
            <w:r/>
            <w:r>
              <w:rPr>
                <w:b w:val="0"/>
                <w:sz w:val="17"/>
              </w:rPr>
              <w:t>Tasks become fixed scripts</w:t>
            </w:r>
          </w:p>
        </w:tc>
        <w:tc>
          <w:tcPr>
            <w:tcW w:type="dxa" w:w="5040"/>
            <w:vAlign w:val="center"/>
          </w:tcPr>
          <w:p>
            <w:r/>
            <w:r>
              <w:rPr>
                <w:b w:val="0"/>
                <w:sz w:val="17"/>
              </w:rPr>
              <w:t>Use branching, dependencies, stale/conflicting observations.</w:t>
            </w:r>
          </w:p>
        </w:tc>
      </w:tr>
      <w:tr>
        <w:tc>
          <w:tcPr>
            <w:tcW w:type="dxa" w:w="5040"/>
            <w:vAlign w:val="center"/>
          </w:tcPr>
          <w:p>
            <w:r/>
            <w:r>
              <w:rPr>
                <w:b w:val="0"/>
                <w:sz w:val="17"/>
              </w:rPr>
              <w:t>Randomness makes results uninterpretable</w:t>
            </w:r>
          </w:p>
        </w:tc>
        <w:tc>
          <w:tcPr>
            <w:tcW w:type="dxa" w:w="5040"/>
            <w:vAlign w:val="center"/>
          </w:tcPr>
          <w:p>
            <w:r/>
            <w:r>
              <w:rPr>
                <w:b w:val="0"/>
                <w:sz w:val="17"/>
              </w:rPr>
              <w:t>Seed faults and match task/seed across policies.</w:t>
            </w:r>
          </w:p>
        </w:tc>
      </w:tr>
      <w:tr>
        <w:tc>
          <w:tcPr>
            <w:tcW w:type="dxa" w:w="5040"/>
            <w:vAlign w:val="center"/>
          </w:tcPr>
          <w:p>
            <w:r/>
            <w:r>
              <w:rPr>
                <w:b w:val="0"/>
                <w:sz w:val="17"/>
              </w:rPr>
              <w:t>Verifier hallucinates</w:t>
            </w:r>
          </w:p>
        </w:tc>
        <w:tc>
          <w:tcPr>
            <w:tcW w:type="dxa" w:w="5040"/>
            <w:vAlign w:val="center"/>
          </w:tcPr>
          <w:p>
            <w:r/>
            <w:r>
              <w:rPr>
                <w:b w:val="0"/>
                <w:sz w:val="17"/>
              </w:rPr>
              <w:t>Spot-check verifier behavior against oracle; never use oracle as verifier input.</w:t>
            </w:r>
          </w:p>
        </w:tc>
      </w:tr>
      <w:tr>
        <w:tc>
          <w:tcPr>
            <w:tcW w:type="dxa" w:w="5040"/>
            <w:vAlign w:val="center"/>
          </w:tcPr>
          <w:p>
            <w:r/>
            <w:r>
              <w:rPr>
                <w:b w:val="0"/>
                <w:sz w:val="17"/>
              </w:rPr>
              <w:t>LangGraph hides experimental control</w:t>
            </w:r>
          </w:p>
        </w:tc>
        <w:tc>
          <w:tcPr>
            <w:tcW w:type="dxa" w:w="5040"/>
            <w:vAlign w:val="center"/>
          </w:tcPr>
          <w:p>
            <w:r/>
            <w:r>
              <w:rPr>
                <w:b w:val="0"/>
                <w:sz w:val="17"/>
              </w:rPr>
              <w:t>Keep policy/fault/verifier/oracle/logger explicit.</w:t>
            </w:r>
          </w:p>
        </w:tc>
      </w:tr>
      <w:tr>
        <w:tc>
          <w:tcPr>
            <w:tcW w:type="dxa" w:w="5040"/>
            <w:vAlign w:val="center"/>
          </w:tcPr>
          <w:p>
            <w:r/>
            <w:r>
              <w:rPr>
                <w:b w:val="0"/>
                <w:sz w:val="17"/>
              </w:rPr>
              <w:t>τ-bench consumes the project</w:t>
            </w:r>
          </w:p>
        </w:tc>
        <w:tc>
          <w:tcPr>
            <w:tcW w:type="dxa" w:w="5040"/>
            <w:vAlign w:val="center"/>
          </w:tcPr>
          <w:p>
            <w:r/>
            <w:r>
              <w:rPr>
                <w:b w:val="0"/>
                <w:sz w:val="17"/>
              </w:rPr>
              <w:t>Late optional track; never delay native baseline.</w:t>
            </w:r>
          </w:p>
        </w:tc>
      </w:tr>
      <w:tr>
        <w:tc>
          <w:tcPr>
            <w:tcW w:type="dxa" w:w="5040"/>
            <w:vAlign w:val="center"/>
          </w:tcPr>
          <w:p>
            <w:r/>
            <w:r>
              <w:rPr>
                <w:b w:val="0"/>
                <w:sz w:val="17"/>
              </w:rPr>
              <w:t>Too many models/domains</w:t>
            </w:r>
          </w:p>
        </w:tc>
        <w:tc>
          <w:tcPr>
            <w:tcW w:type="dxa" w:w="5040"/>
            <w:vAlign w:val="center"/>
          </w:tcPr>
          <w:p>
            <w:r/>
            <w:r>
              <w:rPr>
                <w:b w:val="0"/>
                <w:sz w:val="17"/>
              </w:rPr>
              <w:t>Stabilize A–D on one environment first.</w:t>
            </w:r>
          </w:p>
        </w:tc>
      </w:tr>
      <w:tr>
        <w:tc>
          <w:tcPr>
            <w:tcW w:type="dxa" w:w="5040"/>
            <w:vAlign w:val="center"/>
          </w:tcPr>
          <w:p>
            <w:r/>
            <w:r>
              <w:rPr>
                <w:b w:val="0"/>
                <w:sz w:val="17"/>
              </w:rPr>
              <w:t>Under-logging</w:t>
            </w:r>
          </w:p>
        </w:tc>
        <w:tc>
          <w:tcPr>
            <w:tcW w:type="dxa" w:w="5040"/>
            <w:vAlign w:val="center"/>
          </w:tcPr>
          <w:p>
            <w:r/>
            <w:r>
              <w:rPr>
                <w:b w:val="0"/>
                <w:sz w:val="17"/>
              </w:rPr>
              <w:t>Log every step and preserve run configuration.</w:t>
            </w:r>
          </w:p>
        </w:tc>
      </w:tr>
    </w:tbl>
    <w:p/>
    <w:p>
      <w:pPr>
        <w:pStyle w:val="Heading1"/>
      </w:pPr>
      <w:r>
        <w:t>15. Advanced Cost &amp; Performance Additions</w:t>
      </w:r>
    </w:p>
    <w:p>
      <w:r>
        <w:t>These additions do not change the research question, oracle, or fault taxonomy. They are not prerequisites for Phases 0–8 and should be introduced only after the baseline is working. They reduce verification cost/latency or add a separate Policy E research variable.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Addition</w:t>
            </w:r>
          </w:p>
        </w:tc>
        <w:tc>
          <w:tcPr>
            <w:tcW w:type="dxa" w:w="3360"/>
            <w:vAlign w:val="center"/>
            <w:shd w:fill="D9EAF7"/>
          </w:tcPr>
          <w:p>
            <w:r/>
            <w:r>
              <w:rPr>
                <w:b/>
                <w:sz w:val="17"/>
              </w:rPr>
              <w:t>Mainly cuts</w:t>
            </w:r>
          </w:p>
        </w:tc>
        <w:tc>
          <w:tcPr>
            <w:tcW w:type="dxa" w:w="3360"/>
            <w:vAlign w:val="center"/>
            <w:shd w:fill="D9EAF7"/>
          </w:tcPr>
          <w:p>
            <w:r/>
            <w:r>
              <w:rPr>
                <w:b/>
                <w:sz w:val="17"/>
              </w:rPr>
              <w:t>Add after</w:t>
            </w:r>
          </w:p>
        </w:tc>
      </w:tr>
      <w:tr>
        <w:tc>
          <w:tcPr>
            <w:tcW w:type="dxa" w:w="3360"/>
            <w:vAlign w:val="center"/>
          </w:tcPr>
          <w:p>
            <w:r/>
            <w:r>
              <w:rPr>
                <w:b w:val="0"/>
                <w:sz w:val="17"/>
              </w:rPr>
              <w:t>Two-tier verification cascade</w:t>
            </w:r>
          </w:p>
        </w:tc>
        <w:tc>
          <w:tcPr>
            <w:tcW w:type="dxa" w:w="3360"/>
            <w:vAlign w:val="center"/>
          </w:tcPr>
          <w:p>
            <w:r/>
            <w:r>
              <w:rPr>
                <w:b w:val="0"/>
                <w:sz w:val="17"/>
              </w:rPr>
              <w:t>Large-model verifier calls</w:t>
            </w:r>
          </w:p>
        </w:tc>
        <w:tc>
          <w:tcPr>
            <w:tcW w:type="dxa" w:w="3360"/>
            <w:vAlign w:val="center"/>
          </w:tcPr>
          <w:p>
            <w:r/>
            <w:r>
              <w:rPr>
                <w:b w:val="0"/>
                <w:sz w:val="17"/>
              </w:rPr>
              <w:t>Phase 6</w:t>
            </w:r>
          </w:p>
        </w:tc>
      </w:tr>
      <w:tr>
        <w:tc>
          <w:tcPr>
            <w:tcW w:type="dxa" w:w="3360"/>
            <w:vAlign w:val="center"/>
          </w:tcPr>
          <w:p>
            <w:r/>
            <w:r>
              <w:rPr>
                <w:b w:val="0"/>
                <w:sz w:val="17"/>
              </w:rPr>
              <w:t>Verdict cache</w:t>
            </w:r>
          </w:p>
        </w:tc>
        <w:tc>
          <w:tcPr>
            <w:tcW w:type="dxa" w:w="3360"/>
            <w:vAlign w:val="center"/>
          </w:tcPr>
          <w:p>
            <w:r/>
            <w:r>
              <w:rPr>
                <w:b w:val="0"/>
                <w:sz w:val="17"/>
              </w:rPr>
              <w:t>Repeated calls across trials/ablations</w:t>
            </w:r>
          </w:p>
        </w:tc>
        <w:tc>
          <w:tcPr>
            <w:tcW w:type="dxa" w:w="3360"/>
            <w:vAlign w:val="center"/>
          </w:tcPr>
          <w:p>
            <w:r/>
            <w:r>
              <w:rPr>
                <w:b w:val="0"/>
                <w:sz w:val="17"/>
              </w:rPr>
              <w:t>Phase 8; cache may be prototyped in Phase 5</w:t>
            </w:r>
          </w:p>
        </w:tc>
      </w:tr>
      <w:tr>
        <w:tc>
          <w:tcPr>
            <w:tcW w:type="dxa" w:w="3360"/>
            <w:vAlign w:val="center"/>
          </w:tcPr>
          <w:p>
            <w:r/>
            <w:r>
              <w:rPr>
                <w:b w:val="0"/>
                <w:sz w:val="17"/>
              </w:rPr>
              <w:t>Logprob confidence</w:t>
            </w:r>
          </w:p>
        </w:tc>
        <w:tc>
          <w:tcPr>
            <w:tcW w:type="dxa" w:w="3360"/>
            <w:vAlign w:val="center"/>
          </w:tcPr>
          <w:p>
            <w:r/>
            <w:r>
              <w:rPr>
                <w:b w:val="0"/>
                <w:sz w:val="17"/>
              </w:rPr>
              <w:t>A whole confidence-call type</w:t>
            </w:r>
          </w:p>
        </w:tc>
        <w:tc>
          <w:tcPr>
            <w:tcW w:type="dxa" w:w="3360"/>
            <w:vAlign w:val="center"/>
          </w:tcPr>
          <w:p>
            <w:r/>
            <w:r>
              <w:rPr>
                <w:b w:val="0"/>
                <w:sz w:val="17"/>
              </w:rPr>
              <w:t>Phase 6</w:t>
            </w:r>
          </w:p>
        </w:tc>
      </w:tr>
      <w:tr>
        <w:tc>
          <w:tcPr>
            <w:tcW w:type="dxa" w:w="3360"/>
            <w:vAlign w:val="center"/>
          </w:tcPr>
          <w:p>
            <w:r/>
            <w:r>
              <w:rPr>
                <w:b w:val="0"/>
                <w:sz w:val="17"/>
              </w:rPr>
              <w:t>Policy E</w:t>
            </w:r>
          </w:p>
        </w:tc>
        <w:tc>
          <w:tcPr>
            <w:tcW w:type="dxa" w:w="3360"/>
            <w:vAlign w:val="center"/>
          </w:tcPr>
          <w:p>
            <w:r/>
            <w:r>
              <w:rPr>
                <w:b w:val="0"/>
                <w:sz w:val="17"/>
              </w:rPr>
              <w:t>Verification calls at a chosen budget</w:t>
            </w:r>
          </w:p>
        </w:tc>
        <w:tc>
          <w:tcPr>
            <w:tcW w:type="dxa" w:w="3360"/>
            <w:vAlign w:val="center"/>
          </w:tcPr>
          <w:p>
            <w:r/>
            <w:r>
              <w:rPr>
                <w:b w:val="0"/>
                <w:sz w:val="17"/>
              </w:rPr>
              <w:t>Phase 10</w:t>
            </w:r>
          </w:p>
        </w:tc>
      </w:tr>
      <w:tr>
        <w:tc>
          <w:tcPr>
            <w:tcW w:type="dxa" w:w="3360"/>
            <w:vAlign w:val="center"/>
          </w:tcPr>
          <w:p>
            <w:r/>
            <w:r>
              <w:rPr>
                <w:b w:val="0"/>
                <w:sz w:val="17"/>
              </w:rPr>
              <w:t>Batched verifier calls</w:t>
            </w:r>
          </w:p>
        </w:tc>
        <w:tc>
          <w:tcPr>
            <w:tcW w:type="dxa" w:w="3360"/>
            <w:vAlign w:val="center"/>
          </w:tcPr>
          <w:p>
            <w:r/>
            <w:r>
              <w:rPr>
                <w:b w:val="0"/>
                <w:sz w:val="17"/>
              </w:rPr>
              <w:t>Per-call token overhead</w:t>
            </w:r>
          </w:p>
        </w:tc>
        <w:tc>
          <w:tcPr>
            <w:tcW w:type="dxa" w:w="3360"/>
            <w:vAlign w:val="center"/>
          </w:tcPr>
          <w:p>
            <w:r/>
            <w:r>
              <w:rPr>
                <w:b w:val="0"/>
                <w:sz w:val="17"/>
              </w:rPr>
              <w:t>Phase 7</w:t>
            </w:r>
          </w:p>
        </w:tc>
      </w:tr>
      <w:tr>
        <w:tc>
          <w:tcPr>
            <w:tcW w:type="dxa" w:w="3360"/>
            <w:vAlign w:val="center"/>
          </w:tcPr>
          <w:p>
            <w:r/>
            <w:r>
              <w:rPr>
                <w:b w:val="0"/>
                <w:sz w:val="17"/>
              </w:rPr>
              <w:t>Prompt caching + cost guard</w:t>
            </w:r>
          </w:p>
        </w:tc>
        <w:tc>
          <w:tcPr>
            <w:tcW w:type="dxa" w:w="3360"/>
            <w:vAlign w:val="center"/>
          </w:tcPr>
          <w:p>
            <w:r/>
            <w:r>
              <w:rPr>
                <w:b w:val="0"/>
                <w:sz w:val="17"/>
              </w:rPr>
              <w:t>Billed tokens per call</w:t>
            </w:r>
          </w:p>
        </w:tc>
        <w:tc>
          <w:tcPr>
            <w:tcW w:type="dxa" w:w="3360"/>
            <w:vAlign w:val="center"/>
          </w:tcPr>
          <w:p>
            <w:r/>
            <w:r>
              <w:rPr>
                <w:b w:val="0"/>
                <w:sz w:val="17"/>
              </w:rPr>
              <w:t>Phase 7</w:t>
            </w:r>
          </w:p>
        </w:tc>
      </w:tr>
      <w:tr>
        <w:tc>
          <w:tcPr>
            <w:tcW w:type="dxa" w:w="3360"/>
            <w:vAlign w:val="center"/>
          </w:tcPr>
          <w:p>
            <w:r/>
            <w:r>
              <w:rPr>
                <w:b w:val="0"/>
                <w:sz w:val="17"/>
              </w:rPr>
              <w:t>Risk-tiered recovery cap</w:t>
            </w:r>
          </w:p>
        </w:tc>
        <w:tc>
          <w:tcPr>
            <w:tcW w:type="dxa" w:w="3360"/>
            <w:vAlign w:val="center"/>
          </w:tcPr>
          <w:p>
            <w:r/>
            <w:r>
              <w:rPr>
                <w:b w:val="0"/>
                <w:sz w:val="17"/>
              </w:rPr>
              <w:t>Wasted recovery calls</w:t>
            </w:r>
          </w:p>
        </w:tc>
        <w:tc>
          <w:tcPr>
            <w:tcW w:type="dxa" w:w="3360"/>
            <w:vAlign w:val="center"/>
          </w:tcPr>
          <w:p>
            <w:r/>
            <w:r>
              <w:rPr>
                <w:b w:val="0"/>
                <w:sz w:val="17"/>
              </w:rPr>
              <w:t>Phase 5</w:t>
            </w:r>
          </w:p>
        </w:tc>
      </w:tr>
    </w:tbl>
    <w:p/>
    <w:p>
      <w:pPr>
        <w:pStyle w:val="Heading2"/>
      </w:pPr>
      <w:r>
        <w:t>15.1 Two-tier cascade</w:t>
      </w:r>
    </w:p>
    <w:p>
      <w:r>
        <w:t>Run deterministic schema/sanity checks first. Only if suspicious/borderline, use a cheap tier-1 verifier; escalate to the larger verifier only when tier-1 is suspicious or low-confidence.</w:t>
      </w:r>
    </w:p>
    <w:p>
      <w:pPr>
        <w:pStyle w:val="Heading2"/>
      </w:pPr>
      <w:r>
        <w:t>15.2 Verdict cache</w:t>
      </w:r>
    </w:p>
    <w:p>
      <w:r>
        <w:t>Hash tool + canonicalized arguments + observed result. Reuse a prior verifier verdict for identical observations and log cache_hit so reuse is auditable.</w:t>
      </w:r>
    </w:p>
    <w:p>
      <w:pPr>
        <w:pStyle w:val="Code"/>
        <w:spacing w:after="80"/>
        <w:ind w:left="360"/>
      </w:pPr>
      <w:r>
        <w:t>class VerdictCache:</w:t>
        <w:br/>
        <w:t xml:space="preserve">    key = SHA256(JSON(tool, args, observed_result, sort_keys=True))</w:t>
        <w:br/>
        <w:t xml:space="preserve">    get(key) -&gt; verdict | None</w:t>
        <w:br/>
        <w:t xml:space="preserve">    set(key, verdict)</w:t>
      </w:r>
    </w:p>
    <w:p>
      <w:pPr>
        <w:pStyle w:val="Heading2"/>
      </w:pPr>
      <w:r>
        <w:t>15.3 Confidence from logprobs</w:t>
      </w:r>
    </w:p>
    <w:p>
      <w:r>
        <w:t>Prefer log-probability/token-entropy from the existing action-generation call. If unavailable, a self-reported confidence field can be part of the existing action JSON; do not create a separate call solely to ask for confidence.</w:t>
      </w:r>
    </w:p>
    <w:p>
      <w:pPr>
        <w:pStyle w:val="Heading2"/>
      </w:pPr>
      <w:r>
        <w:t>15.4 Policy E — Budget-controlled adaptive threshold</w:t>
      </w:r>
    </w:p>
    <w:p>
      <w:r>
        <w:t>Policy E uses a continuous risk score from tool tier, schema result, confidence, and historical fault rate. A small controller adjusts the threshold toward a target verification rate such as 25%. Policy E is a separate policy and should be built only after A–D are stable.</w:t>
      </w:r>
    </w:p>
    <w:p>
      <w:pPr>
        <w:pStyle w:val="Code"/>
        <w:spacing w:after="80"/>
        <w:ind w:left="360"/>
      </w:pPr>
      <w:r>
        <w:t>actual_rate = verified_this_batch / max(total_this_batch, 1)</w:t>
        <w:br/>
        <w:t>ewma_rate = 0.8 * ewma_rate + 0.2 * actual_rate</w:t>
        <w:br/>
        <w:t>threshold += k * (ewma_rate - target_rate)</w:t>
        <w:br/>
        <w:t>threshold = clamp(threshold, 0.0, 1.0)</w:t>
      </w:r>
    </w:p>
    <w:p>
      <w:pPr>
        <w:pStyle w:val="Heading2"/>
      </w:pPr>
      <w:r>
        <w:t>15.5 Batched verifier calls</w:t>
      </w:r>
    </w:p>
    <w:p>
      <w:r>
        <w:t>When several verification items can be evaluated together, send them as one structured request and parse a verdict per item. Preserve item ordering and log the batch relationship.</w:t>
      </w:r>
    </w:p>
    <w:p>
      <w:pPr>
        <w:pStyle w:val="Heading2"/>
      </w:pPr>
      <w:r>
        <w:t>15.6 Prompt caching + cost guard</w:t>
      </w:r>
    </w:p>
    <w:p>
      <w:r>
        <w:t>Cache the long static verifier prompt/tool schema where the provider supports it. Maintain a running token/$ counter and stop a batch if projected spend crosses the configured cap.</w:t>
      </w:r>
    </w:p>
    <w:p>
      <w:pPr>
        <w:pStyle w:val="Heading2"/>
      </w:pPr>
      <w:r>
        <w:t>15.7 Risk-tiered recovery cap</w:t>
      </w:r>
    </w:p>
    <w:p>
      <w:r>
        <w:t>Use one recovery attempt for low/medium-risk suspicious verdicts and up to two for high-risk state-changing actions, then log and continue. This avoids uncontrolled recovery loops.</w:t>
      </w:r>
    </w:p>
    <w:p>
      <w:pPr>
        <w:pStyle w:val="Heading1"/>
      </w:pPr>
      <w:r>
        <w:t>16. Advanced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Metric</w:t>
            </w:r>
          </w:p>
        </w:tc>
        <w:tc>
          <w:tcPr>
            <w:tcW w:type="dxa" w:w="5040"/>
            <w:vAlign w:val="center"/>
            <w:shd w:fill="D9EAF7"/>
          </w:tcPr>
          <w:p>
            <w:r/>
            <w:r>
              <w:rPr>
                <w:b/>
                <w:sz w:val="17"/>
              </w:rPr>
              <w:t>Definition</w:t>
            </w:r>
          </w:p>
        </w:tc>
      </w:tr>
      <w:tr>
        <w:tc>
          <w:tcPr>
            <w:tcW w:type="dxa" w:w="5040"/>
            <w:vAlign w:val="center"/>
          </w:tcPr>
          <w:p>
            <w:r/>
            <w:r>
              <w:rPr>
                <w:b w:val="0"/>
                <w:sz w:val="17"/>
              </w:rPr>
              <w:t>Cache hit rate</w:t>
            </w:r>
          </w:p>
        </w:tc>
        <w:tc>
          <w:tcPr>
            <w:tcW w:type="dxa" w:w="5040"/>
            <w:vAlign w:val="center"/>
          </w:tcPr>
          <w:p>
            <w:r/>
            <w:r>
              <w:rPr>
                <w:b w:val="0"/>
                <w:sz w:val="17"/>
              </w:rPr>
              <w:t>Verdicts served from cache ÷ total verification decisions</w:t>
            </w:r>
          </w:p>
        </w:tc>
      </w:tr>
      <w:tr>
        <w:tc>
          <w:tcPr>
            <w:tcW w:type="dxa" w:w="5040"/>
            <w:vAlign w:val="center"/>
          </w:tcPr>
          <w:p>
            <w:r/>
            <w:r>
              <w:rPr>
                <w:b w:val="0"/>
                <w:sz w:val="17"/>
              </w:rPr>
              <w:t>Tier-1 resolution rate</w:t>
            </w:r>
          </w:p>
        </w:tc>
        <w:tc>
          <w:tcPr>
            <w:tcW w:type="dxa" w:w="5040"/>
            <w:vAlign w:val="center"/>
          </w:tcPr>
          <w:p>
            <w:r/>
            <w:r>
              <w:rPr>
                <w:b w:val="0"/>
                <w:sz w:val="17"/>
              </w:rPr>
              <w:t>Cases resolved by cheap model ÷ cases sent to any LLM verifier</w:t>
            </w:r>
          </w:p>
        </w:tc>
      </w:tr>
      <w:tr>
        <w:tc>
          <w:tcPr>
            <w:tcW w:type="dxa" w:w="5040"/>
            <w:vAlign w:val="center"/>
          </w:tcPr>
          <w:p>
            <w:r/>
            <w:r>
              <w:rPr>
                <w:b w:val="0"/>
                <w:sz w:val="17"/>
              </w:rPr>
              <w:t>Cost per experiment</w:t>
            </w:r>
          </w:p>
        </w:tc>
        <w:tc>
          <w:tcPr>
            <w:tcW w:type="dxa" w:w="5040"/>
            <w:vAlign w:val="center"/>
          </w:tcPr>
          <w:p>
            <w:r/>
            <w:r>
              <w:rPr>
                <w:b w:val="0"/>
                <w:sz w:val="17"/>
              </w:rPr>
              <w:t>Total tokens and $ for a full policy × task × trial run</w:t>
            </w:r>
          </w:p>
        </w:tc>
      </w:tr>
      <w:tr>
        <w:tc>
          <w:tcPr>
            <w:tcW w:type="dxa" w:w="5040"/>
            <w:vAlign w:val="center"/>
          </w:tcPr>
          <w:p>
            <w:r/>
            <w:r>
              <w:rPr>
                <w:b w:val="0"/>
                <w:sz w:val="17"/>
              </w:rPr>
              <w:t>Budget tracking error</w:t>
            </w:r>
          </w:p>
        </w:tc>
        <w:tc>
          <w:tcPr>
            <w:tcW w:type="dxa" w:w="5040"/>
            <w:vAlign w:val="center"/>
          </w:tcPr>
          <w:p>
            <w:r/>
            <w:r>
              <w:rPr>
                <w:b w:val="0"/>
                <w:sz w:val="17"/>
              </w:rPr>
              <w:t>|actual verification rate − target rate| over a run; Policy E only</w:t>
            </w:r>
          </w:p>
        </w:tc>
      </w:tr>
    </w:tbl>
    <w:p/>
    <w:p>
      <w:pPr>
        <w:pStyle w:val="Heading1"/>
      </w:pPr>
      <w:r>
        <w:t>17. Advanced Build Order for a 3-Person Team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Order</w:t>
            </w:r>
          </w:p>
        </w:tc>
        <w:tc>
          <w:tcPr>
            <w:tcW w:type="dxa" w:w="2520"/>
            <w:vAlign w:val="center"/>
            <w:shd w:fill="D9EAF7"/>
          </w:tcPr>
          <w:p>
            <w:r/>
            <w:r>
              <w:rPr>
                <w:b/>
                <w:sz w:val="17"/>
              </w:rPr>
              <w:t>Build</w:t>
            </w:r>
          </w:p>
        </w:tc>
        <w:tc>
          <w:tcPr>
            <w:tcW w:type="dxa" w:w="2520"/>
            <w:vAlign w:val="center"/>
            <w:shd w:fill="D9EAF7"/>
          </w:tcPr>
          <w:p>
            <w:r/>
            <w:r>
              <w:rPr>
                <w:b/>
                <w:sz w:val="17"/>
              </w:rPr>
              <w:t>Approx. time</w:t>
            </w:r>
          </w:p>
        </w:tc>
        <w:tc>
          <w:tcPr>
            <w:tcW w:type="dxa" w:w="2520"/>
            <w:vAlign w:val="center"/>
            <w:shd w:fill="D9EAF7"/>
          </w:tcPr>
          <w:p>
            <w:r/>
            <w:r>
              <w:rPr>
                <w:b/>
                <w:sz w:val="17"/>
              </w:rPr>
              <w:t>Reason</w:t>
            </w:r>
          </w:p>
        </w:tc>
      </w:tr>
      <w:tr>
        <w:tc>
          <w:tcPr>
            <w:tcW w:type="dxa" w:w="2520"/>
            <w:vAlign w:val="center"/>
          </w:tcPr>
          <w:p>
            <w:r/>
            <w:r>
              <w:rPr>
                <w:b w:val="0"/>
                <w:sz w:val="17"/>
              </w:rPr>
              <w:t>1</w:t>
            </w:r>
          </w:p>
        </w:tc>
        <w:tc>
          <w:tcPr>
            <w:tcW w:type="dxa" w:w="2520"/>
            <w:vAlign w:val="center"/>
          </w:tcPr>
          <w:p>
            <w:r/>
            <w:r>
              <w:rPr>
                <w:b w:val="0"/>
                <w:sz w:val="17"/>
              </w:rPr>
              <w:t>Verdict cache</w:t>
            </w:r>
          </w:p>
        </w:tc>
        <w:tc>
          <w:tcPr>
            <w:tcW w:type="dxa" w:w="2520"/>
            <w:vAlign w:val="center"/>
          </w:tcPr>
          <w:p>
            <w:r/>
            <w:r>
              <w:rPr>
                <w:b w:val="0"/>
                <w:sz w:val="17"/>
              </w:rPr>
              <w:t>~half day</w:t>
            </w:r>
          </w:p>
        </w:tc>
        <w:tc>
          <w:tcPr>
            <w:tcW w:type="dxa" w:w="2520"/>
            <w:vAlign w:val="center"/>
          </w:tcPr>
          <w:p>
            <w:r/>
            <w:r>
              <w:rPr>
                <w:b w:val="0"/>
                <w:sz w:val="17"/>
              </w:rPr>
              <w:t>Immediate savings; no research-semantic change.</w:t>
            </w:r>
          </w:p>
        </w:tc>
      </w:tr>
      <w:tr>
        <w:tc>
          <w:tcPr>
            <w:tcW w:type="dxa" w:w="2520"/>
            <w:vAlign w:val="center"/>
          </w:tcPr>
          <w:p>
            <w:r/>
            <w:r>
              <w:rPr>
                <w:b w:val="0"/>
                <w:sz w:val="17"/>
              </w:rPr>
              <w:t>2</w:t>
            </w:r>
          </w:p>
        </w:tc>
        <w:tc>
          <w:tcPr>
            <w:tcW w:type="dxa" w:w="2520"/>
            <w:vAlign w:val="center"/>
          </w:tcPr>
          <w:p>
            <w:r/>
            <w:r>
              <w:rPr>
                <w:b w:val="0"/>
                <w:sz w:val="17"/>
              </w:rPr>
              <w:t>Tiered recovery cap</w:t>
            </w:r>
          </w:p>
        </w:tc>
        <w:tc>
          <w:tcPr>
            <w:tcW w:type="dxa" w:w="2520"/>
            <w:vAlign w:val="center"/>
          </w:tcPr>
          <w:p>
            <w:r/>
            <w:r>
              <w:rPr>
                <w:b w:val="0"/>
                <w:sz w:val="17"/>
              </w:rPr>
              <w:t>~1 hour</w:t>
            </w:r>
          </w:p>
        </w:tc>
        <w:tc>
          <w:tcPr>
            <w:tcW w:type="dxa" w:w="2520"/>
            <w:vAlign w:val="center"/>
          </w:tcPr>
          <w:p>
            <w:r/>
            <w:r>
              <w:rPr>
                <w:b w:val="0"/>
                <w:sz w:val="17"/>
              </w:rPr>
              <w:t>Small bounded change to recovery.</w:t>
            </w:r>
          </w:p>
        </w:tc>
      </w:tr>
      <w:tr>
        <w:tc>
          <w:tcPr>
            <w:tcW w:type="dxa" w:w="2520"/>
            <w:vAlign w:val="center"/>
          </w:tcPr>
          <w:p>
            <w:r/>
            <w:r>
              <w:rPr>
                <w:b w:val="0"/>
                <w:sz w:val="17"/>
              </w:rPr>
              <w:t>3</w:t>
            </w:r>
          </w:p>
        </w:tc>
        <w:tc>
          <w:tcPr>
            <w:tcW w:type="dxa" w:w="2520"/>
            <w:vAlign w:val="center"/>
          </w:tcPr>
          <w:p>
            <w:r/>
            <w:r>
              <w:rPr>
                <w:b w:val="0"/>
                <w:sz w:val="17"/>
              </w:rPr>
              <w:t>Two-tier cascade</w:t>
            </w:r>
          </w:p>
        </w:tc>
        <w:tc>
          <w:tcPr>
            <w:tcW w:type="dxa" w:w="2520"/>
            <w:vAlign w:val="center"/>
          </w:tcPr>
          <w:p>
            <w:r/>
            <w:r>
              <w:rPr>
                <w:b w:val="0"/>
                <w:sz w:val="17"/>
              </w:rPr>
              <w:t>~1 day</w:t>
            </w:r>
          </w:p>
        </w:tc>
        <w:tc>
          <w:tcPr>
            <w:tcW w:type="dxa" w:w="2520"/>
            <w:vAlign w:val="center"/>
          </w:tcPr>
          <w:p>
            <w:r/>
            <w:r>
              <w:rPr>
                <w:b w:val="0"/>
                <w:sz w:val="17"/>
              </w:rPr>
              <w:t>Large potential verifier-call reduction.</w:t>
            </w:r>
          </w:p>
        </w:tc>
      </w:tr>
      <w:tr>
        <w:tc>
          <w:tcPr>
            <w:tcW w:type="dxa" w:w="2520"/>
            <w:vAlign w:val="center"/>
          </w:tcPr>
          <w:p>
            <w:r/>
            <w:r>
              <w:rPr>
                <w:b w:val="0"/>
                <w:sz w:val="17"/>
              </w:rPr>
              <w:t>4</w:t>
            </w:r>
          </w:p>
        </w:tc>
        <w:tc>
          <w:tcPr>
            <w:tcW w:type="dxa" w:w="2520"/>
            <w:vAlign w:val="center"/>
          </w:tcPr>
          <w:p>
            <w:r/>
            <w:r>
              <w:rPr>
                <w:b w:val="0"/>
                <w:sz w:val="17"/>
              </w:rPr>
              <w:t>Logprob/self-reported confidence</w:t>
            </w:r>
          </w:p>
        </w:tc>
        <w:tc>
          <w:tcPr>
            <w:tcW w:type="dxa" w:w="2520"/>
            <w:vAlign w:val="center"/>
          </w:tcPr>
          <w:p>
            <w:r/>
            <w:r>
              <w:rPr>
                <w:b w:val="0"/>
                <w:sz w:val="17"/>
              </w:rPr>
              <w:t>~half day</w:t>
            </w:r>
          </w:p>
        </w:tc>
        <w:tc>
          <w:tcPr>
            <w:tcW w:type="dxa" w:w="2520"/>
            <w:vAlign w:val="center"/>
          </w:tcPr>
          <w:p>
            <w:r/>
            <w:r>
              <w:rPr>
                <w:b w:val="0"/>
                <w:sz w:val="17"/>
              </w:rPr>
              <w:t>Avoids a separate confidence call.</w:t>
            </w:r>
          </w:p>
        </w:tc>
      </w:tr>
      <w:tr>
        <w:tc>
          <w:tcPr>
            <w:tcW w:type="dxa" w:w="2520"/>
            <w:vAlign w:val="center"/>
          </w:tcPr>
          <w:p>
            <w:r/>
            <w:r>
              <w:rPr>
                <w:b w:val="0"/>
                <w:sz w:val="17"/>
              </w:rPr>
              <w:t>5</w:t>
            </w:r>
          </w:p>
        </w:tc>
        <w:tc>
          <w:tcPr>
            <w:tcW w:type="dxa" w:w="2520"/>
            <w:vAlign w:val="center"/>
          </w:tcPr>
          <w:p>
            <w:r/>
            <w:r>
              <w:rPr>
                <w:b w:val="0"/>
                <w:sz w:val="17"/>
              </w:rPr>
              <w:t>Prompt caching + cost guard</w:t>
            </w:r>
          </w:p>
        </w:tc>
        <w:tc>
          <w:tcPr>
            <w:tcW w:type="dxa" w:w="2520"/>
            <w:vAlign w:val="center"/>
          </w:tcPr>
          <w:p>
            <w:r/>
            <w:r>
              <w:rPr>
                <w:b w:val="0"/>
                <w:sz w:val="17"/>
              </w:rPr>
              <w:t>~half day</w:t>
            </w:r>
          </w:p>
        </w:tc>
        <w:tc>
          <w:tcPr>
            <w:tcW w:type="dxa" w:w="2520"/>
            <w:vAlign w:val="center"/>
          </w:tcPr>
          <w:p>
            <w:r/>
            <w:r>
              <w:rPr>
                <w:b w:val="0"/>
                <w:sz w:val="17"/>
              </w:rPr>
              <w:t>Cheap protection before larger runs.</w:t>
            </w:r>
          </w:p>
        </w:tc>
      </w:tr>
      <w:tr>
        <w:tc>
          <w:tcPr>
            <w:tcW w:type="dxa" w:w="2520"/>
            <w:vAlign w:val="center"/>
          </w:tcPr>
          <w:p>
            <w:r/>
            <w:r>
              <w:rPr>
                <w:b w:val="0"/>
                <w:sz w:val="17"/>
              </w:rPr>
              <w:t>6</w:t>
            </w:r>
          </w:p>
        </w:tc>
        <w:tc>
          <w:tcPr>
            <w:tcW w:type="dxa" w:w="2520"/>
            <w:vAlign w:val="center"/>
          </w:tcPr>
          <w:p>
            <w:r/>
            <w:r>
              <w:rPr>
                <w:b w:val="0"/>
                <w:sz w:val="17"/>
              </w:rPr>
              <w:t>Batching</w:t>
            </w:r>
          </w:p>
        </w:tc>
        <w:tc>
          <w:tcPr>
            <w:tcW w:type="dxa" w:w="2520"/>
            <w:vAlign w:val="center"/>
          </w:tcPr>
          <w:p>
            <w:r/>
            <w:r>
              <w:rPr>
                <w:b w:val="0"/>
                <w:sz w:val="17"/>
              </w:rPr>
              <w:t>~1 day</w:t>
            </w:r>
          </w:p>
        </w:tc>
        <w:tc>
          <w:tcPr>
            <w:tcW w:type="dxa" w:w="2520"/>
            <w:vAlign w:val="center"/>
          </w:tcPr>
          <w:p>
            <w:r/>
            <w:r>
              <w:rPr>
                <w:b w:val="0"/>
                <w:sz w:val="17"/>
              </w:rPr>
              <w:t>Optional token-overhead reduction.</w:t>
            </w:r>
          </w:p>
        </w:tc>
      </w:tr>
      <w:tr>
        <w:tc>
          <w:tcPr>
            <w:tcW w:type="dxa" w:w="2520"/>
            <w:vAlign w:val="center"/>
          </w:tcPr>
          <w:p>
            <w:r/>
            <w:r>
              <w:rPr>
                <w:b w:val="0"/>
                <w:sz w:val="17"/>
              </w:rPr>
              <w:t>7</w:t>
            </w:r>
          </w:p>
        </w:tc>
        <w:tc>
          <w:tcPr>
            <w:tcW w:type="dxa" w:w="2520"/>
            <w:vAlign w:val="center"/>
          </w:tcPr>
          <w:p>
            <w:r/>
            <w:r>
              <w:rPr>
                <w:b w:val="0"/>
                <w:sz w:val="17"/>
              </w:rPr>
              <w:t>Policy E</w:t>
            </w:r>
          </w:p>
        </w:tc>
        <w:tc>
          <w:tcPr>
            <w:tcW w:type="dxa" w:w="2520"/>
            <w:vAlign w:val="center"/>
          </w:tcPr>
          <w:p>
            <w:r/>
            <w:r>
              <w:rPr>
                <w:b w:val="0"/>
                <w:sz w:val="17"/>
              </w:rPr>
              <w:t>~2 days</w:t>
            </w:r>
          </w:p>
        </w:tc>
        <w:tc>
          <w:tcPr>
            <w:tcW w:type="dxa" w:w="2520"/>
            <w:vAlign w:val="center"/>
          </w:tcPr>
          <w:p>
            <w:r/>
            <w:r>
              <w:rPr>
                <w:b w:val="0"/>
                <w:sz w:val="17"/>
              </w:rPr>
              <w:t>Only after A–D baseline is solid.</w:t>
            </w:r>
          </w:p>
        </w:tc>
      </w:tr>
    </w:tbl>
    <w:p/>
    <w:p>
      <w:pPr>
        <w:pStyle w:val="Heading1"/>
      </w:pPr>
      <w:r>
        <w:t>18. Final System Specification</w:t>
      </w:r>
    </w:p>
    <w:p>
      <w:pPr>
        <w:pStyle w:val="Code"/>
        <w:spacing w:after="80"/>
        <w:ind w:left="360"/>
      </w:pPr>
      <w:r>
        <w:t>Synthetic Enterprise World</w:t>
        <w:br/>
        <w:t xml:space="preserve">        ↓</w:t>
        <w:br/>
        <w:t>LangGraph Agent</w:t>
        <w:br/>
        <w:t xml:space="preserve">        ↓</w:t>
        <w:br/>
        <w:t>Tool Action</w:t>
        <w:br/>
        <w:t xml:space="preserve">        ↓</w:t>
        <w:br/>
        <w:t>Controlled Fault Injection</w:t>
        <w:br/>
        <w:t xml:space="preserve">        ↓</w:t>
        <w:br/>
        <w:t>Policy A/B/C/D</w:t>
        <w:br/>
        <w:t xml:space="preserve">     ↙       ↘</w:t>
        <w:br/>
        <w:t xml:space="preserve">  SKIP      VERIFY</w:t>
        <w:br/>
        <w:t xml:space="preserve">              ↓</w:t>
        <w:br/>
        <w:t xml:space="preserve">       Self-Verifier</w:t>
        <w:br/>
        <w:t xml:space="preserve">              ↓</w:t>
        <w:br/>
        <w:t xml:space="preserve">       OK / SUSPICIOUS</w:t>
        <w:br/>
        <w:t xml:space="preserve">              ↓</w:t>
        <w:br/>
        <w:t xml:space="preserve">          Recovery</w:t>
        <w:br/>
        <w:t xml:space="preserve">              ↓</w:t>
        <w:br/>
        <w:t xml:space="preserve">        Next Agent Step</w:t>
        <w:br/>
        <w:t xml:space="preserve">              ↓</w:t>
        <w:br/>
        <w:t xml:space="preserve">       True Final State</w:t>
        <w:br/>
        <w:t xml:space="preserve">              ↓</w:t>
        <w:br/>
        <w:t xml:space="preserve">    Deterministic Oracle</w:t>
        <w:br/>
        <w:t xml:space="preserve">              ↓</w:t>
        <w:br/>
        <w:t xml:space="preserve">          PASS / FAIL</w:t>
        <w:br/>
        <w:t xml:space="preserve">              ↓</w:t>
        <w:br/>
        <w:t xml:space="preserve">       Logs + Experiments</w:t>
        <w:br/>
        <w:t xml:space="preserve">              ↓</w:t>
        <w:br/>
        <w:t>Reliability vs Verification Budget</w:t>
      </w:r>
    </w:p>
    <w:p>
      <w:pPr>
        <w:pStyle w:val="Heading1"/>
      </w:pPr>
      <w:r>
        <w:t>19. Definition of Done</w:t>
      </w:r>
    </w:p>
    <w:p>
      <w:pPr>
        <w:pStyle w:val="ListBullet"/>
        <w:spacing w:after="40"/>
      </w:pPr>
      <w:r>
        <w:t>Core simulator, tools, tasks, fault injector, LangGraph agent, verifier, recovery, policies, oracle, logging, metrics, and experiment runner exist and are tested.</w:t>
      </w:r>
    </w:p>
    <w:p>
      <w:pPr>
        <w:pStyle w:val="ListBullet"/>
        <w:spacing w:after="40"/>
      </w:pPr>
      <w:r>
        <w:t>Every core phase has produced its milestone evidence before the next phase is treated as complete.</w:t>
      </w:r>
    </w:p>
    <w:p>
      <w:pPr>
        <w:pStyle w:val="ListBullet"/>
        <w:spacing w:after="40"/>
      </w:pPr>
      <w:r>
        <w:t>The four baseline policies are directly comparable because task/model/seed/fault/recovery conditions are matched.</w:t>
      </w:r>
    </w:p>
    <w:p>
      <w:pPr>
        <w:pStyle w:val="ListBullet"/>
        <w:spacing w:after="40"/>
      </w:pPr>
      <w:r>
        <w:t>Reliability is evaluated by the deterministic oracle, not by the self-verifier.</w:t>
      </w:r>
    </w:p>
    <w:p>
      <w:pPr>
        <w:pStyle w:val="ListBullet"/>
        <w:spacing w:after="40"/>
      </w:pPr>
      <w:r>
        <w:t>Verification overhead is measured explicitly and plotted against reliability.</w:t>
      </w:r>
    </w:p>
    <w:p>
      <w:pPr>
        <w:pStyle w:val="ListBullet"/>
        <w:spacing w:after="40"/>
      </w:pPr>
      <w:r>
        <w:t>Faults are seeded, categorized, replayable, and separated from hidden ground truth.</w:t>
      </w:r>
    </w:p>
    <w:p>
      <w:pPr>
        <w:pStyle w:val="ListBullet"/>
        <w:spacing w:after="40"/>
      </w:pPr>
      <w:r>
        <w:t>First experiment is reproducible from configuration to raw logs to figures.</w:t>
      </w:r>
    </w:p>
    <w:p>
      <w:pPr>
        <w:pStyle w:val="ListBullet"/>
        <w:spacing w:after="40"/>
      </w:pPr>
      <w:r>
        <w:t>Ablations isolate Policy D's risk, schema/sanity, and confidence triggers.</w:t>
      </w:r>
    </w:p>
    <w:p>
      <w:pPr>
        <w:pStyle w:val="ListBullet"/>
        <w:spacing w:after="40"/>
      </w:pPr>
      <w:r>
        <w:t>τ-bench, if used, is an explicitly separate validation track.</w:t>
      </w:r>
    </w:p>
    <w:p>
      <w:pPr>
        <w:pStyle w:val="ListBullet"/>
        <w:spacing w:after="40"/>
      </w:pPr>
      <w:r>
        <w:t>Advanced optimizations do not silently change what PASS/FAIL means.</w:t>
      </w:r>
    </w:p>
    <w:p>
      <w:pPr>
        <w:pStyle w:val="ListBullet"/>
        <w:spacing w:after="40"/>
      </w:pPr>
      <w:r>
        <w:t>Final claims are traceable to experiment configurations and raw logs.</w:t>
      </w:r>
    </w:p>
    <w:p>
      <w:pPr>
        <w:pStyle w:val="ListBullet"/>
        <w:spacing w:after="40"/>
      </w:pPr>
      <w:r>
        <w:t>Clean-machine reproduction succeeds.</w:t>
      </w:r>
    </w:p>
    <w:p>
      <w:pPr>
        <w:pStyle w:val="Heading1"/>
      </w:pPr>
      <w:r>
        <w:t>20. Source Basis</w:t>
      </w:r>
    </w:p>
    <w:p>
      <w:r>
        <w:t>This implementation specification is derived from the uploaded source document "Cost_Aware_Adaptive_Verification_Updated_Implementation_Plan.md". The terminology, phase order, environment, tool catalog, fault taxonomy, policy definitions, metrics, timeline, τ-bench scope, and advanced additions are preserved from that source and expanded into execution-level module, test, deliverable, and milestone requirements.</w:t>
      </w:r>
    </w:p>
    <w:p>
      <w:r>
        <w:t>Where the source outline leaves an implementation boundary open—particularly the precise input boundary of the self-verifier—the specification treats that item as a Phase 0 design decision rather than silently inventing a new research variable.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Research implementation plan • Core Phases 0–13 + post-baseline advanced additions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Cost-Aware Adaptive Verification — Phase-Wise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lestone">
    <w:name w:val="Milestone"/>
    <w:rPr>
      <w:rFonts w:ascii="Aptos" w:hAnsi="Aptos"/>
      <w:sz w:val="18"/>
    </w:r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