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PHASE 0 — RESEARCH DESIGN FREEZE</w:t>
      </w:r>
    </w:p>
    <w:p>
      <w:pPr>
        <w:jc w:val="center"/>
      </w:pPr>
      <w:r>
        <w:rPr>
          <w:b/>
          <w:sz w:val="38"/>
        </w:rPr>
        <w:t>Cost-Aware Adaptive Verification for Long-Horizon LLM Agents</w:t>
      </w:r>
    </w:p>
    <w:p>
      <w:pPr>
        <w:jc w:val="center"/>
      </w:pPr>
      <w:r>
        <w:rPr>
          <w:b w:val="0"/>
        </w:rPr>
        <w:t>Complete Phase 0 Specification</w:t>
      </w:r>
    </w:p>
    <w:p>
      <w:pPr>
        <w:jc w:val="center"/>
      </w:pPr>
      <w:r>
        <w:rPr>
          <w:b w:val="0"/>
        </w:rPr>
        <w:t>Research question • environment • verification • faults • oracle • policies • tasks • metrics • experiment controls</w:t>
      </w:r>
    </w:p>
    <w:p>
      <w:pPr>
        <w:jc w:val="center"/>
      </w:pPr>
      <w:r>
        <w:rPr>
          <w:b w:val="0"/>
        </w:rPr>
        <w:br/>
        <w:t>Prepared from the latest phase-wise implementation plan</w:t>
      </w:r>
    </w:p>
    <w:p>
      <w:r>
        <w:br w:type="page"/>
      </w:r>
    </w:p>
    <w:p>
      <w:pPr>
        <w:pStyle w:val="Heading1"/>
      </w:pPr>
      <w:r>
        <w:t>1. Research Foundation</w:t>
      </w:r>
    </w:p>
    <w:p>
      <w:pPr>
        <w:pStyle w:val="Heading2"/>
      </w:pPr>
      <w:r>
        <w:t>1.1 Research Problem</w:t>
      </w:r>
    </w:p>
    <w:p>
      <w:pPr>
        <w:jc w:val="both"/>
      </w:pPr>
      <w:r>
        <w:rPr>
          <w:b w:val="0"/>
        </w:rPr>
        <w:t>Modern LLMs can be used as agents that interact with tools and environments over multiple dependent steps. In a long-horizon task, the agent does not simply generate one final answer. It repeatedly observes the environment, selects an action, receives a result, updates its working state, and selects another action.</w:t>
      </w:r>
    </w:p>
    <w:p>
      <w:pPr>
        <w:jc w:val="both"/>
      </w:pPr>
      <w:r>
        <w:rPr>
          <w:b w:val="0"/>
        </w:rPr>
        <w:t>The central difficulty is that errors can propagate across the trajectory. An incorrect observation, stale information, contradictory tool output, or incorrect state interpretation at an early step can influence later actions. As the number of dependent steps increases, the agent has more opportunities to encounter or propagate such errors.</w:t>
      </w:r>
    </w:p>
    <w:p>
      <w:pPr>
        <w:pStyle w:val="Heading2"/>
      </w:pPr>
      <w:r>
        <w:t>1.2 Research Question</w:t>
      </w:r>
    </w:p>
    <w:p>
      <w:pPr>
        <w:jc w:val="center"/>
      </w:pPr>
      <w:r>
        <w:rPr>
          <w:b/>
        </w:rPr>
        <w:t>Can a long-horizon, tool-using LLM agent dynamically decide when to verify its own actions using cheap, explainable risk signals, keeping reliability close to verify-everything while paying a fraction of the verification cost?</w:t>
      </w:r>
    </w:p>
    <w:p>
      <w:pPr>
        <w:pStyle w:val="Heading2"/>
      </w:pPr>
      <w:r>
        <w:t>1.3 Hypotheses</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b/>
                <w:sz w:val="18"/>
              </w:rPr>
              <w:t>Hypothesis</w:t>
            </w:r>
          </w:p>
        </w:tc>
        <w:tc>
          <w:tcPr>
            <w:tcW w:type="dxa" w:w="4824"/>
            <w:shd w:fill="D9EAF7"/>
          </w:tcPr>
          <w:p>
            <w:r>
              <w:rPr>
                <w:b/>
                <w:sz w:val="18"/>
              </w:rPr>
              <w:t>Frozen research expectation</w:t>
            </w:r>
          </w:p>
        </w:tc>
      </w:tr>
      <w:tr>
        <w:tc>
          <w:tcPr>
            <w:tcW w:type="dxa" w:w="4824"/>
          </w:tcPr>
          <w:p>
            <w:r>
              <w:rPr>
                <w:sz w:val="18"/>
              </w:rPr>
              <w:t>H1</w:t>
            </w:r>
          </w:p>
        </w:tc>
        <w:tc>
          <w:tcPr>
            <w:tcW w:type="dxa" w:w="4824"/>
          </w:tcPr>
          <w:p>
            <w:r>
              <w:rPr>
                <w:sz w:val="18"/>
              </w:rPr>
              <w:t>No verification becomes more vulnerable as horizon and fault exposure increase.</w:t>
            </w:r>
          </w:p>
        </w:tc>
      </w:tr>
      <w:tr>
        <w:tc>
          <w:tcPr>
            <w:tcW w:type="dxa" w:w="4824"/>
          </w:tcPr>
          <w:p>
            <w:r>
              <w:rPr>
                <w:sz w:val="18"/>
              </w:rPr>
              <w:t>H2</w:t>
            </w:r>
          </w:p>
        </w:tc>
        <w:tc>
          <w:tcPr>
            <w:tcW w:type="dxa" w:w="4824"/>
          </w:tcPr>
          <w:p>
            <w:r>
              <w:rPr>
                <w:sz w:val="18"/>
              </w:rPr>
              <w:t>Verify-every-step improves reliability but has high verification overhead, latency, and token cost.</w:t>
            </w:r>
          </w:p>
        </w:tc>
      </w:tr>
      <w:tr>
        <w:tc>
          <w:tcPr>
            <w:tcW w:type="dxa" w:w="4824"/>
          </w:tcPr>
          <w:p>
            <w:r>
              <w:rPr>
                <w:sz w:val="18"/>
              </w:rPr>
              <w:t>H3</w:t>
            </w:r>
          </w:p>
        </w:tc>
        <w:tc>
          <w:tcPr>
            <w:tcW w:type="dxa" w:w="4824"/>
          </w:tcPr>
          <w:p>
            <w:r>
              <w:rPr>
                <w:sz w:val="18"/>
              </w:rPr>
              <w:t>Adaptive Policy D attempts to approach verify-everything reliability with substantially lower verification overhead.</w:t>
            </w:r>
          </w:p>
        </w:tc>
      </w:tr>
      <w:tr>
        <w:tc>
          <w:tcPr>
            <w:tcW w:type="dxa" w:w="4824"/>
          </w:tcPr>
          <w:p>
            <w:r>
              <w:rPr>
                <w:sz w:val="18"/>
              </w:rPr>
              <w:t>H4</w:t>
            </w:r>
          </w:p>
        </w:tc>
        <w:tc>
          <w:tcPr>
            <w:tcW w:type="dxa" w:w="4824"/>
          </w:tcPr>
          <w:p>
            <w:r>
              <w:rPr>
                <w:sz w:val="18"/>
              </w:rPr>
              <w:t>High-risk actions and schema/sanity failures should be especially valuable triggers; confidence remains an ablatable signal.</w:t>
            </w:r>
          </w:p>
        </w:tc>
      </w:tr>
    </w:tbl>
    <w:p/>
    <w:p>
      <w:pPr>
        <w:pStyle w:val="Heading2"/>
      </w:pPr>
      <w:r>
        <w:t>1.4 Research Scope and Non-Goals</w:t>
      </w:r>
    </w:p>
    <w:p>
      <w:pPr>
        <w:pStyle w:val="ListBullet"/>
        <w:spacing w:after="60"/>
      </w:pPr>
      <w:r>
        <w:t>Study selective verification during long-horizon tool-using execution.</w:t>
      </w:r>
    </w:p>
    <w:p>
      <w:pPr>
        <w:pStyle w:val="ListBullet"/>
        <w:spacing w:after="60"/>
      </w:pPr>
      <w:r>
        <w:t>Use a controlled synthetic procurement/operations environment.</w:t>
      </w:r>
    </w:p>
    <w:p>
      <w:pPr>
        <w:pStyle w:val="ListBullet"/>
        <w:spacing w:after="60"/>
      </w:pPr>
      <w:r>
        <w:t>Introduce reproducible observation faults.</w:t>
      </w:r>
    </w:p>
    <w:p>
      <w:pPr>
        <w:pStyle w:val="ListBullet"/>
        <w:spacing w:after="60"/>
      </w:pPr>
      <w:r>
        <w:t>Measure reliability against verification overhead and compute/token cost.</w:t>
      </w:r>
    </w:p>
    <w:p>
      <w:pPr>
        <w:pStyle w:val="ListBullet"/>
        <w:spacing w:after="60"/>
      </w:pPr>
      <w:r>
        <w:t>Do not build a full ERP system.</w:t>
      </w:r>
    </w:p>
    <w:p>
      <w:pPr>
        <w:pStyle w:val="ListBullet"/>
        <w:spacing w:after="60"/>
      </w:pPr>
      <w:r>
        <w:t>Do not make human permission/approval the research variable.</w:t>
      </w:r>
    </w:p>
    <w:p>
      <w:pPr>
        <w:pStyle w:val="ListBullet"/>
        <w:spacing w:after="60"/>
      </w:pPr>
      <w:r>
        <w:t>Do not introduce a learned risk model before the A–D baseline is stable.</w:t>
      </w:r>
    </w:p>
    <w:p>
      <w:pPr>
        <w:pStyle w:val="ListBullet"/>
        <w:spacing w:after="60"/>
      </w:pPr>
      <w:r>
        <w:t>Do not treat τ-bench as the primary environment.</w:t>
      </w:r>
    </w:p>
    <w:p>
      <w:r>
        <w:br w:type="page"/>
      </w:r>
    </w:p>
    <w:p>
      <w:pPr>
        <w:pStyle w:val="Heading1"/>
      </w:pPr>
      <w:r>
        <w:t>2. Research Positioning and Related Work</w:t>
      </w:r>
    </w:p>
    <w:p>
      <w:pPr>
        <w:jc w:val="both"/>
      </w:pPr>
      <w:r>
        <w:rPr>
          <w:b w:val="0"/>
        </w:rPr>
        <w:t>The papers below establish the surrounding research areas: agentic reasoning and tool use, agent evaluation, process/step verification, self-feedback, and state-based evaluation. They are not treated as direct implementations of the proposed method. The distinction is important because Phase 0 must establish what is already known and what this project is testing.</w:t>
      </w:r>
    </w:p>
    <w:p>
      <w:pPr>
        <w:pStyle w:val="Heading2"/>
      </w:pPr>
      <w:r>
        <w:t>2.1 ReAct — Reasoning and Acting</w:t>
      </w:r>
    </w:p>
    <w:p>
      <w:pPr>
        <w:jc w:val="both"/>
      </w:pPr>
      <w:r>
        <w:rPr>
          <w:b w:val="0"/>
        </w:rPr>
        <w:t>ReAct introduced an interleaved reasoning-and-action paradigm in which an LLM reasons, acts through external tools/environments, observes results, and continues. This provides an important foundation for the agent execution loop used in this project.</w:t>
      </w:r>
      <w:hyperlink r:id="rId9">
        <w:r>
          <w:rPr>
            <w:color w:val="0563C1"/>
            <w:u w:val="single"/>
          </w:rPr>
          <w:t>ReAct: Synergizing Reasoning and Acting in Language Models</w:t>
        </w:r>
      </w:hyperlink>
    </w:p>
    <w:p>
      <w:pPr>
        <w:jc w:val="both"/>
      </w:pPr>
      <w:r>
        <w:rPr>
          <w:b w:val="0"/>
        </w:rPr>
        <w:t>Difference from this research: ReAct focuses on combining reasoning and acting; it does not make cost-aware verification timing the primary experimental variable. Our work keeps the agent/tool loop but studies when an additional verification call should be spent.</w:t>
      </w:r>
    </w:p>
    <w:p>
      <w:pPr>
        <w:pStyle w:val="Heading2"/>
      </w:pPr>
      <w:r>
        <w:t>2.2 AgentBench — Agent Evaluation</w:t>
      </w:r>
    </w:p>
    <w:p>
      <w:pPr>
        <w:jc w:val="both"/>
      </w:pPr>
      <w:r>
        <w:rPr>
          <w:b w:val="0"/>
        </w:rPr>
        <w:t>AgentBench evaluates LLMs as agents across multiple interactive environments and highlights long-term reasoning, decision-making, and instruction-following difficulties.</w:t>
      </w:r>
      <w:hyperlink r:id="rId10">
        <w:r>
          <w:rPr>
            <w:color w:val="0563C1"/>
            <w:u w:val="single"/>
          </w:rPr>
          <w:t>AgentBench: Evaluating LLMs as Agents</w:t>
        </w:r>
      </w:hyperlink>
    </w:p>
    <w:p>
      <w:pPr>
        <w:jc w:val="both"/>
      </w:pPr>
      <w:r>
        <w:rPr>
          <w:b w:val="0"/>
        </w:rPr>
        <w:t>Difference: AgentBench is primarily an evaluation benchmark. Our project builds a controlled environment specifically to manipulate observation faults, verification timing, recovery, and verification cost so that these mechanisms can be studied experimentally.</w:t>
      </w:r>
    </w:p>
    <w:p>
      <w:pPr>
        <w:pStyle w:val="Heading2"/>
      </w:pPr>
      <w:r>
        <w:t>2.3 Let's Verify Step by Step — Process Supervision</w:t>
      </w:r>
    </w:p>
    <w:p>
      <w:pPr>
        <w:jc w:val="both"/>
      </w:pPr>
      <w:r>
        <w:rPr>
          <w:b w:val="0"/>
        </w:rPr>
        <w:t>Let's Verify Step by Step studies process supervision, where intermediate reasoning steps receive feedback rather than evaluating only the final outcome. It demonstrates the importance of intermediate checking for reliable multi-step reasoning.</w:t>
      </w:r>
      <w:hyperlink r:id="rId11">
        <w:r>
          <w:rPr>
            <w:color w:val="0563C1"/>
            <w:u w:val="single"/>
          </w:rPr>
          <w:t>Let's Verify Step by Step</w:t>
        </w:r>
      </w:hyperlink>
    </w:p>
    <w:p>
      <w:pPr>
        <w:jc w:val="both"/>
      </w:pPr>
      <w:r>
        <w:rPr>
          <w:b w:val="0"/>
        </w:rPr>
        <w:t>Difference: process supervision concerns feedback on intermediate reasoning during model training. Our research concerns runtime allocation of verification calls during tool-using agent execution, with verification cost itself as an experimental variable.</w:t>
      </w:r>
    </w:p>
    <w:p>
      <w:pPr>
        <w:pStyle w:val="Heading2"/>
      </w:pPr>
      <w:r>
        <w:t>2.4 Self-Refine — Self-Feedback and Iterative Refinement</w:t>
      </w:r>
    </w:p>
    <w:p>
      <w:pPr>
        <w:jc w:val="both"/>
      </w:pPr>
      <w:r>
        <w:rPr>
          <w:b w:val="0"/>
        </w:rPr>
        <w:t>Self-Refine uses an LLM to generate an output, provide feedback on that output, and iteratively refine it. It establishes the usefulness of test-time self-feedback.</w:t>
      </w:r>
      <w:hyperlink r:id="rId12">
        <w:r>
          <w:rPr>
            <w:color w:val="0563C1"/>
            <w:u w:val="single"/>
          </w:rPr>
          <w:t>Self-Refine: Iterative Refinement with Self-Feedback</w:t>
        </w:r>
      </w:hyperlink>
    </w:p>
    <w:p>
      <w:pPr>
        <w:jc w:val="both"/>
      </w:pPr>
      <w:r>
        <w:rPr>
          <w:b w:val="0"/>
        </w:rPr>
        <w:t>Difference: Self-Refine emphasizes iterative improvement of outputs. Our system introduces a separate verification decision policy that determines whether the extra verification call should occur at all, and evaluates that decision using reliability-versus-cost measurements.</w:t>
      </w:r>
    </w:p>
    <w:p>
      <w:pPr>
        <w:pStyle w:val="Heading2"/>
      </w:pPr>
      <w:r>
        <w:t>2.5 τ-bench — Tool-Agent-User Interaction</w:t>
      </w:r>
    </w:p>
    <w:p>
      <w:pPr>
        <w:jc w:val="both"/>
      </w:pPr>
      <w:r>
        <w:rPr>
          <w:b w:val="0"/>
        </w:rPr>
        <w:t>τ-bench evaluates tool-using agents interacting with simulated users and domain-specific APIs, and evaluates outcomes through final database state. This is closely related to the need for state-based evaluation in our work.</w:t>
      </w:r>
      <w:hyperlink r:id="rId13">
        <w:r>
          <w:rPr>
            <w:color w:val="0563C1"/>
            <w:u w:val="single"/>
          </w:rPr>
          <w:t>τ-bench: A Benchmark for Tool-Agent-User Interaction in Real-World Domains</w:t>
        </w:r>
      </w:hyperlink>
    </w:p>
    <w:p>
      <w:pPr>
        <w:jc w:val="both"/>
      </w:pPr>
      <w:r>
        <w:rPr>
          <w:b w:val="0"/>
        </w:rPr>
        <w:t>Difference: τ-bench is an external benchmark with its own task and environment protocol. Our native simulator is deliberately controlled: we control hidden state, task construction, seeded observation faults, and the deterministic oracle. τ-bench is therefore positioned as an optional external-validation track, not a replacement for the native environment.</w:t>
      </w:r>
    </w:p>
    <w:p>
      <w:pPr>
        <w:pStyle w:val="Heading2"/>
      </w:pPr>
      <w:r>
        <w:t>2.6 PlanBench — Planning and Plan Verification</w:t>
      </w:r>
    </w:p>
    <w:p>
      <w:pPr>
        <w:jc w:val="both"/>
      </w:pPr>
      <w:r>
        <w:rPr>
          <w:b w:val="0"/>
        </w:rPr>
        <w:t>PlanBench includes tasks for plan generation, cost-optimal planning, plan verification, reasoning about plan execution, and replanning. It is relevant to the planning and action-validity side of the research.</w:t>
      </w:r>
      <w:hyperlink r:id="rId14">
        <w:r>
          <w:rPr>
            <w:color w:val="0563C1"/>
            <w:u w:val="single"/>
          </w:rPr>
          <w:t>PlanBench: An Extensible Benchmark for Evaluating Large Language Models on Planning and Reasoning about Actions</w:t>
        </w:r>
      </w:hyperlink>
    </w:p>
    <w:p>
      <w:pPr>
        <w:jc w:val="both"/>
      </w:pPr>
      <w:r>
        <w:rPr>
          <w:b w:val="0"/>
        </w:rPr>
        <w:t>Difference: PlanBench studies whether models can generate or verify plans. Our focus is runtime selective verification in an interactive tool-use trajectory, especially under controlled observation faults and verification-budget constraints.</w:t>
      </w:r>
    </w:p>
    <w:p>
      <w:r>
        <w:br w:type="page"/>
      </w:r>
    </w:p>
    <w:p>
      <w:pPr>
        <w:pStyle w:val="Heading1"/>
      </w:pPr>
      <w:r>
        <w:t>3. Frozen System Architecture</w:t>
      </w:r>
    </w:p>
    <w:p>
      <w:pPr>
        <w:pStyle w:val="Heading2"/>
      </w:pPr>
      <w:r>
        <w:t>3.1 Core Execution Flow</w:t>
      </w:r>
    </w:p>
    <w:p>
      <w:pPr>
        <w:jc w:val="both"/>
      </w:pPr>
      <w:r>
        <w:rPr>
          <w:b w:val="0"/>
        </w:rPr>
        <w:t>The frozen baseline architecture is:</w:t>
      </w:r>
    </w:p>
    <w:p>
      <w:pPr>
        <w:jc w:val="center"/>
      </w:pPr>
      <w:r>
        <w:rPr>
          <w:b w:val="0"/>
        </w:rPr>
        <w:t>Task → LangGraph Agent → Tool → Fault Injector → Policy A/B/C/D → optional Self-Verifier → Recovery → Next Step → Deterministic Oracle → Logs → Metrics</w:t>
      </w:r>
    </w:p>
    <w:p>
      <w:pPr>
        <w:pStyle w:val="Heading2"/>
      </w:pPr>
      <w:r>
        <w:t>3.2 Responsibilities</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b/>
                <w:sz w:val="18"/>
              </w:rPr>
              <w:t>Component</w:t>
            </w:r>
          </w:p>
        </w:tc>
        <w:tc>
          <w:tcPr>
            <w:tcW w:type="dxa" w:w="4824"/>
            <w:shd w:fill="D9EAF7"/>
          </w:tcPr>
          <w:p>
            <w:r>
              <w:rPr>
                <w:b/>
                <w:sz w:val="18"/>
              </w:rPr>
              <w:t>Frozen responsibility</w:t>
            </w:r>
          </w:p>
        </w:tc>
      </w:tr>
      <w:tr>
        <w:tc>
          <w:tcPr>
            <w:tcW w:type="dxa" w:w="4824"/>
          </w:tcPr>
          <w:p>
            <w:r>
              <w:rPr>
                <w:sz w:val="18"/>
              </w:rPr>
              <w:t>Task</w:t>
            </w:r>
          </w:p>
        </w:tc>
        <w:tc>
          <w:tcPr>
            <w:tcW w:type="dxa" w:w="4824"/>
          </w:tcPr>
          <w:p>
            <w:r>
              <w:rPr>
                <w:sz w:val="18"/>
              </w:rPr>
              <w:t>Defines the objective, constraints, initial state, and expected final-state conditions.</w:t>
            </w:r>
          </w:p>
        </w:tc>
      </w:tr>
      <w:tr>
        <w:tc>
          <w:tcPr>
            <w:tcW w:type="dxa" w:w="4824"/>
          </w:tcPr>
          <w:p>
            <w:r>
              <w:rPr>
                <w:sz w:val="18"/>
              </w:rPr>
              <w:t>LangGraph Agent</w:t>
            </w:r>
          </w:p>
        </w:tc>
        <w:tc>
          <w:tcPr>
            <w:tcW w:type="dxa" w:w="4824"/>
          </w:tcPr>
          <w:p>
            <w:r>
              <w:rPr>
                <w:sz w:val="18"/>
              </w:rPr>
              <w:t>Chooses the next tool/action and arguments.</w:t>
            </w:r>
          </w:p>
        </w:tc>
      </w:tr>
      <w:tr>
        <w:tc>
          <w:tcPr>
            <w:tcW w:type="dxa" w:w="4824"/>
          </w:tcPr>
          <w:p>
            <w:r>
              <w:rPr>
                <w:sz w:val="18"/>
              </w:rPr>
              <w:t>Tool</w:t>
            </w:r>
          </w:p>
        </w:tc>
        <w:tc>
          <w:tcPr>
            <w:tcW w:type="dxa" w:w="4824"/>
          </w:tcPr>
          <w:p>
            <w:r>
              <w:rPr>
                <w:sz w:val="18"/>
              </w:rPr>
              <w:t>Executes against the simulator's true state and produces a result.</w:t>
            </w:r>
          </w:p>
        </w:tc>
      </w:tr>
      <w:tr>
        <w:tc>
          <w:tcPr>
            <w:tcW w:type="dxa" w:w="4824"/>
          </w:tcPr>
          <w:p>
            <w:r>
              <w:rPr>
                <w:sz w:val="18"/>
              </w:rPr>
              <w:t>Fault Injector</w:t>
            </w:r>
          </w:p>
        </w:tc>
        <w:tc>
          <w:tcPr>
            <w:tcW w:type="dxa" w:w="4824"/>
          </w:tcPr>
          <w:p>
            <w:r>
              <w:rPr>
                <w:sz w:val="18"/>
              </w:rPr>
              <w:t>May corrupt the agent-visible observation in a seeded, reproducible manner.</w:t>
            </w:r>
          </w:p>
        </w:tc>
      </w:tr>
      <w:tr>
        <w:tc>
          <w:tcPr>
            <w:tcW w:type="dxa" w:w="4824"/>
          </w:tcPr>
          <w:p>
            <w:r>
              <w:rPr>
                <w:sz w:val="18"/>
              </w:rPr>
              <w:t>Policy A/B/C/D</w:t>
            </w:r>
          </w:p>
        </w:tc>
        <w:tc>
          <w:tcPr>
            <w:tcW w:type="dxa" w:w="4824"/>
          </w:tcPr>
          <w:p>
            <w:r>
              <w:rPr>
                <w:sz w:val="18"/>
              </w:rPr>
              <w:t>Decides whether verification is invoked.</w:t>
            </w:r>
          </w:p>
        </w:tc>
      </w:tr>
      <w:tr>
        <w:tc>
          <w:tcPr>
            <w:tcW w:type="dxa" w:w="4824"/>
          </w:tcPr>
          <w:p>
            <w:r>
              <w:rPr>
                <w:sz w:val="18"/>
              </w:rPr>
              <w:t>Self-Verifier</w:t>
            </w:r>
          </w:p>
        </w:tc>
        <w:tc>
          <w:tcPr>
            <w:tcW w:type="dxa" w:w="4824"/>
          </w:tcPr>
          <w:p>
            <w:r>
              <w:rPr>
                <w:sz w:val="18"/>
              </w:rPr>
              <w:t>Performs an additional LLM check of the current execution evidence and returns structured suspicious/OK evidence.</w:t>
            </w:r>
          </w:p>
        </w:tc>
      </w:tr>
      <w:tr>
        <w:tc>
          <w:tcPr>
            <w:tcW w:type="dxa" w:w="4824"/>
          </w:tcPr>
          <w:p>
            <w:r>
              <w:rPr>
                <w:sz w:val="18"/>
              </w:rPr>
              <w:t>Recovery</w:t>
            </w:r>
          </w:p>
        </w:tc>
        <w:tc>
          <w:tcPr>
            <w:tcW w:type="dxa" w:w="4824"/>
          </w:tcPr>
          <w:p>
            <w:r>
              <w:rPr>
                <w:sz w:val="18"/>
              </w:rPr>
              <w:t>Responds to suspicious verification through bounded retry/replanning.</w:t>
            </w:r>
          </w:p>
        </w:tc>
      </w:tr>
      <w:tr>
        <w:tc>
          <w:tcPr>
            <w:tcW w:type="dxa" w:w="4824"/>
          </w:tcPr>
          <w:p>
            <w:r>
              <w:rPr>
                <w:sz w:val="18"/>
              </w:rPr>
              <w:t>Deterministic Oracle</w:t>
            </w:r>
          </w:p>
        </w:tc>
        <w:tc>
          <w:tcPr>
            <w:tcW w:type="dxa" w:w="4824"/>
          </w:tcPr>
          <w:p>
            <w:r>
              <w:rPr>
                <w:sz w:val="18"/>
              </w:rPr>
              <w:t>Compares hidden true final state against the task's expected final state.</w:t>
            </w:r>
          </w:p>
        </w:tc>
      </w:tr>
      <w:tr>
        <w:tc>
          <w:tcPr>
            <w:tcW w:type="dxa" w:w="4824"/>
          </w:tcPr>
          <w:p>
            <w:r>
              <w:rPr>
                <w:sz w:val="18"/>
              </w:rPr>
              <w:t>Logger</w:t>
            </w:r>
          </w:p>
        </w:tc>
        <w:tc>
          <w:tcPr>
            <w:tcW w:type="dxa" w:w="4824"/>
          </w:tcPr>
          <w:p>
            <w:r>
              <w:rPr>
                <w:sz w:val="18"/>
              </w:rPr>
              <w:t>Preserves complete research-relevant trajectory and configuration information.</w:t>
            </w:r>
          </w:p>
        </w:tc>
      </w:tr>
    </w:tbl>
    <w:p/>
    <w:p>
      <w:r>
        <w:br w:type="page"/>
      </w:r>
    </w:p>
    <w:p>
      <w:pPr>
        <w:pStyle w:val="Heading1"/>
      </w:pPr>
      <w:r>
        <w:t>4. Verification Contract</w:t>
      </w:r>
    </w:p>
    <w:p>
      <w:pPr>
        <w:pStyle w:val="Heading2"/>
      </w:pPr>
      <w:r>
        <w:t>4.1 What Verification Means</w:t>
      </w:r>
    </w:p>
    <w:p>
      <w:pPr>
        <w:jc w:val="both"/>
      </w:pPr>
      <w:r>
        <w:rPr>
          <w:b w:val="0"/>
        </w:rPr>
        <w:t>Verification is a runtime self-check of the agent's ongoing execution. It is not human authorization and is not the final evaluation. The research question concerns whether the agent can selectively spend an additional verification call when available evidence suggests that checking is valuable.</w:t>
      </w:r>
    </w:p>
    <w:p>
      <w:pPr>
        <w:pStyle w:val="Heading2"/>
      </w:pPr>
      <w:r>
        <w:t>4.2 What the Self-Verifier Receives</w:t>
      </w:r>
    </w:p>
    <w:p>
      <w:pPr>
        <w:pStyle w:val="ListBullet"/>
        <w:spacing w:after="60"/>
      </w:pPr>
      <w:r>
        <w:t>Current tool/action name.</w:t>
      </w:r>
    </w:p>
    <w:p>
      <w:pPr>
        <w:pStyle w:val="ListBullet"/>
        <w:spacing w:after="60"/>
      </w:pPr>
      <w:r>
        <w:t>Action arguments.</w:t>
      </w:r>
    </w:p>
    <w:p>
      <w:pPr>
        <w:pStyle w:val="ListBullet"/>
        <w:spacing w:after="60"/>
      </w:pPr>
      <w:r>
        <w:t>Agent-visible tool result.</w:t>
      </w:r>
    </w:p>
    <w:p>
      <w:pPr>
        <w:pStyle w:val="ListBullet"/>
        <w:spacing w:after="60"/>
      </w:pPr>
      <w:r>
        <w:t>Relevant recent execution history.</w:t>
      </w:r>
    </w:p>
    <w:p>
      <w:pPr>
        <w:pStyle w:val="ListBullet"/>
        <w:spacing w:after="60"/>
      </w:pPr>
      <w:r>
        <w:t>Relevant task constraints/context needed to judge consistency.</w:t>
      </w:r>
    </w:p>
    <w:p>
      <w:pPr>
        <w:pStyle w:val="Heading2"/>
      </w:pPr>
      <w:r>
        <w:t>4.3 What the Self-Verifier Returns</w:t>
      </w:r>
    </w:p>
    <w:p>
      <w:pPr>
        <w:jc w:val="both"/>
      </w:pPr>
      <w:r>
        <w:rPr>
          <w:b w:val="0"/>
        </w:rPr>
        <w:t>The baseline verifier returns structured JSON such as:</w:t>
      </w:r>
    </w:p>
    <w:p>
      <w:pPr>
        <w:jc w:val="center"/>
      </w:pPr>
      <w:r>
        <w:rPr>
          <w:b w:val="0"/>
        </w:rPr>
        <w:t>{"suspicious": true, "reason": "Vendor status conflicts with previous vendor information."}</w:t>
      </w:r>
    </w:p>
    <w:p>
      <w:pPr>
        <w:pStyle w:val="ListBullet"/>
        <w:spacing w:after="60"/>
      </w:pPr>
      <w:r>
        <w:t>suspicious: boolean</w:t>
      </w:r>
    </w:p>
    <w:p>
      <w:pPr>
        <w:pStyle w:val="ListBullet"/>
        <w:spacing w:after="60"/>
      </w:pPr>
      <w:r>
        <w:t>reason: concise explanation grounded in supplied execution evidence</w:t>
      </w:r>
    </w:p>
    <w:p>
      <w:pPr>
        <w:pStyle w:val="ListBullet"/>
        <w:spacing w:after="60"/>
      </w:pPr>
      <w:r>
        <w:t>Optional confidence may be recorded, but confidence must not create a separate verification call.</w:t>
      </w:r>
    </w:p>
    <w:p>
      <w:pPr>
        <w:pStyle w:val="Heading2"/>
      </w:pPr>
      <w:r>
        <w:t>4.4 Verification vs Oracle</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b/>
                <w:sz w:val="18"/>
              </w:rPr>
              <w:t>Self-Verifier</w:t>
            </w:r>
          </w:p>
        </w:tc>
        <w:tc>
          <w:tcPr>
            <w:tcW w:type="dxa" w:w="4824"/>
            <w:shd w:fill="D9EAF7"/>
          </w:tcPr>
          <w:p>
            <w:r>
              <w:rPr>
                <w:b/>
                <w:sz w:val="18"/>
              </w:rPr>
              <w:t>Deterministic Oracle</w:t>
            </w:r>
          </w:p>
        </w:tc>
      </w:tr>
      <w:tr>
        <w:tc>
          <w:tcPr>
            <w:tcW w:type="dxa" w:w="4824"/>
          </w:tcPr>
          <w:p>
            <w:r>
              <w:rPr>
                <w:sz w:val="18"/>
              </w:rPr>
              <w:t>Runs during execution.</w:t>
            </w:r>
          </w:p>
        </w:tc>
        <w:tc>
          <w:tcPr>
            <w:tcW w:type="dxa" w:w="4824"/>
          </w:tcPr>
          <w:p>
            <w:r>
              <w:rPr>
                <w:sz w:val="18"/>
              </w:rPr>
              <w:t>Runs after task execution.</w:t>
            </w:r>
          </w:p>
        </w:tc>
      </w:tr>
      <w:tr>
        <w:tc>
          <w:tcPr>
            <w:tcW w:type="dxa" w:w="4824"/>
          </w:tcPr>
          <w:p>
            <w:r>
              <w:rPr>
                <w:sz w:val="18"/>
              </w:rPr>
              <w:t>LLM-based.</w:t>
            </w:r>
          </w:p>
        </w:tc>
        <w:tc>
          <w:tcPr>
            <w:tcW w:type="dxa" w:w="4824"/>
          </w:tcPr>
          <w:p>
            <w:r>
              <w:rPr>
                <w:sz w:val="18"/>
              </w:rPr>
              <w:t>Deterministic code.</w:t>
            </w:r>
          </w:p>
        </w:tc>
      </w:tr>
      <w:tr>
        <w:tc>
          <w:tcPr>
            <w:tcW w:type="dxa" w:w="4824"/>
          </w:tcPr>
          <w:p>
            <w:r>
              <w:rPr>
                <w:sz w:val="18"/>
              </w:rPr>
              <w:t>May be imperfect.</w:t>
            </w:r>
          </w:p>
        </w:tc>
        <w:tc>
          <w:tcPr>
            <w:tcW w:type="dxa" w:w="4824"/>
          </w:tcPr>
          <w:p>
            <w:r>
              <w:rPr>
                <w:sz w:val="18"/>
              </w:rPr>
              <w:t>Provides objective evaluation relative to task specification.</w:t>
            </w:r>
          </w:p>
        </w:tc>
      </w:tr>
      <w:tr>
        <w:tc>
          <w:tcPr>
            <w:tcW w:type="dxa" w:w="4824"/>
          </w:tcPr>
          <w:p>
            <w:r>
              <w:rPr>
                <w:sz w:val="18"/>
              </w:rPr>
              <w:t>Detects suspicious evidence.</w:t>
            </w:r>
          </w:p>
        </w:tc>
        <w:tc>
          <w:tcPr>
            <w:tcW w:type="dxa" w:w="4824"/>
          </w:tcPr>
          <w:p>
            <w:r>
              <w:rPr>
                <w:sz w:val="18"/>
              </w:rPr>
              <w:t>Determines final PASS/FAIL.</w:t>
            </w:r>
          </w:p>
        </w:tc>
      </w:tr>
      <w:tr>
        <w:tc>
          <w:tcPr>
            <w:tcW w:type="dxa" w:w="4824"/>
          </w:tcPr>
          <w:p>
            <w:r>
              <w:rPr>
                <w:sz w:val="18"/>
              </w:rPr>
              <w:t>Can trigger recovery.</w:t>
            </w:r>
          </w:p>
        </w:tc>
        <w:tc>
          <w:tcPr>
            <w:tcW w:type="dxa" w:w="4824"/>
          </w:tcPr>
          <w:p>
            <w:r>
              <w:rPr>
                <w:sz w:val="18"/>
              </w:rPr>
              <w:t>Does not control agent recovery.</w:t>
            </w:r>
          </w:p>
        </w:tc>
      </w:tr>
    </w:tbl>
    <w:p/>
    <w:p>
      <w:pPr>
        <w:pStyle w:val="Heading2"/>
      </w:pPr>
      <w:r>
        <w:t>4.5 Recovery Contract</w:t>
      </w:r>
    </w:p>
    <w:p>
      <w:pPr>
        <w:pStyle w:val="ListNumber"/>
        <w:spacing w:after="60"/>
      </w:pPr>
      <w:r>
        <w:t>Re-call the same tool once when the verifier is suspicious.</w:t>
      </w:r>
    </w:p>
    <w:p>
      <w:pPr>
        <w:pStyle w:val="ListNumber"/>
        <w:spacing w:after="60"/>
      </w:pPr>
      <w:r>
        <w:t>If still suspicious, re-plan with the flagged concern.</w:t>
      </w:r>
    </w:p>
    <w:p>
      <w:pPr>
        <w:pStyle w:val="ListNumber"/>
        <w:spacing w:after="60"/>
      </w:pPr>
      <w:r>
        <w:t>If unresolved after allowed attempts, record an unrecovered fault and do not force success.</w:t>
      </w:r>
    </w:p>
    <w:p>
      <w:r>
        <w:br w:type="page"/>
      </w:r>
    </w:p>
    <w:p>
      <w:pPr>
        <w:pStyle w:val="Heading1"/>
      </w:pPr>
      <w:r>
        <w:t>5. Synthetic Enterprise Procurement &amp; Operations Environment</w:t>
      </w:r>
    </w:p>
    <w:p>
      <w:pPr>
        <w:pStyle w:val="Heading2"/>
      </w:pPr>
      <w:r>
        <w:t>5.1 Environment Purpose</w:t>
      </w:r>
    </w:p>
    <w:p>
      <w:pPr>
        <w:jc w:val="both"/>
      </w:pPr>
      <w:r>
        <w:rPr>
          <w:b w:val="0"/>
        </w:rPr>
        <w:t>The environment is a research testbed rather than a production ERP. It is intentionally small enough to control experimentally while containing enough state dependencies to create meaningful long-horizon tool-use trajectories.</w:t>
      </w:r>
    </w:p>
    <w:p>
      <w:pPr>
        <w:pStyle w:val="Heading2"/>
      </w:pPr>
      <w:r>
        <w:t>5.2 Entities</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b/>
                <w:sz w:val="18"/>
              </w:rPr>
              <w:t>Entity</w:t>
            </w:r>
          </w:p>
        </w:tc>
        <w:tc>
          <w:tcPr>
            <w:tcW w:type="dxa" w:w="4824"/>
            <w:shd w:fill="D9EAF7"/>
          </w:tcPr>
          <w:p>
            <w:r>
              <w:rPr>
                <w:b/>
                <w:sz w:val="18"/>
              </w:rPr>
              <w:t>Required state</w:t>
            </w:r>
          </w:p>
        </w:tc>
      </w:tr>
      <w:tr>
        <w:tc>
          <w:tcPr>
            <w:tcW w:type="dxa" w:w="4824"/>
          </w:tcPr>
          <w:p>
            <w:r>
              <w:rPr>
                <w:sz w:val="18"/>
              </w:rPr>
              <w:t>Vendor</w:t>
            </w:r>
          </w:p>
        </w:tc>
        <w:tc>
          <w:tcPr>
            <w:tcW w:type="dxa" w:w="4824"/>
          </w:tcPr>
          <w:p>
            <w:r>
              <w:rPr>
                <w:sz w:val="18"/>
              </w:rPr>
              <w:t>id, eligibility, approval/suspension, preferred flag, payment profile</w:t>
            </w:r>
          </w:p>
        </w:tc>
      </w:tr>
      <w:tr>
        <w:tc>
          <w:tcPr>
            <w:tcW w:type="dxa" w:w="4824"/>
          </w:tcPr>
          <w:p>
            <w:r>
              <w:rPr>
                <w:sz w:val="18"/>
              </w:rPr>
              <w:t>Component/Product</w:t>
            </w:r>
          </w:p>
        </w:tc>
        <w:tc>
          <w:tcPr>
            <w:tcW w:type="dxa" w:w="4824"/>
          </w:tcPr>
          <w:p>
            <w:r>
              <w:rPr>
                <w:sz w:val="18"/>
              </w:rPr>
              <w:t>id, category, reference price, required quantity, availability</w:t>
            </w:r>
          </w:p>
        </w:tc>
      </w:tr>
      <w:tr>
        <w:tc>
          <w:tcPr>
            <w:tcW w:type="dxa" w:w="4824"/>
          </w:tcPr>
          <w:p>
            <w:r>
              <w:rPr>
                <w:sz w:val="18"/>
              </w:rPr>
              <w:t>Supplier Quote</w:t>
            </w:r>
          </w:p>
        </w:tc>
        <w:tc>
          <w:tcPr>
            <w:tcW w:type="dxa" w:w="4824"/>
          </w:tcPr>
          <w:p>
            <w:r>
              <w:rPr>
                <w:sz w:val="18"/>
              </w:rPr>
              <w:t>vendor, component, unit price, quantity, expiry, shipping, status</w:t>
            </w:r>
          </w:p>
        </w:tc>
      </w:tr>
      <w:tr>
        <w:tc>
          <w:tcPr>
            <w:tcW w:type="dxa" w:w="4824"/>
          </w:tcPr>
          <w:p>
            <w:r>
              <w:rPr>
                <w:sz w:val="18"/>
              </w:rPr>
              <w:t>Project</w:t>
            </w:r>
          </w:p>
        </w:tc>
        <w:tc>
          <w:tcPr>
            <w:tcW w:type="dxa" w:w="4824"/>
          </w:tcPr>
          <w:p>
            <w:r>
              <w:rPr>
                <w:sz w:val="18"/>
              </w:rPr>
              <w:t>id, owner, procurement rules, priority</w:t>
            </w:r>
          </w:p>
        </w:tc>
      </w:tr>
      <w:tr>
        <w:tc>
          <w:tcPr>
            <w:tcW w:type="dxa" w:w="4824"/>
          </w:tcPr>
          <w:p>
            <w:r>
              <w:rPr>
                <w:sz w:val="18"/>
              </w:rPr>
              <w:t>Budget</w:t>
            </w:r>
          </w:p>
        </w:tc>
        <w:tc>
          <w:tcPr>
            <w:tcW w:type="dxa" w:w="4824"/>
          </w:tcPr>
          <w:p>
            <w:r>
              <w:rPr>
                <w:sz w:val="18"/>
              </w:rPr>
              <w:t>allocated, spent, reserved, remaining</w:t>
            </w:r>
          </w:p>
        </w:tc>
      </w:tr>
      <w:tr>
        <w:tc>
          <w:tcPr>
            <w:tcW w:type="dxa" w:w="4824"/>
          </w:tcPr>
          <w:p>
            <w:r>
              <w:rPr>
                <w:sz w:val="18"/>
              </w:rPr>
              <w:t>Purchase Order</w:t>
            </w:r>
          </w:p>
        </w:tc>
        <w:tc>
          <w:tcPr>
            <w:tcW w:type="dxa" w:w="4824"/>
          </w:tcPr>
          <w:p>
            <w:r>
              <w:rPr>
                <w:sz w:val="18"/>
              </w:rPr>
              <w:t>id, vendor, items, total, status, approval, release state</w:t>
            </w:r>
          </w:p>
        </w:tc>
      </w:tr>
      <w:tr>
        <w:tc>
          <w:tcPr>
            <w:tcW w:type="dxa" w:w="4824"/>
          </w:tcPr>
          <w:p>
            <w:r>
              <w:rPr>
                <w:sz w:val="18"/>
              </w:rPr>
              <w:t>Approval</w:t>
            </w:r>
          </w:p>
        </w:tc>
        <w:tc>
          <w:tcPr>
            <w:tcW w:type="dxa" w:w="4824"/>
          </w:tcPr>
          <w:p>
            <w:r>
              <w:rPr>
                <w:sz w:val="18"/>
              </w:rPr>
              <w:t>level, requester, approver, status, validity after changes</w:t>
            </w:r>
          </w:p>
        </w:tc>
      </w:tr>
      <w:tr>
        <w:tc>
          <w:tcPr>
            <w:tcW w:type="dxa" w:w="4824"/>
          </w:tcPr>
          <w:p>
            <w:r>
              <w:rPr>
                <w:sz w:val="18"/>
              </w:rPr>
              <w:t>Invoice</w:t>
            </w:r>
          </w:p>
        </w:tc>
        <w:tc>
          <w:tcPr>
            <w:tcW w:type="dxa" w:w="4824"/>
          </w:tcPr>
          <w:p>
            <w:r>
              <w:rPr>
                <w:sz w:val="18"/>
              </w:rPr>
              <w:t>id, PO, amount, line items, mismatch/status</w:t>
            </w:r>
          </w:p>
        </w:tc>
      </w:tr>
      <w:tr>
        <w:tc>
          <w:tcPr>
            <w:tcW w:type="dxa" w:w="4824"/>
          </w:tcPr>
          <w:p>
            <w:r>
              <w:rPr>
                <w:sz w:val="18"/>
              </w:rPr>
              <w:t>Shipment</w:t>
            </w:r>
          </w:p>
        </w:tc>
        <w:tc>
          <w:tcPr>
            <w:tcW w:type="dxa" w:w="4824"/>
          </w:tcPr>
          <w:p>
            <w:r>
              <w:rPr>
                <w:sz w:val="18"/>
              </w:rPr>
              <w:t>id, PO, quantity, destination, dispatch status</w:t>
            </w:r>
          </w:p>
        </w:tc>
      </w:tr>
    </w:tbl>
    <w:p/>
    <w:p>
      <w:pPr>
        <w:pStyle w:val="Heading2"/>
      </w:pPr>
      <w:r>
        <w:t>5.3 Required Complexity</w:t>
      </w:r>
    </w:p>
    <w:p>
      <w:pPr>
        <w:pStyle w:val="ListBullet"/>
        <w:spacing w:after="60"/>
      </w:pPr>
      <w:r>
        <w:t>Multiple valid paths.</w:t>
      </w:r>
    </w:p>
    <w:p>
      <w:pPr>
        <w:pStyle w:val="ListBullet"/>
        <w:spacing w:after="60"/>
      </w:pPr>
      <w:r>
        <w:t>State dependencies between actions.</w:t>
      </w:r>
    </w:p>
    <w:p>
      <w:pPr>
        <w:pStyle w:val="ListBullet"/>
        <w:spacing w:after="60"/>
      </w:pPr>
      <w:r>
        <w:t>Conflicting observations.</w:t>
      </w:r>
    </w:p>
    <w:p>
      <w:pPr>
        <w:pStyle w:val="ListBullet"/>
        <w:spacing w:after="60"/>
      </w:pPr>
      <w:r>
        <w:t>Stale observations.</w:t>
      </w:r>
    </w:p>
    <w:p>
      <w:pPr>
        <w:pStyle w:val="ListBullet"/>
        <w:spacing w:after="60"/>
      </w:pPr>
      <w:r>
        <w:t>High-impact state-changing actions.</w:t>
      </w:r>
    </w:p>
    <w:p>
      <w:pPr>
        <w:pStyle w:val="ListBullet"/>
        <w:spacing w:after="60"/>
      </w:pPr>
      <w:r>
        <w:t>Controlled and reproducible faults.</w:t>
      </w:r>
    </w:p>
    <w:p>
      <w:pPr>
        <w:pStyle w:val="ListBullet"/>
        <w:spacing w:after="60"/>
      </w:pPr>
      <w:r>
        <w:t>Hidden ground truth separate from agent-visible observations.</w:t>
      </w:r>
    </w:p>
    <w:p>
      <w:pPr>
        <w:pStyle w:val="Heading2"/>
      </w:pPr>
      <w:r>
        <w:t>5.4 Example Research Task</w:t>
      </w:r>
    </w:p>
    <w:p>
      <w:pPr>
        <w:jc w:val="both"/>
      </w:pPr>
      <w:r>
        <w:rPr>
          <w:b w:val="0"/>
        </w:rPr>
        <w:t>Purchase 40 units of component X for Project Alpha, use an eligible vendor, remain within budget, obtain required approval, and release the order.</w:t>
      </w:r>
    </w:p>
    <w:p>
      <w:pPr>
        <w:jc w:val="both"/>
      </w:pPr>
      <w:r>
        <w:rPr>
          <w:b w:val="0"/>
        </w:rPr>
        <w:t>A possible path is search_vendors → get_vendor_details → get_quotes → check_vendor_status → check_budget → compare_quotes → create_purchase_order → request_approval → approve_order → release_order. This is an example rather than a fixed script; different states may require a discount request, quote refresh, existing-order check, modification, or vendor change.</w:t>
      </w:r>
    </w:p>
    <w:p>
      <w:r>
        <w:br w:type="page"/>
      </w:r>
    </w:p>
    <w:p>
      <w:pPr>
        <w:pStyle w:val="Heading1"/>
      </w:pPr>
      <w:r>
        <w:t>6. Tool Contract and Risk Model</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Pr>
          <w:p>
            <w:r>
              <w:rPr>
                <w:b/>
                <w:sz w:val="18"/>
              </w:rPr>
              <w:t>Tool</w:t>
            </w:r>
          </w:p>
        </w:tc>
        <w:tc>
          <w:tcPr>
            <w:tcW w:type="dxa" w:w="3216"/>
            <w:shd w:fill="D9EAF7"/>
          </w:tcPr>
          <w:p>
            <w:r>
              <w:rPr>
                <w:b/>
                <w:sz w:val="18"/>
              </w:rPr>
              <w:t>Risk</w:t>
            </w:r>
          </w:p>
        </w:tc>
        <w:tc>
          <w:tcPr>
            <w:tcW w:type="dxa" w:w="3216"/>
            <w:shd w:fill="D9EAF7"/>
          </w:tcPr>
          <w:p>
            <w:r>
              <w:rPr>
                <w:b/>
                <w:sz w:val="18"/>
              </w:rPr>
              <w:t>Purpose</w:t>
            </w:r>
          </w:p>
        </w:tc>
      </w:tr>
      <w:tr>
        <w:tc>
          <w:tcPr>
            <w:tcW w:type="dxa" w:w="3216"/>
          </w:tcPr>
          <w:p>
            <w:r>
              <w:rPr>
                <w:sz w:val="18"/>
              </w:rPr>
              <w:t>search_vendors()</w:t>
            </w:r>
          </w:p>
        </w:tc>
        <w:tc>
          <w:tcPr>
            <w:tcW w:type="dxa" w:w="3216"/>
          </w:tcPr>
          <w:p>
            <w:r>
              <w:rPr>
                <w:sz w:val="18"/>
              </w:rPr>
              <w:t>Low/read</w:t>
            </w:r>
          </w:p>
        </w:tc>
        <w:tc>
          <w:tcPr>
            <w:tcW w:type="dxa" w:w="3216"/>
          </w:tcPr>
          <w:p>
            <w:r>
              <w:rPr>
                <w:sz w:val="18"/>
              </w:rPr>
              <w:t>Find candidate suppliers</w:t>
            </w:r>
          </w:p>
        </w:tc>
      </w:tr>
      <w:tr>
        <w:tc>
          <w:tcPr>
            <w:tcW w:type="dxa" w:w="3216"/>
          </w:tcPr>
          <w:p>
            <w:r>
              <w:rPr>
                <w:sz w:val="18"/>
              </w:rPr>
              <w:t>get_vendor_details()</w:t>
            </w:r>
          </w:p>
        </w:tc>
        <w:tc>
          <w:tcPr>
            <w:tcW w:type="dxa" w:w="3216"/>
          </w:tcPr>
          <w:p>
            <w:r>
              <w:rPr>
                <w:sz w:val="18"/>
              </w:rPr>
              <w:t>Low/read</w:t>
            </w:r>
          </w:p>
        </w:tc>
        <w:tc>
          <w:tcPr>
            <w:tcW w:type="dxa" w:w="3216"/>
          </w:tcPr>
          <w:p>
            <w:r>
              <w:rPr>
                <w:sz w:val="18"/>
              </w:rPr>
              <w:t>Vendor profile/eligibility</w:t>
            </w:r>
          </w:p>
        </w:tc>
      </w:tr>
      <w:tr>
        <w:tc>
          <w:tcPr>
            <w:tcW w:type="dxa" w:w="3216"/>
          </w:tcPr>
          <w:p>
            <w:r>
              <w:rPr>
                <w:sz w:val="18"/>
              </w:rPr>
              <w:t>check_vendor_status()</w:t>
            </w:r>
          </w:p>
        </w:tc>
        <w:tc>
          <w:tcPr>
            <w:tcW w:type="dxa" w:w="3216"/>
          </w:tcPr>
          <w:p>
            <w:r>
              <w:rPr>
                <w:sz w:val="18"/>
              </w:rPr>
              <w:t>Low/read</w:t>
            </w:r>
          </w:p>
        </w:tc>
        <w:tc>
          <w:tcPr>
            <w:tcW w:type="dxa" w:w="3216"/>
          </w:tcPr>
          <w:p>
            <w:r>
              <w:rPr>
                <w:sz w:val="18"/>
              </w:rPr>
              <w:t>Current approval/suspension</w:t>
            </w:r>
          </w:p>
        </w:tc>
      </w:tr>
      <w:tr>
        <w:tc>
          <w:tcPr>
            <w:tcW w:type="dxa" w:w="3216"/>
          </w:tcPr>
          <w:p>
            <w:r>
              <w:rPr>
                <w:sz w:val="18"/>
              </w:rPr>
              <w:t>get_quotes()</w:t>
            </w:r>
          </w:p>
        </w:tc>
        <w:tc>
          <w:tcPr>
            <w:tcW w:type="dxa" w:w="3216"/>
          </w:tcPr>
          <w:p>
            <w:r>
              <w:rPr>
                <w:sz w:val="18"/>
              </w:rPr>
              <w:t>Low/read</w:t>
            </w:r>
          </w:p>
        </w:tc>
        <w:tc>
          <w:tcPr>
            <w:tcW w:type="dxa" w:w="3216"/>
          </w:tcPr>
          <w:p>
            <w:r>
              <w:rPr>
                <w:sz w:val="18"/>
              </w:rPr>
              <w:t>Supplier quotes</w:t>
            </w:r>
          </w:p>
        </w:tc>
      </w:tr>
      <w:tr>
        <w:tc>
          <w:tcPr>
            <w:tcW w:type="dxa" w:w="3216"/>
          </w:tcPr>
          <w:p>
            <w:r>
              <w:rPr>
                <w:sz w:val="18"/>
              </w:rPr>
              <w:t>check_quote_validity()</w:t>
            </w:r>
          </w:p>
        </w:tc>
        <w:tc>
          <w:tcPr>
            <w:tcW w:type="dxa" w:w="3216"/>
          </w:tcPr>
          <w:p>
            <w:r>
              <w:rPr>
                <w:sz w:val="18"/>
              </w:rPr>
              <w:t>Low/read</w:t>
            </w:r>
          </w:p>
        </w:tc>
        <w:tc>
          <w:tcPr>
            <w:tcW w:type="dxa" w:w="3216"/>
          </w:tcPr>
          <w:p>
            <w:r>
              <w:rPr>
                <w:sz w:val="18"/>
              </w:rPr>
              <w:t>Expiry/constraint check</w:t>
            </w:r>
          </w:p>
        </w:tc>
      </w:tr>
      <w:tr>
        <w:tc>
          <w:tcPr>
            <w:tcW w:type="dxa" w:w="3216"/>
          </w:tcPr>
          <w:p>
            <w:r>
              <w:rPr>
                <w:sz w:val="18"/>
              </w:rPr>
              <w:t>check_budget()</w:t>
            </w:r>
          </w:p>
        </w:tc>
        <w:tc>
          <w:tcPr>
            <w:tcW w:type="dxa" w:w="3216"/>
          </w:tcPr>
          <w:p>
            <w:r>
              <w:rPr>
                <w:sz w:val="18"/>
              </w:rPr>
              <w:t>Low/read</w:t>
            </w:r>
          </w:p>
        </w:tc>
        <w:tc>
          <w:tcPr>
            <w:tcW w:type="dxa" w:w="3216"/>
          </w:tcPr>
          <w:p>
            <w:r>
              <w:rPr>
                <w:sz w:val="18"/>
              </w:rPr>
              <w:t>Budget/reserved amount</w:t>
            </w:r>
          </w:p>
        </w:tc>
      </w:tr>
      <w:tr>
        <w:tc>
          <w:tcPr>
            <w:tcW w:type="dxa" w:w="3216"/>
          </w:tcPr>
          <w:p>
            <w:r>
              <w:rPr>
                <w:sz w:val="18"/>
              </w:rPr>
              <w:t>check_existing_orders()</w:t>
            </w:r>
          </w:p>
        </w:tc>
        <w:tc>
          <w:tcPr>
            <w:tcW w:type="dxa" w:w="3216"/>
          </w:tcPr>
          <w:p>
            <w:r>
              <w:rPr>
                <w:sz w:val="18"/>
              </w:rPr>
              <w:t>Low/read</w:t>
            </w:r>
          </w:p>
        </w:tc>
        <w:tc>
          <w:tcPr>
            <w:tcW w:type="dxa" w:w="3216"/>
          </w:tcPr>
          <w:p>
            <w:r>
              <w:rPr>
                <w:sz w:val="18"/>
              </w:rPr>
              <w:t>Existing commitments</w:t>
            </w:r>
          </w:p>
        </w:tc>
      </w:tr>
      <w:tr>
        <w:tc>
          <w:tcPr>
            <w:tcW w:type="dxa" w:w="3216"/>
          </w:tcPr>
          <w:p>
            <w:r>
              <w:rPr>
                <w:sz w:val="18"/>
              </w:rPr>
              <w:t>compare_quotes()</w:t>
            </w:r>
          </w:p>
        </w:tc>
        <w:tc>
          <w:tcPr>
            <w:tcW w:type="dxa" w:w="3216"/>
          </w:tcPr>
          <w:p>
            <w:r>
              <w:rPr>
                <w:sz w:val="18"/>
              </w:rPr>
              <w:t>Low/compute</w:t>
            </w:r>
          </w:p>
        </w:tc>
        <w:tc>
          <w:tcPr>
            <w:tcW w:type="dxa" w:w="3216"/>
          </w:tcPr>
          <w:p>
            <w:r>
              <w:rPr>
                <w:sz w:val="18"/>
              </w:rPr>
              <w:t>Compare candidates</w:t>
            </w:r>
          </w:p>
        </w:tc>
      </w:tr>
      <w:tr>
        <w:tc>
          <w:tcPr>
            <w:tcW w:type="dxa" w:w="3216"/>
          </w:tcPr>
          <w:p>
            <w:r>
              <w:rPr>
                <w:sz w:val="18"/>
              </w:rPr>
              <w:t>request_discount()</w:t>
            </w:r>
          </w:p>
        </w:tc>
        <w:tc>
          <w:tcPr>
            <w:tcW w:type="dxa" w:w="3216"/>
          </w:tcPr>
          <w:p>
            <w:r>
              <w:rPr>
                <w:sz w:val="18"/>
              </w:rPr>
              <w:t>Medium/write</w:t>
            </w:r>
          </w:p>
        </w:tc>
        <w:tc>
          <w:tcPr>
            <w:tcW w:type="dxa" w:w="3216"/>
          </w:tcPr>
          <w:p>
            <w:r>
              <w:rPr>
                <w:sz w:val="18"/>
              </w:rPr>
              <w:t>Request negotiated terms</w:t>
            </w:r>
          </w:p>
        </w:tc>
      </w:tr>
      <w:tr>
        <w:tc>
          <w:tcPr>
            <w:tcW w:type="dxa" w:w="3216"/>
          </w:tcPr>
          <w:p>
            <w:r>
              <w:rPr>
                <w:sz w:val="18"/>
              </w:rPr>
              <w:t>create_purchase_order()</w:t>
            </w:r>
          </w:p>
        </w:tc>
        <w:tc>
          <w:tcPr>
            <w:tcW w:type="dxa" w:w="3216"/>
          </w:tcPr>
          <w:p>
            <w:r>
              <w:rPr>
                <w:sz w:val="18"/>
              </w:rPr>
              <w:t>High/write</w:t>
            </w:r>
          </w:p>
        </w:tc>
        <w:tc>
          <w:tcPr>
            <w:tcW w:type="dxa" w:w="3216"/>
          </w:tcPr>
          <w:p>
            <w:r>
              <w:rPr>
                <w:sz w:val="18"/>
              </w:rPr>
              <w:t>Create PO/reserve budget</w:t>
            </w:r>
          </w:p>
        </w:tc>
      </w:tr>
      <w:tr>
        <w:tc>
          <w:tcPr>
            <w:tcW w:type="dxa" w:w="3216"/>
          </w:tcPr>
          <w:p>
            <w:r>
              <w:rPr>
                <w:sz w:val="18"/>
              </w:rPr>
              <w:t>modify_order()</w:t>
            </w:r>
          </w:p>
        </w:tc>
        <w:tc>
          <w:tcPr>
            <w:tcW w:type="dxa" w:w="3216"/>
          </w:tcPr>
          <w:p>
            <w:r>
              <w:rPr>
                <w:sz w:val="18"/>
              </w:rPr>
              <w:t>High/write</w:t>
            </w:r>
          </w:p>
        </w:tc>
        <w:tc>
          <w:tcPr>
            <w:tcW w:type="dxa" w:w="3216"/>
          </w:tcPr>
          <w:p>
            <w:r>
              <w:rPr>
                <w:sz w:val="18"/>
              </w:rPr>
              <w:t>Change PO</w:t>
            </w:r>
          </w:p>
        </w:tc>
      </w:tr>
      <w:tr>
        <w:tc>
          <w:tcPr>
            <w:tcW w:type="dxa" w:w="3216"/>
          </w:tcPr>
          <w:p>
            <w:r>
              <w:rPr>
                <w:sz w:val="18"/>
              </w:rPr>
              <w:t>request_approval()</w:t>
            </w:r>
          </w:p>
        </w:tc>
        <w:tc>
          <w:tcPr>
            <w:tcW w:type="dxa" w:w="3216"/>
          </w:tcPr>
          <w:p>
            <w:r>
              <w:rPr>
                <w:sz w:val="18"/>
              </w:rPr>
              <w:t>Medium/write</w:t>
            </w:r>
          </w:p>
        </w:tc>
        <w:tc>
          <w:tcPr>
            <w:tcW w:type="dxa" w:w="3216"/>
          </w:tcPr>
          <w:p>
            <w:r>
              <w:rPr>
                <w:sz w:val="18"/>
              </w:rPr>
              <w:t>Submit for approval</w:t>
            </w:r>
          </w:p>
        </w:tc>
      </w:tr>
      <w:tr>
        <w:tc>
          <w:tcPr>
            <w:tcW w:type="dxa" w:w="3216"/>
          </w:tcPr>
          <w:p>
            <w:r>
              <w:rPr>
                <w:sz w:val="18"/>
              </w:rPr>
              <w:t>approve_order()</w:t>
            </w:r>
          </w:p>
        </w:tc>
        <w:tc>
          <w:tcPr>
            <w:tcW w:type="dxa" w:w="3216"/>
          </w:tcPr>
          <w:p>
            <w:r>
              <w:rPr>
                <w:sz w:val="18"/>
              </w:rPr>
              <w:t>High/write</w:t>
            </w:r>
          </w:p>
        </w:tc>
        <w:tc>
          <w:tcPr>
            <w:tcW w:type="dxa" w:w="3216"/>
          </w:tcPr>
          <w:p>
            <w:r>
              <w:rPr>
                <w:sz w:val="18"/>
              </w:rPr>
              <w:t>Change approval state</w:t>
            </w:r>
          </w:p>
        </w:tc>
      </w:tr>
      <w:tr>
        <w:tc>
          <w:tcPr>
            <w:tcW w:type="dxa" w:w="3216"/>
          </w:tcPr>
          <w:p>
            <w:r>
              <w:rPr>
                <w:sz w:val="18"/>
              </w:rPr>
              <w:t>release_order()</w:t>
            </w:r>
          </w:p>
        </w:tc>
        <w:tc>
          <w:tcPr>
            <w:tcW w:type="dxa" w:w="3216"/>
          </w:tcPr>
          <w:p>
            <w:r>
              <w:rPr>
                <w:sz w:val="18"/>
              </w:rPr>
              <w:t>High/write</w:t>
            </w:r>
          </w:p>
        </w:tc>
        <w:tc>
          <w:tcPr>
            <w:tcW w:type="dxa" w:w="3216"/>
          </w:tcPr>
          <w:p>
            <w:r>
              <w:rPr>
                <w:sz w:val="18"/>
              </w:rPr>
              <w:t>Release approved PO</w:t>
            </w:r>
          </w:p>
        </w:tc>
      </w:tr>
      <w:tr>
        <w:tc>
          <w:tcPr>
            <w:tcW w:type="dxa" w:w="3216"/>
          </w:tcPr>
          <w:p>
            <w:r>
              <w:rPr>
                <w:sz w:val="18"/>
              </w:rPr>
              <w:t>cancel_order()</w:t>
            </w:r>
          </w:p>
        </w:tc>
        <w:tc>
          <w:tcPr>
            <w:tcW w:type="dxa" w:w="3216"/>
          </w:tcPr>
          <w:p>
            <w:r>
              <w:rPr>
                <w:sz w:val="18"/>
              </w:rPr>
              <w:t>High/write</w:t>
            </w:r>
          </w:p>
        </w:tc>
        <w:tc>
          <w:tcPr>
            <w:tcW w:type="dxa" w:w="3216"/>
          </w:tcPr>
          <w:p>
            <w:r>
              <w:rPr>
                <w:sz w:val="18"/>
              </w:rPr>
              <w:t>Cancel PO</w:t>
            </w:r>
          </w:p>
        </w:tc>
      </w:tr>
      <w:tr>
        <w:tc>
          <w:tcPr>
            <w:tcW w:type="dxa" w:w="3216"/>
          </w:tcPr>
          <w:p>
            <w:r>
              <w:rPr>
                <w:sz w:val="18"/>
              </w:rPr>
              <w:t>check_invoice()</w:t>
            </w:r>
          </w:p>
        </w:tc>
        <w:tc>
          <w:tcPr>
            <w:tcW w:type="dxa" w:w="3216"/>
          </w:tcPr>
          <w:p>
            <w:r>
              <w:rPr>
                <w:sz w:val="18"/>
              </w:rPr>
              <w:t>Low/read</w:t>
            </w:r>
          </w:p>
        </w:tc>
        <w:tc>
          <w:tcPr>
            <w:tcW w:type="dxa" w:w="3216"/>
          </w:tcPr>
          <w:p>
            <w:r>
              <w:rPr>
                <w:sz w:val="18"/>
              </w:rPr>
              <w:t>Inspect invoice/PO consistency</w:t>
            </w:r>
          </w:p>
        </w:tc>
      </w:tr>
    </w:tbl>
    <w:p/>
    <w:p>
      <w:pPr>
        <w:jc w:val="both"/>
      </w:pPr>
      <w:r>
        <w:rPr>
          <w:b w:val="0"/>
        </w:rPr>
        <w:t>The high-risk classification is an experimental input to Policy D. It is therefore part of the research contract, not merely documentation.</w:t>
      </w:r>
    </w:p>
    <w:p>
      <w:r>
        <w:br w:type="page"/>
      </w:r>
    </w:p>
    <w:p>
      <w:pPr>
        <w:pStyle w:val="Heading1"/>
      </w:pPr>
      <w:r>
        <w:t>7. Fault Injection Specification</w:t>
      </w:r>
    </w:p>
    <w:p>
      <w:pPr>
        <w:pStyle w:val="Heading2"/>
      </w:pPr>
      <w:r>
        <w:t>7.1 Principle</w:t>
      </w:r>
    </w:p>
    <w:p>
      <w:pPr>
        <w:jc w:val="both"/>
      </w:pPr>
      <w:r>
        <w:rPr>
          <w:b w:val="0"/>
        </w:rPr>
        <w:t>The fault injector is a seeded wrapper around tool calls. It normally corrupts the observation available to the agent while leaving hidden ground truth unchanged. This separation is essential because the oracle must continue to know the actual state.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Pr>
          <w:p>
            <w:r>
              <w:rPr>
                <w:b/>
                <w:sz w:val="18"/>
              </w:rPr>
              <w:t>Fault</w:t>
            </w:r>
          </w:p>
        </w:tc>
        <w:tc>
          <w:tcPr>
            <w:tcW w:type="dxa" w:w="3216"/>
            <w:shd w:fill="D9EAF7"/>
          </w:tcPr>
          <w:p>
            <w:r>
              <w:rPr>
                <w:b/>
                <w:sz w:val="18"/>
              </w:rPr>
              <w:t>Example</w:t>
            </w:r>
          </w:p>
        </w:tc>
        <w:tc>
          <w:tcPr>
            <w:tcW w:type="dxa" w:w="3216"/>
            <w:shd w:fill="D9EAF7"/>
          </w:tcPr>
          <w:p>
            <w:r>
              <w:rPr>
                <w:b/>
                <w:sz w:val="18"/>
              </w:rPr>
              <w:t>Agent-visible effect</w:t>
            </w:r>
          </w:p>
        </w:tc>
      </w:tr>
      <w:tr>
        <w:tc>
          <w:tcPr>
            <w:tcW w:type="dxa" w:w="3216"/>
          </w:tcPr>
          <w:p>
            <w:r>
              <w:rPr>
                <w:sz w:val="18"/>
              </w:rPr>
              <w:t>Wrong value</w:t>
            </w:r>
          </w:p>
        </w:tc>
        <w:tc>
          <w:tcPr>
            <w:tcW w:type="dxa" w:w="3216"/>
          </w:tcPr>
          <w:p>
            <w:r>
              <w:rPr>
                <w:sz w:val="18"/>
              </w:rPr>
              <w:t>Budget true = ₹35k</w:t>
            </w:r>
          </w:p>
        </w:tc>
        <w:tc>
          <w:tcPr>
            <w:tcW w:type="dxa" w:w="3216"/>
          </w:tcPr>
          <w:p>
            <w:r>
              <w:rPr>
                <w:sz w:val="18"/>
              </w:rPr>
              <w:t>Reports ₹40k</w:t>
            </w:r>
          </w:p>
        </w:tc>
      </w:tr>
      <w:tr>
        <w:tc>
          <w:tcPr>
            <w:tcW w:type="dxa" w:w="3216"/>
          </w:tcPr>
          <w:p>
            <w:r>
              <w:rPr>
                <w:sz w:val="18"/>
              </w:rPr>
              <w:t>Stale information</w:t>
            </w:r>
          </w:p>
        </w:tc>
        <w:tc>
          <w:tcPr>
            <w:tcW w:type="dxa" w:w="3216"/>
          </w:tcPr>
          <w:p>
            <w:r>
              <w:rPr>
                <w:sz w:val="18"/>
              </w:rPr>
              <w:t>Quote expired</w:t>
            </w:r>
          </w:p>
        </w:tc>
        <w:tc>
          <w:tcPr>
            <w:tcW w:type="dxa" w:w="3216"/>
          </w:tcPr>
          <w:p>
            <w:r>
              <w:rPr>
                <w:sz w:val="18"/>
              </w:rPr>
              <w:t>Old quote appears active</w:t>
            </w:r>
          </w:p>
        </w:tc>
      </w:tr>
      <w:tr>
        <w:tc>
          <w:tcPr>
            <w:tcW w:type="dxa" w:w="3216"/>
          </w:tcPr>
          <w:p>
            <w:r>
              <w:rPr>
                <w:sz w:val="18"/>
              </w:rPr>
              <w:t>Contradictory information</w:t>
            </w:r>
          </w:p>
        </w:tc>
        <w:tc>
          <w:tcPr>
            <w:tcW w:type="dxa" w:w="3216"/>
          </w:tcPr>
          <w:p>
            <w:r>
              <w:rPr>
                <w:sz w:val="18"/>
              </w:rPr>
              <w:t>Vendor suspended</w:t>
            </w:r>
          </w:p>
        </w:tc>
        <w:tc>
          <w:tcPr>
            <w:tcW w:type="dxa" w:w="3216"/>
          </w:tcPr>
          <w:p>
            <w:r>
              <w:rPr>
                <w:sz w:val="18"/>
              </w:rPr>
              <w:t>Profile says approved; status says suspended</w:t>
            </w:r>
          </w:p>
        </w:tc>
      </w:tr>
      <w:tr>
        <w:tc>
          <w:tcPr>
            <w:tcW w:type="dxa" w:w="3216"/>
          </w:tcPr>
          <w:p>
            <w:r>
              <w:rPr>
                <w:sz w:val="18"/>
              </w:rPr>
              <w:t>Malformed output</w:t>
            </w:r>
          </w:p>
        </w:tc>
        <w:tc>
          <w:tcPr>
            <w:tcW w:type="dxa" w:w="3216"/>
          </w:tcPr>
          <w:p>
            <w:r>
              <w:rPr>
                <w:sz w:val="18"/>
              </w:rPr>
              <w:t>Invalid quote object</w:t>
            </w:r>
          </w:p>
        </w:tc>
        <w:tc>
          <w:tcPr>
            <w:tcW w:type="dxa" w:w="3216"/>
          </w:tcPr>
          <w:p>
            <w:r>
              <w:rPr>
                <w:sz w:val="18"/>
              </w:rPr>
              <w:t>Wrong type or missing structure</w:t>
            </w:r>
          </w:p>
        </w:tc>
      </w:tr>
      <w:tr>
        <w:tc>
          <w:tcPr>
            <w:tcW w:type="dxa" w:w="3216"/>
          </w:tcPr>
          <w:p>
            <w:r>
              <w:rPr>
                <w:sz w:val="18"/>
              </w:rPr>
              <w:t>Missing field</w:t>
            </w:r>
          </w:p>
        </w:tc>
        <w:tc>
          <w:tcPr>
            <w:tcW w:type="dxa" w:w="3216"/>
          </w:tcPr>
          <w:p>
            <w:r>
              <w:rPr>
                <w:sz w:val="18"/>
              </w:rPr>
              <w:t>Approval lacks status</w:t>
            </w:r>
          </w:p>
        </w:tc>
        <w:tc>
          <w:tcPr>
            <w:tcW w:type="dxa" w:w="3216"/>
          </w:tcPr>
          <w:p>
            <w:r>
              <w:rPr>
                <w:sz w:val="18"/>
              </w:rPr>
              <w:t>Required field omitted</w:t>
            </w:r>
          </w:p>
        </w:tc>
      </w:tr>
      <w:tr>
        <w:tc>
          <w:tcPr>
            <w:tcW w:type="dxa" w:w="3216"/>
          </w:tcPr>
          <w:p>
            <w:r>
              <w:rPr>
                <w:sz w:val="18"/>
              </w:rPr>
              <w:t>Timeout</w:t>
            </w:r>
          </w:p>
        </w:tc>
        <w:tc>
          <w:tcPr>
            <w:tcW w:type="dxa" w:w="3216"/>
          </w:tcPr>
          <w:p>
            <w:r>
              <w:rPr>
                <w:sz w:val="18"/>
              </w:rPr>
              <w:t>Quote service delayed</w:t>
            </w:r>
          </w:p>
        </w:tc>
        <w:tc>
          <w:tcPr>
            <w:tcW w:type="dxa" w:w="3216"/>
          </w:tcPr>
          <w:p>
            <w:r>
              <w:rPr>
                <w:sz w:val="18"/>
              </w:rPr>
              <w:t>Timeout/no result</w:t>
            </w:r>
          </w:p>
        </w:tc>
      </w:tr>
      <w:tr>
        <w:tc>
          <w:tcPr>
            <w:tcW w:type="dxa" w:w="3216"/>
          </w:tcPr>
          <w:p>
            <w:r>
              <w:rPr>
                <w:sz w:val="18"/>
              </w:rPr>
              <w:t>Incorrect status</w:t>
            </w:r>
          </w:p>
        </w:tc>
        <w:tc>
          <w:tcPr>
            <w:tcW w:type="dxa" w:w="3216"/>
          </w:tcPr>
          <w:p>
            <w:r>
              <w:rPr>
                <w:sz w:val="18"/>
              </w:rPr>
              <w:t>PO pending approval</w:t>
            </w:r>
          </w:p>
        </w:tc>
        <w:tc>
          <w:tcPr>
            <w:tcW w:type="dxa" w:w="3216"/>
          </w:tcPr>
          <w:p>
            <w:r>
              <w:rPr>
                <w:sz w:val="18"/>
              </w:rPr>
              <w:t>Tool says approved</w:t>
            </w:r>
          </w:p>
        </w:tc>
      </w:tr>
      <w:tr>
        <w:tc>
          <w:tcPr>
            <w:tcW w:type="dxa" w:w="3216"/>
          </w:tcPr>
          <w:p>
            <w:r>
              <w:rPr>
                <w:sz w:val="18"/>
              </w:rPr>
              <w:t>Corrupted observation</w:t>
            </w:r>
          </w:p>
        </w:tc>
        <w:tc>
          <w:tcPr>
            <w:tcW w:type="dxa" w:w="3216"/>
          </w:tcPr>
          <w:p>
            <w:r>
              <w:rPr>
                <w:sz w:val="18"/>
              </w:rPr>
              <w:t>Reserved budget = ₹10k</w:t>
            </w:r>
          </w:p>
        </w:tc>
        <w:tc>
          <w:tcPr>
            <w:tcW w:type="dxa" w:w="3216"/>
          </w:tcPr>
          <w:p>
            <w:r>
              <w:rPr>
                <w:sz w:val="18"/>
              </w:rPr>
              <w:t>Reports ₹0</w:t>
            </w:r>
          </w:p>
        </w:tc>
      </w:tr>
    </w:tbl>
    <w:p/>
    <w:p>
      <w:pPr>
        <w:pStyle w:val="Heading2"/>
      </w:pPr>
      <w:r>
        <w:t>7.2 Reproducibility Contract</w:t>
      </w:r>
    </w:p>
    <w:p>
      <w:pPr>
        <w:pStyle w:val="ListBullet"/>
        <w:spacing w:after="60"/>
      </w:pPr>
      <w:r>
        <w:t>Use random.Random(seed).</w:t>
      </w:r>
    </w:p>
    <w:p>
      <w:pPr>
        <w:pStyle w:val="ListBullet"/>
        <w:spacing w:after="60"/>
      </w:pPr>
      <w:r>
        <w:t>Log true result, observed result, and fault type.</w:t>
      </w:r>
    </w:p>
    <w:p>
      <w:pPr>
        <w:pStyle w:val="ListBullet"/>
        <w:spacing w:after="60"/>
      </w:pPr>
      <w:r>
        <w:t>Match task and seed across policies wherever possible.</w:t>
      </w:r>
    </w:p>
    <w:p>
      <w:pPr>
        <w:pStyle w:val="ListBullet"/>
        <w:spacing w:after="60"/>
      </w:pPr>
      <w:r>
        <w:t>Default baseline fault rate: approximately 0.25.</w:t>
      </w:r>
    </w:p>
    <w:p>
      <w:pPr>
        <w:pStyle w:val="ListBullet"/>
        <w:spacing w:after="60"/>
      </w:pPr>
      <w:r>
        <w:t>Optional sweep: 0.10 / 0.25 / 0.40.</w:t>
      </w:r>
    </w:p>
    <w:p>
      <w:pPr>
        <w:pStyle w:val="ListBullet"/>
        <w:spacing w:after="60"/>
      </w:pPr>
      <w:r>
        <w:t>Do not mutate hidden ground truth unless explicitly testing state corruption.</w:t>
      </w:r>
    </w:p>
    <w:p>
      <w:r>
        <w:br w:type="page"/>
      </w:r>
    </w:p>
    <w:p>
      <w:pPr>
        <w:pStyle w:val="Heading1"/>
      </w:pPr>
      <w:r>
        <w:t>8. Deterministic Oracle Specification</w:t>
      </w:r>
    </w:p>
    <w:p>
      <w:pPr>
        <w:pStyle w:val="Heading2"/>
      </w:pPr>
      <w:r>
        <w:t>8.1 Oracle Contract</w:t>
      </w:r>
    </w:p>
    <w:p>
      <w:pPr>
        <w:jc w:val="both"/>
      </w:pPr>
      <w:r>
        <w:rPr>
          <w:b w:val="0"/>
        </w:rPr>
        <w:t>The oracle must never be an LLM. It evaluates the true final simulator state against the task's expected final-state conditions.</w:t>
      </w:r>
    </w:p>
    <w:p>
      <w:pPr>
        <w:jc w:val="center"/>
      </w:pPr>
      <w:r>
        <w:rPr>
          <w:b/>
        </w:rPr>
        <w:t>oracle_check(final_true_state, expected_final_state) → (oracle_pass: bool, diff: dict)</w:t>
      </w:r>
    </w:p>
    <w:p>
      <w:pPr>
        <w:pStyle w:val="Heading2"/>
      </w:pPr>
      <w:r>
        <w:t>8.2 Required Checks</w:t>
      </w:r>
    </w:p>
    <w:p>
      <w:pPr>
        <w:pStyle w:val="ListBullet"/>
        <w:spacing w:after="60"/>
      </w:pPr>
      <w:r>
        <w:t>Correct vendor, component, quantity, and budget outcome.</w:t>
      </w:r>
    </w:p>
    <w:p>
      <w:pPr>
        <w:pStyle w:val="ListBullet"/>
        <w:spacing w:after="60"/>
      </w:pPr>
      <w:r>
        <w:t>Required approval exists and remains valid after relevant modifications.</w:t>
      </w:r>
    </w:p>
    <w:p>
      <w:pPr>
        <w:pStyle w:val="ListBullet"/>
        <w:spacing w:after="60"/>
      </w:pPr>
      <w:r>
        <w:t>Purchase order reaches the required final state.</w:t>
      </w:r>
    </w:p>
    <w:p>
      <w:pPr>
        <w:pStyle w:val="ListBullet"/>
        <w:spacing w:after="60"/>
      </w:pPr>
      <w:r>
        <w:t>No forbidden or suspended vendor is used.</w:t>
      </w:r>
    </w:p>
    <w:p>
      <w:pPr>
        <w:pStyle w:val="ListBullet"/>
        <w:spacing w:after="60"/>
      </w:pPr>
      <w:r>
        <w:t>No forbidden duplicate or conflicting order is created.</w:t>
      </w:r>
    </w:p>
    <w:p>
      <w:pPr>
        <w:pStyle w:val="Heading2"/>
      </w:pPr>
      <w:r>
        <w:t>8.3 Why the Oracle Is Separate</w:t>
      </w:r>
    </w:p>
    <w:p>
      <w:pPr>
        <w:jc w:val="both"/>
      </w:pPr>
      <w:r>
        <w:rPr>
          <w:b w:val="0"/>
        </w:rPr>
        <w:t>The oracle is the objective evaluation layer. The self-verifier may be wrong, miss a fault, or incorrectly flag a normal state. Keeping the oracle hidden and deterministic prevents verifier judgments from becoming the definition of success.</w:t>
      </w:r>
    </w:p>
    <w:p>
      <w:r>
        <w:br w:type="page"/>
      </w:r>
    </w:p>
    <w:p>
      <w:pPr>
        <w:pStyle w:val="Heading1"/>
      </w:pPr>
      <w:r>
        <w:t>9. Task Dataset and Experimental Controls</w:t>
      </w:r>
    </w:p>
    <w:p>
      <w:pPr>
        <w:pStyle w:val="Heading2"/>
      </w:pPr>
      <w:r>
        <w:t>9.1 Task Families</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b/>
                <w:sz w:val="18"/>
              </w:rPr>
              <w:t>Family</w:t>
            </w:r>
          </w:p>
        </w:tc>
        <w:tc>
          <w:tcPr>
            <w:tcW w:type="dxa" w:w="4824"/>
            <w:shd w:fill="D9EAF7"/>
          </w:tcPr>
          <w:p>
            <w:r>
              <w:rPr>
                <w:b/>
                <w:sz w:val="18"/>
              </w:rPr>
              <w:t>Target horizon</w:t>
            </w:r>
          </w:p>
        </w:tc>
      </w:tr>
      <w:tr>
        <w:tc>
          <w:tcPr>
            <w:tcW w:type="dxa" w:w="4824"/>
          </w:tcPr>
          <w:p>
            <w:r>
              <w:rPr>
                <w:sz w:val="18"/>
              </w:rPr>
              <w:t>New procurement</w:t>
            </w:r>
          </w:p>
        </w:tc>
        <w:tc>
          <w:tcPr>
            <w:tcW w:type="dxa" w:w="4824"/>
          </w:tcPr>
          <w:p>
            <w:r>
              <w:rPr>
                <w:sz w:val="18"/>
              </w:rPr>
              <w:t>5–9</w:t>
            </w:r>
          </w:p>
        </w:tc>
      </w:tr>
      <w:tr>
        <w:tc>
          <w:tcPr>
            <w:tcW w:type="dxa" w:w="4824"/>
          </w:tcPr>
          <w:p>
            <w:r>
              <w:rPr>
                <w:sz w:val="18"/>
              </w:rPr>
              <w:t>Quote conflict</w:t>
            </w:r>
          </w:p>
        </w:tc>
        <w:tc>
          <w:tcPr>
            <w:tcW w:type="dxa" w:w="4824"/>
          </w:tcPr>
          <w:p>
            <w:r>
              <w:rPr>
                <w:sz w:val="18"/>
              </w:rPr>
              <w:t>6–10</w:t>
            </w:r>
          </w:p>
        </w:tc>
      </w:tr>
      <w:tr>
        <w:tc>
          <w:tcPr>
            <w:tcW w:type="dxa" w:w="4824"/>
          </w:tcPr>
          <w:p>
            <w:r>
              <w:rPr>
                <w:sz w:val="18"/>
              </w:rPr>
              <w:t>PO modification</w:t>
            </w:r>
          </w:p>
        </w:tc>
        <w:tc>
          <w:tcPr>
            <w:tcW w:type="dxa" w:w="4824"/>
          </w:tcPr>
          <w:p>
            <w:r>
              <w:rPr>
                <w:sz w:val="18"/>
              </w:rPr>
              <w:t>7–12</w:t>
            </w:r>
          </w:p>
        </w:tc>
      </w:tr>
      <w:tr>
        <w:tc>
          <w:tcPr>
            <w:tcW w:type="dxa" w:w="4824"/>
          </w:tcPr>
          <w:p>
            <w:r>
              <w:rPr>
                <w:sz w:val="18"/>
              </w:rPr>
              <w:t>Budget constraint</w:t>
            </w:r>
          </w:p>
        </w:tc>
        <w:tc>
          <w:tcPr>
            <w:tcW w:type="dxa" w:w="4824"/>
          </w:tcPr>
          <w:p>
            <w:r>
              <w:rPr>
                <w:sz w:val="18"/>
              </w:rPr>
              <w:t>6–10</w:t>
            </w:r>
          </w:p>
        </w:tc>
      </w:tr>
      <w:tr>
        <w:tc>
          <w:tcPr>
            <w:tcW w:type="dxa" w:w="4824"/>
          </w:tcPr>
          <w:p>
            <w:r>
              <w:rPr>
                <w:sz w:val="18"/>
              </w:rPr>
              <w:t>Approval workflow</w:t>
            </w:r>
          </w:p>
        </w:tc>
        <w:tc>
          <w:tcPr>
            <w:tcW w:type="dxa" w:w="4824"/>
          </w:tcPr>
          <w:p>
            <w:r>
              <w:rPr>
                <w:sz w:val="18"/>
              </w:rPr>
              <w:t>6–10</w:t>
            </w:r>
          </w:p>
        </w:tc>
      </w:tr>
      <w:tr>
        <w:tc>
          <w:tcPr>
            <w:tcW w:type="dxa" w:w="4824"/>
          </w:tcPr>
          <w:p>
            <w:r>
              <w:rPr>
                <w:sz w:val="18"/>
              </w:rPr>
              <w:t>Duplicate prevention</w:t>
            </w:r>
          </w:p>
        </w:tc>
        <w:tc>
          <w:tcPr>
            <w:tcW w:type="dxa" w:w="4824"/>
          </w:tcPr>
          <w:p>
            <w:r>
              <w:rPr>
                <w:sz w:val="18"/>
              </w:rPr>
              <w:t>5–9</w:t>
            </w:r>
          </w:p>
        </w:tc>
      </w:tr>
      <w:tr>
        <w:tc>
          <w:tcPr>
            <w:tcW w:type="dxa" w:w="4824"/>
          </w:tcPr>
          <w:p>
            <w:r>
              <w:rPr>
                <w:sz w:val="18"/>
              </w:rPr>
              <w:t>Vendor-status problem</w:t>
            </w:r>
          </w:p>
        </w:tc>
        <w:tc>
          <w:tcPr>
            <w:tcW w:type="dxa" w:w="4824"/>
          </w:tcPr>
          <w:p>
            <w:r>
              <w:rPr>
                <w:sz w:val="18"/>
              </w:rPr>
              <w:t>7–12</w:t>
            </w:r>
          </w:p>
        </w:tc>
      </w:tr>
      <w:tr>
        <w:tc>
          <w:tcPr>
            <w:tcW w:type="dxa" w:w="4824"/>
          </w:tcPr>
          <w:p>
            <w:r>
              <w:rPr>
                <w:sz w:val="18"/>
              </w:rPr>
              <w:t>Invoice mismatch</w:t>
            </w:r>
          </w:p>
        </w:tc>
        <w:tc>
          <w:tcPr>
            <w:tcW w:type="dxa" w:w="4824"/>
          </w:tcPr>
          <w:p>
            <w:r>
              <w:rPr>
                <w:sz w:val="18"/>
              </w:rPr>
              <w:t>7–12</w:t>
            </w:r>
          </w:p>
        </w:tc>
      </w:tr>
      <w:tr>
        <w:tc>
          <w:tcPr>
            <w:tcW w:type="dxa" w:w="4824"/>
          </w:tcPr>
          <w:p>
            <w:r>
              <w:rPr>
                <w:sz w:val="18"/>
              </w:rPr>
              <w:t>Discount negotiation</w:t>
            </w:r>
          </w:p>
        </w:tc>
        <w:tc>
          <w:tcPr>
            <w:tcW w:type="dxa" w:w="4824"/>
          </w:tcPr>
          <w:p>
            <w:r>
              <w:rPr>
                <w:sz w:val="18"/>
              </w:rPr>
              <w:t>8–13</w:t>
            </w:r>
          </w:p>
        </w:tc>
      </w:tr>
      <w:tr>
        <w:tc>
          <w:tcPr>
            <w:tcW w:type="dxa" w:w="4824"/>
          </w:tcPr>
          <w:p>
            <w:r>
              <w:rPr>
                <w:sz w:val="18"/>
              </w:rPr>
              <w:t>Complex mixed task</w:t>
            </w:r>
          </w:p>
        </w:tc>
        <w:tc>
          <w:tcPr>
            <w:tcW w:type="dxa" w:w="4824"/>
          </w:tcPr>
          <w:p>
            <w:r>
              <w:rPr>
                <w:sz w:val="18"/>
              </w:rPr>
              <w:t>10–15+</w:t>
            </w:r>
          </w:p>
        </w:tc>
      </w:tr>
    </w:tbl>
    <w:p/>
    <w:p>
      <w:pPr>
        <w:pStyle w:val="Heading2"/>
      </w:pPr>
      <w:r>
        <w:t>9.2 Difficulty Tiers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Pr>
          <w:p>
            <w:r>
              <w:rPr>
                <w:b/>
                <w:sz w:val="18"/>
              </w:rPr>
              <w:t>Tier</w:t>
            </w:r>
          </w:p>
        </w:tc>
        <w:tc>
          <w:tcPr>
            <w:tcW w:type="dxa" w:w="3216"/>
            <w:shd w:fill="D9EAF7"/>
          </w:tcPr>
          <w:p>
            <w:r>
              <w:rPr>
                <w:b/>
                <w:sz w:val="18"/>
              </w:rPr>
              <w:t>Actions</w:t>
            </w:r>
          </w:p>
        </w:tc>
        <w:tc>
          <w:tcPr>
            <w:tcW w:type="dxa" w:w="3216"/>
            <w:shd w:fill="D9EAF7"/>
          </w:tcPr>
          <w:p>
            <w:r>
              <w:rPr>
                <w:b/>
                <w:sz w:val="18"/>
              </w:rPr>
              <w:t>Purpose</w:t>
            </w:r>
          </w:p>
        </w:tc>
      </w:tr>
      <w:tr>
        <w:tc>
          <w:tcPr>
            <w:tcW w:type="dxa" w:w="3216"/>
          </w:tcPr>
          <w:p>
            <w:r>
              <w:rPr>
                <w:sz w:val="18"/>
              </w:rPr>
              <w:t>Easy</w:t>
            </w:r>
          </w:p>
        </w:tc>
        <w:tc>
          <w:tcPr>
            <w:tcW w:type="dxa" w:w="3216"/>
          </w:tcPr>
          <w:p>
            <w:r>
              <w:rPr>
                <w:sz w:val="18"/>
              </w:rPr>
              <w:t>3–5</w:t>
            </w:r>
          </w:p>
        </w:tc>
        <w:tc>
          <w:tcPr>
            <w:tcW w:type="dxa" w:w="3216"/>
          </w:tcPr>
          <w:p>
            <w:r>
              <w:rPr>
                <w:sz w:val="18"/>
              </w:rPr>
              <w:t>Validate simulator and oracle</w:t>
            </w:r>
          </w:p>
        </w:tc>
      </w:tr>
      <w:tr>
        <w:tc>
          <w:tcPr>
            <w:tcW w:type="dxa" w:w="3216"/>
          </w:tcPr>
          <w:p>
            <w:r>
              <w:rPr>
                <w:sz w:val="18"/>
              </w:rPr>
              <w:t>Medium</w:t>
            </w:r>
          </w:p>
        </w:tc>
        <w:tc>
          <w:tcPr>
            <w:tcW w:type="dxa" w:w="3216"/>
          </w:tcPr>
          <w:p>
            <w:r>
              <w:rPr>
                <w:sz w:val="18"/>
              </w:rPr>
              <w:t>6–9</w:t>
            </w:r>
          </w:p>
        </w:tc>
        <w:tc>
          <w:tcPr>
            <w:tcW w:type="dxa" w:w="3216"/>
          </w:tcPr>
          <w:p>
            <w:r>
              <w:rPr>
                <w:sz w:val="18"/>
              </w:rPr>
              <w:t>Branching and single-fault behavior</w:t>
            </w:r>
          </w:p>
        </w:tc>
      </w:tr>
      <w:tr>
        <w:tc>
          <w:tcPr>
            <w:tcW w:type="dxa" w:w="3216"/>
          </w:tcPr>
          <w:p>
            <w:r>
              <w:rPr>
                <w:sz w:val="18"/>
              </w:rPr>
              <w:t>Hard</w:t>
            </w:r>
          </w:p>
        </w:tc>
        <w:tc>
          <w:tcPr>
            <w:tcW w:type="dxa" w:w="3216"/>
          </w:tcPr>
          <w:p>
            <w:r>
              <w:rPr>
                <w:sz w:val="18"/>
              </w:rPr>
              <w:t>10–15+</w:t>
            </w:r>
          </w:p>
        </w:tc>
        <w:tc>
          <w:tcPr>
            <w:tcW w:type="dxa" w:w="3216"/>
          </w:tcPr>
          <w:p>
            <w:r>
              <w:rPr>
                <w:sz w:val="18"/>
              </w:rPr>
              <w:t>Long-horizon propagation</w:t>
            </w:r>
          </w:p>
        </w:tc>
      </w:tr>
    </w:tbl>
    <w:p/>
    <w:p>
      <w:pPr>
        <w:pStyle w:val="Heading2"/>
      </w:pPr>
      <w:r>
        <w:t>9.3 Initial Dataset Contract</w:t>
      </w:r>
    </w:p>
    <w:p>
      <w:pPr>
        <w:pStyle w:val="ListBullet"/>
        <w:spacing w:after="60"/>
      </w:pPr>
      <w:r>
        <w:t>Write approximately 20 tasks by hand first.</w:t>
      </w:r>
    </w:p>
    <w:p>
      <w:pPr>
        <w:pStyle w:val="ListBullet"/>
        <w:spacing w:after="60"/>
      </w:pPr>
      <w:r>
        <w:t>Only after validation, template-generate toward 50–100 and then 200 if the harness remains stable.</w:t>
      </w:r>
    </w:p>
    <w:p>
      <w:pPr>
        <w:pStyle w:val="ListBullet"/>
        <w:spacing w:after="60"/>
      </w:pPr>
      <w:r>
        <w:t>Each task must have task_id, family, difficulty, goal, constraints, initial-state information, expected final-state conditions, and target horizon.</w:t>
      </w:r>
    </w:p>
    <w:p>
      <w:pPr>
        <w:pStyle w:val="ListBullet"/>
        <w:spacing w:after="60"/>
      </w:pPr>
      <w:r>
        <w:t>Reference trajectories may be stored for debugging but must not become the sole definition of correctness.</w:t>
      </w:r>
    </w:p>
    <w:p>
      <w:pPr>
        <w:pStyle w:val="Heading2"/>
      </w:pPr>
      <w:r>
        <w:t>9.4 Matched Experimental Conditions</w:t>
      </w:r>
    </w:p>
    <w:p>
      <w:pPr>
        <w:pStyle w:val="ListBullet"/>
        <w:spacing w:after="60"/>
      </w:pPr>
      <w:r>
        <w:t>Same task across policies.</w:t>
      </w:r>
    </w:p>
    <w:p>
      <w:pPr>
        <w:pStyle w:val="ListBullet"/>
        <w:spacing w:after="60"/>
      </w:pPr>
      <w:r>
        <w:t>Same initial-state/task seed where applicable.</w:t>
      </w:r>
    </w:p>
    <w:p>
      <w:pPr>
        <w:pStyle w:val="ListBullet"/>
        <w:spacing w:after="60"/>
      </w:pPr>
      <w:r>
        <w:t>Same fault seed where applicable.</w:t>
      </w:r>
    </w:p>
    <w:p>
      <w:pPr>
        <w:pStyle w:val="ListBullet"/>
        <w:spacing w:after="60"/>
      </w:pPr>
      <w:r>
        <w:t>Same model and model configuration.</w:t>
      </w:r>
    </w:p>
    <w:p>
      <w:pPr>
        <w:pStyle w:val="ListBullet"/>
        <w:spacing w:after="60"/>
      </w:pPr>
      <w:r>
        <w:t>Same recovery mechanism.</w:t>
      </w:r>
    </w:p>
    <w:p>
      <w:pPr>
        <w:pStyle w:val="ListBullet"/>
        <w:spacing w:after="60"/>
      </w:pPr>
      <w:r>
        <w:t>Only verification timing should differ in the A–D baseline.</w:t>
      </w:r>
    </w:p>
    <w:p>
      <w:r>
        <w:br w:type="page"/>
      </w:r>
    </w:p>
    <w:p>
      <w:pPr>
        <w:pStyle w:val="Heading1"/>
      </w:pPr>
      <w:r>
        <w:t>10. Baseline Policies A–D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Pr>
          <w:p>
            <w:r>
              <w:rPr>
                <w:b/>
                <w:sz w:val="18"/>
              </w:rPr>
              <w:t>Policy</w:t>
            </w:r>
          </w:p>
        </w:tc>
        <w:tc>
          <w:tcPr>
            <w:tcW w:type="dxa" w:w="3216"/>
            <w:shd w:fill="D9EAF7"/>
          </w:tcPr>
          <w:p>
            <w:r>
              <w:rPr>
                <w:b/>
                <w:sz w:val="18"/>
              </w:rPr>
              <w:t>Frozen rule</w:t>
            </w:r>
          </w:p>
        </w:tc>
        <w:tc>
          <w:tcPr>
            <w:tcW w:type="dxa" w:w="3216"/>
            <w:shd w:fill="D9EAF7"/>
          </w:tcPr>
          <w:p>
            <w:r>
              <w:rPr>
                <w:b/>
                <w:sz w:val="18"/>
              </w:rPr>
              <w:t>Purpose</w:t>
            </w:r>
          </w:p>
        </w:tc>
      </w:tr>
      <w:tr>
        <w:tc>
          <w:tcPr>
            <w:tcW w:type="dxa" w:w="3216"/>
          </w:tcPr>
          <w:p>
            <w:r>
              <w:rPr>
                <w:sz w:val="18"/>
              </w:rPr>
              <w:t>A — No verification</w:t>
            </w:r>
          </w:p>
        </w:tc>
        <w:tc>
          <w:tcPr>
            <w:tcW w:type="dxa" w:w="3216"/>
          </w:tcPr>
          <w:p>
            <w:r>
              <w:rPr>
                <w:sz w:val="18"/>
              </w:rPr>
              <w:t>Never verify.</w:t>
            </w:r>
          </w:p>
        </w:tc>
        <w:tc>
          <w:tcPr>
            <w:tcW w:type="dxa" w:w="3216"/>
          </w:tcPr>
          <w:p>
            <w:r>
              <w:rPr>
                <w:sz w:val="18"/>
              </w:rPr>
              <w:t>Lower-bound baseline.</w:t>
            </w:r>
          </w:p>
        </w:tc>
      </w:tr>
      <w:tr>
        <w:tc>
          <w:tcPr>
            <w:tcW w:type="dxa" w:w="3216"/>
          </w:tcPr>
          <w:p>
            <w:r>
              <w:rPr>
                <w:sz w:val="18"/>
              </w:rPr>
              <w:t>B — Verify every step</w:t>
            </w:r>
          </w:p>
        </w:tc>
        <w:tc>
          <w:tcPr>
            <w:tcW w:type="dxa" w:w="3216"/>
          </w:tcPr>
          <w:p>
            <w:r>
              <w:rPr>
                <w:sz w:val="18"/>
              </w:rPr>
              <w:t>Verify after every action.</w:t>
            </w:r>
          </w:p>
        </w:tc>
        <w:tc>
          <w:tcPr>
            <w:tcW w:type="dxa" w:w="3216"/>
          </w:tcPr>
          <w:p>
            <w:r>
              <w:rPr>
                <w:sz w:val="18"/>
              </w:rPr>
              <w:t>High-reliability/high-cost reference.</w:t>
            </w:r>
          </w:p>
        </w:tc>
      </w:tr>
      <w:tr>
        <w:tc>
          <w:tcPr>
            <w:tcW w:type="dxa" w:w="3216"/>
          </w:tcPr>
          <w:p>
            <w:r>
              <w:rPr>
                <w:sz w:val="18"/>
              </w:rPr>
              <w:t>C — Fixed schedule</w:t>
            </w:r>
          </w:p>
        </w:tc>
        <w:tc>
          <w:tcPr>
            <w:tcW w:type="dxa" w:w="3216"/>
          </w:tcPr>
          <w:p>
            <w:r>
              <w:rPr>
                <w:sz w:val="18"/>
              </w:rPr>
              <w:t>Verify every N steps, e.g. N=3.</w:t>
            </w:r>
          </w:p>
        </w:tc>
        <w:tc>
          <w:tcPr>
            <w:tcW w:type="dxa" w:w="3216"/>
          </w:tcPr>
          <w:p>
            <w:r>
              <w:rPr>
                <w:sz w:val="18"/>
              </w:rPr>
              <w:t>Fixed-cost baseline.</w:t>
            </w:r>
          </w:p>
        </w:tc>
      </w:tr>
      <w:tr>
        <w:tc>
          <w:tcPr>
            <w:tcW w:type="dxa" w:w="3216"/>
          </w:tcPr>
          <w:p>
            <w:r>
              <w:rPr>
                <w:sz w:val="18"/>
              </w:rPr>
              <w:t>D — Adaptive</w:t>
            </w:r>
          </w:p>
        </w:tc>
        <w:tc>
          <w:tcPr>
            <w:tcW w:type="dxa" w:w="3216"/>
          </w:tcPr>
          <w:p>
            <w:r>
              <w:rPr>
                <w:sz w:val="18"/>
              </w:rPr>
              <w:t>High-risk OR schema/sanity failure OR low confidence.</w:t>
            </w:r>
          </w:p>
        </w:tc>
        <w:tc>
          <w:tcPr>
            <w:tcW w:type="dxa" w:w="3216"/>
          </w:tcPr>
          <w:p>
            <w:r>
              <w:rPr>
                <w:sz w:val="18"/>
              </w:rPr>
              <w:t>Proposed adaptive method.</w:t>
            </w:r>
          </w:p>
        </w:tc>
      </w:tr>
    </w:tbl>
    <w:p/>
    <w:p>
      <w:pPr>
        <w:pStyle w:val="Heading2"/>
      </w:pPr>
      <w:r>
        <w:t>10.1 Policy D Decision Contract</w:t>
      </w:r>
    </w:p>
    <w:p>
      <w:pPr>
        <w:jc w:val="both"/>
      </w:pPr>
      <w:r>
        <w:rPr>
          <w:b w:val="0"/>
        </w:rPr>
        <w:t>Baseline logic:</w:t>
      </w:r>
    </w:p>
    <w:p>
      <w:pPr>
        <w:jc w:val="center"/>
      </w:pPr>
      <w:r>
        <w:rPr>
          <w:b w:val="0"/>
        </w:rPr>
        <w:t>If the tool is high-risk → VERIFY.</w:t>
        <w:br/>
        <w:t>Else if the result fails schema/sanity checks → VERIFY.</w:t>
        <w:br/>
        <w:t>Else if confidence is below the frozen threshold → VERIFY.</w:t>
        <w:br/>
        <w:t>Else → SKIP.</w:t>
      </w:r>
    </w:p>
    <w:p>
      <w:pPr>
        <w:pStyle w:val="Heading2"/>
      </w:pPr>
      <w:r>
        <w:t>10.2 Experimental Invariant</w:t>
      </w:r>
    </w:p>
    <w:p>
      <w:pPr>
        <w:jc w:val="both"/>
      </w:pPr>
      <w:r>
        <w:rPr>
          <w:b w:val="0"/>
        </w:rPr>
        <w:t>Policy implementation must not change the task, simulator state, fault process, recovery behavior, or oracle. The policy controls only whether the self-verifier is invoked.</w:t>
      </w:r>
    </w:p>
    <w:p>
      <w:r>
        <w:br w:type="page"/>
      </w:r>
    </w:p>
    <w:p>
      <w:pPr>
        <w:pStyle w:val="Heading1"/>
      </w:pPr>
      <w:r>
        <w:t>11. Metrics, Logging, and Reproducibility</w:t>
      </w:r>
    </w:p>
    <w:p>
      <w:pPr>
        <w:pStyle w:val="Heading2"/>
      </w:pPr>
      <w:r>
        <w:t>11.1 Primary Metrics</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b/>
                <w:sz w:val="18"/>
              </w:rPr>
              <w:t>Metric</w:t>
            </w:r>
          </w:p>
        </w:tc>
        <w:tc>
          <w:tcPr>
            <w:tcW w:type="dxa" w:w="4824"/>
            <w:shd w:fill="D9EAF7"/>
          </w:tcPr>
          <w:p>
            <w:r>
              <w:rPr>
                <w:b/>
                <w:sz w:val="18"/>
              </w:rPr>
              <w:t>Definition</w:t>
            </w:r>
          </w:p>
        </w:tc>
      </w:tr>
      <w:tr>
        <w:tc>
          <w:tcPr>
            <w:tcW w:type="dxa" w:w="4824"/>
          </w:tcPr>
          <w:p>
            <w:r>
              <w:rPr>
                <w:sz w:val="18"/>
              </w:rPr>
              <w:t>Task success</w:t>
            </w:r>
          </w:p>
        </w:tc>
        <w:tc>
          <w:tcPr>
            <w:tcW w:type="dxa" w:w="4824"/>
          </w:tcPr>
          <w:p>
            <w:r>
              <w:rPr>
                <w:sz w:val="18"/>
              </w:rPr>
              <w:t>Oracle-pass episodes ÷ total episodes</w:t>
            </w:r>
          </w:p>
        </w:tc>
      </w:tr>
      <w:tr>
        <w:tc>
          <w:tcPr>
            <w:tcW w:type="dxa" w:w="4824"/>
          </w:tcPr>
          <w:p>
            <w:r>
              <w:rPr>
                <w:sz w:val="18"/>
              </w:rPr>
              <w:t>Failure recovery</w:t>
            </w:r>
          </w:p>
        </w:tc>
        <w:tc>
          <w:tcPr>
            <w:tcW w:type="dxa" w:w="4824"/>
          </w:tcPr>
          <w:p>
            <w:r>
              <w:rPr>
                <w:sz w:val="18"/>
              </w:rPr>
              <w:t>Faulted episodes that oracle-pass ÷ faulted episodes</w:t>
            </w:r>
          </w:p>
        </w:tc>
      </w:tr>
      <w:tr>
        <w:tc>
          <w:tcPr>
            <w:tcW w:type="dxa" w:w="4824"/>
          </w:tcPr>
          <w:p>
            <w:r>
              <w:rPr>
                <w:sz w:val="18"/>
              </w:rPr>
              <w:t>Error propagation</w:t>
            </w:r>
          </w:p>
        </w:tc>
        <w:tc>
          <w:tcPr>
            <w:tcW w:type="dxa" w:w="4824"/>
          </w:tcPr>
          <w:p>
            <w:r>
              <w:rPr>
                <w:sz w:val="18"/>
              </w:rPr>
              <w:t>Faulted episodes that fail oracle ÷ faulted episodes</w:t>
            </w:r>
          </w:p>
        </w:tc>
      </w:tr>
      <w:tr>
        <w:tc>
          <w:tcPr>
            <w:tcW w:type="dxa" w:w="4824"/>
          </w:tcPr>
          <w:p>
            <w:r>
              <w:rPr>
                <w:sz w:val="18"/>
              </w:rPr>
              <w:t>Verification overhead</w:t>
            </w:r>
          </w:p>
        </w:tc>
        <w:tc>
          <w:tcPr>
            <w:tcW w:type="dxa" w:w="4824"/>
          </w:tcPr>
          <w:p>
            <w:r>
              <w:rPr>
                <w:sz w:val="18"/>
              </w:rPr>
              <w:t>Verification calls ÷ agent actions</w:t>
            </w:r>
          </w:p>
        </w:tc>
      </w:tr>
      <w:tr>
        <w:tc>
          <w:tcPr>
            <w:tcW w:type="dxa" w:w="4824"/>
          </w:tcPr>
          <w:p>
            <w:r>
              <w:rPr>
                <w:sz w:val="18"/>
              </w:rPr>
              <w:t>Token/compute cost</w:t>
            </w:r>
          </w:p>
        </w:tc>
        <w:tc>
          <w:tcPr>
            <w:tcW w:type="dxa" w:w="4824"/>
          </w:tcPr>
          <w:p>
            <w:r>
              <w:rPr>
                <w:sz w:val="18"/>
              </w:rPr>
              <w:t>Mean tokens and latency per task/success as configured</w:t>
            </w:r>
          </w:p>
        </w:tc>
      </w:tr>
      <w:tr>
        <w:tc>
          <w:tcPr>
            <w:tcW w:type="dxa" w:w="4824"/>
          </w:tcPr>
          <w:p>
            <w:r>
              <w:rPr>
                <w:sz w:val="18"/>
              </w:rPr>
              <w:t>Reliability-vs-budget</w:t>
            </w:r>
          </w:p>
        </w:tc>
        <w:tc>
          <w:tcPr>
            <w:tcW w:type="dxa" w:w="4824"/>
          </w:tcPr>
          <w:p>
            <w:r>
              <w:rPr>
                <w:sz w:val="18"/>
              </w:rPr>
              <w:t>Success rate plotted against verification overhead</w:t>
            </w:r>
          </w:p>
        </w:tc>
      </w:tr>
    </w:tbl>
    <w:p/>
    <w:p>
      <w:pPr>
        <w:pStyle w:val="Heading2"/>
      </w:pPr>
      <w:r>
        <w:t>11.2 Statistical Reporting</w:t>
      </w:r>
    </w:p>
    <w:p>
      <w:pPr>
        <w:pStyle w:val="ListBullet"/>
        <w:spacing w:after="60"/>
      </w:pPr>
      <w:r>
        <w:t>Report 95% confidence intervals.</w:t>
      </w:r>
    </w:p>
    <w:p>
      <w:pPr>
        <w:pStyle w:val="ListBullet"/>
        <w:spacing w:after="60"/>
      </w:pPr>
      <w:r>
        <w:t>Use paired task/seed comparisons where possible.</w:t>
      </w:r>
    </w:p>
    <w:p>
      <w:pPr>
        <w:pStyle w:val="ListBullet"/>
        <w:spacing w:after="60"/>
      </w:pPr>
      <w:r>
        <w:t>Preserve raw per-step logs so aggregate results can be audited.</w:t>
      </w:r>
    </w:p>
    <w:p>
      <w:pPr>
        <w:pStyle w:val="Heading2"/>
      </w:pPr>
      <w:r>
        <w:t>11.3 Required Log Fields</w:t>
      </w:r>
    </w:p>
    <w:p>
      <w:pPr>
        <w:pStyle w:val="ListBullet"/>
        <w:spacing w:after="60"/>
      </w:pPr>
      <w:r>
        <w:t>task_id, policy, model, trial, seed</w:t>
      </w:r>
    </w:p>
    <w:p>
      <w:pPr>
        <w:pStyle w:val="ListBullet"/>
        <w:spacing w:after="60"/>
      </w:pPr>
      <w:r>
        <w:t>step and max-step count</w:t>
      </w:r>
    </w:p>
    <w:p>
      <w:pPr>
        <w:pStyle w:val="ListBullet"/>
        <w:spacing w:after="60"/>
      </w:pPr>
      <w:r>
        <w:t>goal and agent-visible history</w:t>
      </w:r>
    </w:p>
    <w:p>
      <w:pPr>
        <w:pStyle w:val="ListBullet"/>
        <w:spacing w:after="60"/>
      </w:pPr>
      <w:r>
        <w:t>latest action/tool and arguments</w:t>
      </w:r>
    </w:p>
    <w:p>
      <w:pPr>
        <w:pStyle w:val="ListBullet"/>
        <w:spacing w:after="60"/>
      </w:pPr>
      <w:r>
        <w:t>true result and raw/observed result</w:t>
      </w:r>
    </w:p>
    <w:p>
      <w:pPr>
        <w:pStyle w:val="ListBullet"/>
        <w:spacing w:after="60"/>
      </w:pPr>
      <w:r>
        <w:t>fault type and fault metadata</w:t>
      </w:r>
    </w:p>
    <w:p>
      <w:pPr>
        <w:pStyle w:val="ListBullet"/>
        <w:spacing w:after="60"/>
      </w:pPr>
      <w:r>
        <w:t>verification decision and trigger reason</w:t>
      </w:r>
    </w:p>
    <w:p>
      <w:pPr>
        <w:pStyle w:val="ListBullet"/>
        <w:spacing w:after="60"/>
      </w:pPr>
      <w:r>
        <w:t>verifier verdict and reason</w:t>
      </w:r>
    </w:p>
    <w:p>
      <w:pPr>
        <w:pStyle w:val="ListBullet"/>
        <w:spacing w:after="60"/>
      </w:pPr>
      <w:r>
        <w:t>recovery attempts and recovered flag</w:t>
      </w:r>
    </w:p>
    <w:p>
      <w:pPr>
        <w:pStyle w:val="ListBullet"/>
        <w:spacing w:after="60"/>
      </w:pPr>
      <w:r>
        <w:t>oracle PASS/FAIL and structured diff</w:t>
      </w:r>
    </w:p>
    <w:p>
      <w:pPr>
        <w:pStyle w:val="ListBullet"/>
        <w:spacing w:after="60"/>
      </w:pPr>
      <w:r>
        <w:t>latency and token usage where available</w:t>
      </w:r>
    </w:p>
    <w:p>
      <w:pPr>
        <w:pStyle w:val="ListBullet"/>
        <w:spacing w:after="60"/>
      </w:pPr>
      <w:r>
        <w:t>full experiment configuration/run identifier</w:t>
      </w:r>
    </w:p>
    <w:p>
      <w:pPr>
        <w:pStyle w:val="Heading2"/>
      </w:pPr>
      <w:r>
        <w:t>11.4 Reproducibility Rules</w:t>
      </w:r>
    </w:p>
    <w:p>
      <w:pPr>
        <w:pStyle w:val="ListBullet"/>
        <w:spacing w:after="60"/>
      </w:pPr>
      <w:r>
        <w:t>Every experiment must be executable from a versioned configuration.</w:t>
      </w:r>
    </w:p>
    <w:p>
      <w:pPr>
        <w:pStyle w:val="ListBullet"/>
        <w:spacing w:after="60"/>
      </w:pPr>
      <w:r>
        <w:t>No manual spreadsheet copying for baseline results.</w:t>
      </w:r>
    </w:p>
    <w:p>
      <w:pPr>
        <w:pStyle w:val="ListBullet"/>
        <w:spacing w:after="60"/>
      </w:pPr>
      <w:r>
        <w:t>Failed or incomplete runs must be recorded rather than silently dropped.</w:t>
      </w:r>
    </w:p>
    <w:p>
      <w:pPr>
        <w:pStyle w:val="ListBullet"/>
        <w:spacing w:after="60"/>
      </w:pPr>
      <w:r>
        <w:t>Task/seed matching must be auditable across A–D.</w:t>
      </w:r>
    </w:p>
    <w:p>
      <w:r>
        <w:br w:type="page"/>
      </w:r>
    </w:p>
    <w:p>
      <w:pPr>
        <w:pStyle w:val="Heading1"/>
      </w:pPr>
      <w:r>
        <w:t>12. Phase 0 Deliverables and Exit Milestone</w:t>
      </w:r>
    </w:p>
    <w:p>
      <w:pPr>
        <w:pStyle w:val="Heading2"/>
      </w:pPr>
      <w:r>
        <w:t>12.1 Required Phase 0 Deliverables</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b/>
                <w:sz w:val="18"/>
              </w:rPr>
              <w:t>Deliverable</w:t>
            </w:r>
          </w:p>
        </w:tc>
        <w:tc>
          <w:tcPr>
            <w:tcW w:type="dxa" w:w="4824"/>
            <w:shd w:fill="D9EAF7"/>
          </w:tcPr>
          <w:p>
            <w:r>
              <w:rPr>
                <w:b/>
                <w:sz w:val="18"/>
              </w:rPr>
              <w:t>Purpose</w:t>
            </w:r>
          </w:p>
        </w:tc>
      </w:tr>
      <w:tr>
        <w:tc>
          <w:tcPr>
            <w:tcW w:type="dxa" w:w="4824"/>
          </w:tcPr>
          <w:p>
            <w:r>
              <w:rPr>
                <w:sz w:val="18"/>
              </w:rPr>
              <w:t>Research specification</w:t>
            </w:r>
          </w:p>
        </w:tc>
        <w:tc>
          <w:tcPr>
            <w:tcW w:type="dxa" w:w="4824"/>
          </w:tcPr>
          <w:p>
            <w:r>
              <w:rPr>
                <w:sz w:val="18"/>
              </w:rPr>
              <w:t>Research question, hypotheses, verification definition, non-goals.</w:t>
            </w:r>
          </w:p>
        </w:tc>
      </w:tr>
      <w:tr>
        <w:tc>
          <w:tcPr>
            <w:tcW w:type="dxa" w:w="4824"/>
          </w:tcPr>
          <w:p>
            <w:r>
              <w:rPr>
                <w:sz w:val="18"/>
              </w:rPr>
              <w:t>Environment specification</w:t>
            </w:r>
          </w:p>
        </w:tc>
        <w:tc>
          <w:tcPr>
            <w:tcW w:type="dxa" w:w="4824"/>
          </w:tcPr>
          <w:p>
            <w:r>
              <w:rPr>
                <w:sz w:val="18"/>
              </w:rPr>
              <w:t>Entities, state dependencies, observation model, scope.</w:t>
            </w:r>
          </w:p>
        </w:tc>
      </w:tr>
      <w:tr>
        <w:tc>
          <w:tcPr>
            <w:tcW w:type="dxa" w:w="4824"/>
          </w:tcPr>
          <w:p>
            <w:r>
              <w:rPr>
                <w:sz w:val="18"/>
              </w:rPr>
              <w:t>Tool catalog</w:t>
            </w:r>
          </w:p>
        </w:tc>
        <w:tc>
          <w:tcPr>
            <w:tcW w:type="dxa" w:w="4824"/>
          </w:tcPr>
          <w:p>
            <w:r>
              <w:rPr>
                <w:sz w:val="18"/>
              </w:rPr>
              <w:t>Tool signatures, risk tiers, read/write semantics.</w:t>
            </w:r>
          </w:p>
        </w:tc>
      </w:tr>
      <w:tr>
        <w:tc>
          <w:tcPr>
            <w:tcW w:type="dxa" w:w="4824"/>
          </w:tcPr>
          <w:p>
            <w:r>
              <w:rPr>
                <w:sz w:val="18"/>
              </w:rPr>
              <w:t>Task schema</w:t>
            </w:r>
          </w:p>
        </w:tc>
        <w:tc>
          <w:tcPr>
            <w:tcW w:type="dxa" w:w="4824"/>
          </w:tcPr>
          <w:p>
            <w:r>
              <w:rPr>
                <w:sz w:val="18"/>
              </w:rPr>
              <w:t>Task fields, difficulty, horizon, expected final-state conditions.</w:t>
            </w:r>
          </w:p>
        </w:tc>
      </w:tr>
      <w:tr>
        <w:tc>
          <w:tcPr>
            <w:tcW w:type="dxa" w:w="4824"/>
          </w:tcPr>
          <w:p>
            <w:r>
              <w:rPr>
                <w:sz w:val="18"/>
              </w:rPr>
              <w:t>Fault taxonomy</w:t>
            </w:r>
          </w:p>
        </w:tc>
        <w:tc>
          <w:tcPr>
            <w:tcW w:type="dxa" w:w="4824"/>
          </w:tcPr>
          <w:p>
            <w:r>
              <w:rPr>
                <w:sz w:val="18"/>
              </w:rPr>
              <w:t>Fault classes, seeding, replay, and observation/ground-truth rules.</w:t>
            </w:r>
          </w:p>
        </w:tc>
      </w:tr>
      <w:tr>
        <w:tc>
          <w:tcPr>
            <w:tcW w:type="dxa" w:w="4824"/>
          </w:tcPr>
          <w:p>
            <w:r>
              <w:rPr>
                <w:sz w:val="18"/>
              </w:rPr>
              <w:t>Oracle specification</w:t>
            </w:r>
          </w:p>
        </w:tc>
        <w:tc>
          <w:tcPr>
            <w:tcW w:type="dxa" w:w="4824"/>
          </w:tcPr>
          <w:p>
            <w:r>
              <w:rPr>
                <w:sz w:val="18"/>
              </w:rPr>
              <w:t>PASS/FAIL conditions and structured diff.</w:t>
            </w:r>
          </w:p>
        </w:tc>
      </w:tr>
      <w:tr>
        <w:tc>
          <w:tcPr>
            <w:tcW w:type="dxa" w:w="4824"/>
          </w:tcPr>
          <w:p>
            <w:r>
              <w:rPr>
                <w:sz w:val="18"/>
              </w:rPr>
              <w:t>Policy specification</w:t>
            </w:r>
          </w:p>
        </w:tc>
        <w:tc>
          <w:tcPr>
            <w:tcW w:type="dxa" w:w="4824"/>
          </w:tcPr>
          <w:p>
            <w:r>
              <w:rPr>
                <w:sz w:val="18"/>
              </w:rPr>
              <w:t>Exact A/B/C/D decision rules.</w:t>
            </w:r>
          </w:p>
        </w:tc>
      </w:tr>
      <w:tr>
        <w:tc>
          <w:tcPr>
            <w:tcW w:type="dxa" w:w="4824"/>
          </w:tcPr>
          <w:p>
            <w:r>
              <w:rPr>
                <w:sz w:val="18"/>
              </w:rPr>
              <w:t>Metrics/logging specification</w:t>
            </w:r>
          </w:p>
        </w:tc>
        <w:tc>
          <w:tcPr>
            <w:tcW w:type="dxa" w:w="4824"/>
          </w:tcPr>
          <w:p>
            <w:r>
              <w:rPr>
                <w:sz w:val="18"/>
              </w:rPr>
              <w:t>Metrics, raw event fields, reproducibility requirements.</w:t>
            </w:r>
          </w:p>
        </w:tc>
      </w:tr>
      <w:tr>
        <w:tc>
          <w:tcPr>
            <w:tcW w:type="dxa" w:w="4824"/>
          </w:tcPr>
          <w:p>
            <w:r>
              <w:rPr>
                <w:sz w:val="18"/>
              </w:rPr>
              <w:t>Baseline experiment configuration</w:t>
            </w:r>
          </w:p>
        </w:tc>
        <w:tc>
          <w:tcPr>
            <w:tcW w:type="dxa" w:w="4824"/>
          </w:tcPr>
          <w:p>
            <w:r>
              <w:rPr>
                <w:sz w:val="18"/>
              </w:rPr>
              <w:t>Model, task set, policies, seeds, fault rate, max steps and relevant limits.</w:t>
            </w:r>
          </w:p>
        </w:tc>
      </w:tr>
      <w:tr>
        <w:tc>
          <w:tcPr>
            <w:tcW w:type="dxa" w:w="4824"/>
          </w:tcPr>
          <w:p>
            <w:r>
              <w:rPr>
                <w:sz w:val="18"/>
              </w:rPr>
              <w:t>Research positioning</w:t>
            </w:r>
          </w:p>
        </w:tc>
        <w:tc>
          <w:tcPr>
            <w:tcW w:type="dxa" w:w="4824"/>
          </w:tcPr>
          <w:p>
            <w:r>
              <w:rPr>
                <w:sz w:val="18"/>
              </w:rPr>
              <w:t>Documented difference from relevant prior work.</w:t>
            </w:r>
          </w:p>
        </w:tc>
      </w:tr>
    </w:tbl>
    <w:p/>
    <w:p>
      <w:pPr>
        <w:pStyle w:val="Heading2"/>
      </w:pPr>
      <w:r>
        <w:t>12.2 Phase 0 Exit Criteria</w:t>
      </w:r>
    </w:p>
    <w:p>
      <w:pPr>
        <w:pStyle w:val="ListBullet"/>
        <w:spacing w:after="60"/>
      </w:pPr>
      <w:r>
        <w:t>No unresolved core research decision remains.</w:t>
      </w:r>
    </w:p>
    <w:p>
      <w:pPr>
        <w:pStyle w:val="ListBullet"/>
        <w:spacing w:after="60"/>
      </w:pPr>
      <w:r>
        <w:t>The exact meaning and boundary of runtime verification are frozen.</w:t>
      </w:r>
    </w:p>
    <w:p>
      <w:pPr>
        <w:pStyle w:val="ListBullet"/>
        <w:spacing w:after="60"/>
      </w:pPr>
      <w:r>
        <w:t>The environment contains only research-relevant state and tools.</w:t>
      </w:r>
    </w:p>
    <w:p>
      <w:pPr>
        <w:pStyle w:val="ListBullet"/>
        <w:spacing w:after="60"/>
      </w:pPr>
      <w:r>
        <w:t>The fault taxonomy and seeded replay behavior are frozen.</w:t>
      </w:r>
    </w:p>
    <w:p>
      <w:pPr>
        <w:pStyle w:val="ListBullet"/>
        <w:spacing w:after="60"/>
      </w:pPr>
      <w:r>
        <w:t>The deterministic oracle is defined independently of the LLM.</w:t>
      </w:r>
    </w:p>
    <w:p>
      <w:pPr>
        <w:pStyle w:val="ListBullet"/>
        <w:spacing w:after="60"/>
      </w:pPr>
      <w:r>
        <w:t>Policies A–D are specified and verification timing is the experimental variable.</w:t>
      </w:r>
    </w:p>
    <w:p>
      <w:pPr>
        <w:pStyle w:val="ListBullet"/>
        <w:spacing w:after="60"/>
      </w:pPr>
      <w:r>
        <w:t>Task schema and initial dataset construction rules are frozen.</w:t>
      </w:r>
    </w:p>
    <w:p>
      <w:pPr>
        <w:pStyle w:val="ListBullet"/>
        <w:spacing w:after="60"/>
      </w:pPr>
      <w:r>
        <w:t>Metrics and logging fields are frozen before baseline data collection.</w:t>
      </w:r>
    </w:p>
    <w:p>
      <w:pPr>
        <w:pStyle w:val="ListBullet"/>
        <w:spacing w:after="60"/>
      </w:pPr>
      <w:r>
        <w:t>No learned risk model is introduced at this stage.</w:t>
      </w:r>
    </w:p>
    <w:p>
      <w:pPr>
        <w:pStyle w:val="ListBullet"/>
        <w:spacing w:after="60"/>
      </w:pPr>
      <w:r>
        <w:t>τ-bench remains an optional later validation track.</w:t>
      </w:r>
    </w:p>
    <w:p>
      <w:pPr>
        <w:pStyle w:val="ListBullet"/>
        <w:spacing w:after="60"/>
      </w:pPr>
      <w:r>
        <w:t>The team can explain the complete research pipeline consistently.</w:t>
      </w:r>
    </w:p>
    <w:p>
      <w:pPr>
        <w:pStyle w:val="Heading2"/>
      </w:pPr>
      <w:r>
        <w:t>12.3 Phase 0 Milestone</w:t>
      </w:r>
    </w:p>
    <w:p>
      <w:pPr>
        <w:jc w:val="center"/>
      </w:pPr>
      <w:r>
        <w:rPr>
          <w:b/>
        </w:rPr>
        <w:t>PHASE 0 COMPLETE: The research design is frozen and implementation can proceed to the deterministic simulator without changing the core research question, verification boundary, environment contract, fault model, oracle semantics, policy definitions, or primary metrics.</w:t>
      </w:r>
    </w:p>
    <w:p>
      <w:r>
        <w:br w:type="page"/>
      </w:r>
    </w:p>
    <w:p>
      <w:pPr>
        <w:pStyle w:val="Heading1"/>
      </w:pPr>
      <w:r>
        <w:t>13. What Phase 0 Deliberately Does Not Freeze Yet</w:t>
      </w:r>
    </w:p>
    <w:p>
      <w:pPr>
        <w:jc w:val="both"/>
      </w:pPr>
      <w:r>
        <w:rPr>
          <w:b w:val="0"/>
        </w:rPr>
        <w:t>Phase 0 freezes the baseline research design, but it does not prematurely freeze implementation details that should be selected after the baseline is working.</w:t>
      </w:r>
    </w:p>
    <w:p>
      <w:pPr>
        <w:pStyle w:val="ListBullet"/>
        <w:spacing w:after="60"/>
      </w:pPr>
      <w:r>
        <w:t>Specific LLM provider/model used in the final scaled experiment.</w:t>
      </w:r>
    </w:p>
    <w:p>
      <w:pPr>
        <w:pStyle w:val="ListBullet"/>
        <w:spacing w:after="60"/>
      </w:pPr>
      <w:r>
        <w:t>Exact learned risk model — explicitly deferred.</w:t>
      </w:r>
    </w:p>
    <w:p>
      <w:pPr>
        <w:pStyle w:val="ListBullet"/>
        <w:spacing w:after="60"/>
      </w:pPr>
      <w:r>
        <w:t>Advanced Policy E — deferred until after A–D and ablations.</w:t>
      </w:r>
    </w:p>
    <w:p>
      <w:pPr>
        <w:pStyle w:val="ListBullet"/>
        <w:spacing w:after="60"/>
      </w:pPr>
      <w:r>
        <w:t>Two-tier verifier cascade — post-baseline optimization.</w:t>
      </w:r>
    </w:p>
    <w:p>
      <w:pPr>
        <w:pStyle w:val="ListBullet"/>
        <w:spacing w:after="60"/>
      </w:pPr>
      <w:r>
        <w:t>Verdict caching — optional optimization after verifier behavior is stable.</w:t>
      </w:r>
    </w:p>
    <w:p>
      <w:pPr>
        <w:pStyle w:val="ListBullet"/>
        <w:spacing w:after="60"/>
      </w:pPr>
      <w:r>
        <w:t>Batch verification — post-baseline optimization.</w:t>
      </w:r>
    </w:p>
    <w:p>
      <w:pPr>
        <w:pStyle w:val="ListBullet"/>
        <w:spacing w:after="60"/>
      </w:pPr>
      <w:r>
        <w:t>Provider-specific prompt caching — post-baseline optimization.</w:t>
      </w:r>
    </w:p>
    <w:p>
      <w:pPr>
        <w:pStyle w:val="ListBullet"/>
        <w:spacing w:after="60"/>
      </w:pPr>
      <w:r>
        <w:t>Extended τ-bench integration — optional external validation.</w:t>
      </w:r>
    </w:p>
    <w:p>
      <w:pPr>
        <w:jc w:val="both"/>
      </w:pPr>
      <w:r>
        <w:rPr>
          <w:b w:val="0"/>
        </w:rPr>
        <w:t>These additions must not change the oracle, the fault taxonomy, or what constitutes PASS/FAIL. They are introduced only after the core A–D baseline is reproducible.</w:t>
      </w:r>
    </w:p>
    <w:p>
      <w:r>
        <w:br w:type="page"/>
      </w:r>
    </w:p>
    <w:p>
      <w:pPr>
        <w:pStyle w:val="Heading1"/>
      </w:pPr>
      <w:r>
        <w:t>14. References and Research Positioning Links</w:t>
      </w:r>
    </w:p>
    <w:p>
      <w:r>
        <w:t xml:space="preserve">• </w:t>
      </w:r>
      <w:hyperlink r:id="rId9">
        <w:r>
          <w:rPr>
            <w:color w:val="0563C1"/>
            <w:u w:val="single"/>
          </w:rPr>
          <w:t>Yao et al. (2023), ReAct: Synergizing Reasoning and Acting in Language Models</w:t>
        </w:r>
      </w:hyperlink>
      <w:r>
        <w:t xml:space="preserve">  (https://arxiv.org/abs/2210.03629)</w:t>
      </w:r>
    </w:p>
    <w:p>
      <w:r>
        <w:t xml:space="preserve">• </w:t>
      </w:r>
      <w:hyperlink r:id="rId10">
        <w:r>
          <w:rPr>
            <w:color w:val="0563C1"/>
            <w:u w:val="single"/>
          </w:rPr>
          <w:t>Liu et al. (2023), AgentBench: Evaluating LLMs as Agents</w:t>
        </w:r>
      </w:hyperlink>
      <w:r>
        <w:t xml:space="preserve">  (https://arxiv.org/abs/2308.03688)</w:t>
      </w:r>
    </w:p>
    <w:p>
      <w:r>
        <w:t xml:space="preserve">• </w:t>
      </w:r>
      <w:hyperlink r:id="rId11">
        <w:r>
          <w:rPr>
            <w:color w:val="0563C1"/>
            <w:u w:val="single"/>
          </w:rPr>
          <w:t>Lightman et al. (2023), Let's Verify Step by Step</w:t>
        </w:r>
      </w:hyperlink>
      <w:r>
        <w:t xml:space="preserve">  (https://arxiv.org/abs/2305.20050)</w:t>
      </w:r>
    </w:p>
    <w:p>
      <w:r>
        <w:t xml:space="preserve">• </w:t>
      </w:r>
      <w:hyperlink r:id="rId12">
        <w:r>
          <w:rPr>
            <w:color w:val="0563C1"/>
            <w:u w:val="single"/>
          </w:rPr>
          <w:t>Madaan et al. (2023), Self-Refine: Iterative Refinement with Self-Feedback</w:t>
        </w:r>
      </w:hyperlink>
      <w:r>
        <w:t xml:space="preserve">  (https://arxiv.org/abs/2303.17651)</w:t>
      </w:r>
    </w:p>
    <w:p>
      <w:r>
        <w:t xml:space="preserve">• </w:t>
      </w:r>
      <w:hyperlink r:id="rId13">
        <w:r>
          <w:rPr>
            <w:color w:val="0563C1"/>
            <w:u w:val="single"/>
          </w:rPr>
          <w:t>Yao et al. (2024), τ-bench: A Benchmark for Tool-Agent-User Interaction in Real-World Domains</w:t>
        </w:r>
      </w:hyperlink>
      <w:r>
        <w:t xml:space="preserve">  (https://arxiv.org/abs/2406.12045)</w:t>
      </w:r>
    </w:p>
    <w:p>
      <w:r>
        <w:t xml:space="preserve">• </w:t>
      </w:r>
      <w:hyperlink r:id="rId14">
        <w:r>
          <w:rPr>
            <w:color w:val="0563C1"/>
            <w:u w:val="single"/>
          </w:rPr>
          <w:t>Valmeekam et al. (2022), PlanBench: An Extensible Benchmark for Evaluating Large Language Models on Planning and Reasoning about Actions</w:t>
        </w:r>
      </w:hyperlink>
      <w:r>
        <w:t xml:space="preserve">  (https://arxiv.org/abs/2206.10498)</w:t>
      </w:r>
    </w:p>
    <w:p>
      <w:pPr>
        <w:jc w:val="both"/>
      </w:pPr>
      <w:r>
        <w:rPr>
          <w:b w:val="0"/>
        </w:rPr>
        <w:t>Note: the linked papers provide the research context and comparison points described in Section 2. They are not being presented as identical prior solutions to the proposed cost-aware adaptive verification problem.</w:t>
      </w:r>
    </w:p>
    <w:sectPr w:rsidR="00FC693F" w:rsidRPr="0006063C" w:rsidSect="00034616">
      <w:headerReference w:type="default" r:id="rId15"/>
      <w:footerReference w:type="default" r:id="rId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Phase 0 Research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Phase 0 — Research Design Freeze | Cost-Aware Adaptive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2210.03629" TargetMode="External"/><Relationship Id="rId10" Type="http://schemas.openxmlformats.org/officeDocument/2006/relationships/hyperlink" Target="https://arxiv.org/abs/2308.03688" TargetMode="External"/><Relationship Id="rId11" Type="http://schemas.openxmlformats.org/officeDocument/2006/relationships/hyperlink" Target="https://arxiv.org/abs/2305.20050" TargetMode="External"/><Relationship Id="rId12" Type="http://schemas.openxmlformats.org/officeDocument/2006/relationships/hyperlink" Target="https://arxiv.org/abs/2303.17651" TargetMode="External"/><Relationship Id="rId13" Type="http://schemas.openxmlformats.org/officeDocument/2006/relationships/hyperlink" Target="https://arxiv.org/abs/2406.12045" TargetMode="External"/><Relationship Id="rId14" Type="http://schemas.openxmlformats.org/officeDocument/2006/relationships/hyperlink" Target="https://arxiv.org/abs/2206.10498" TargetMode="External"/><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