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 - NOT A SITE-APPROVED PROCEDURE</w:t>
      </w:r>
    </w:p>
    <w:p>
      <w:pPr>
        <w:pStyle w:val="Heading1"/>
      </w:pPr>
      <w:r>
        <w:t>Motor Temperature Review</w:t>
      </w:r>
    </w:p>
    <w:p>
      <w:r>
        <w:t>Document type: Troubleshooting guide</w:t>
      </w:r>
    </w:p>
    <w:p>
      <w:r>
        <w:t>Manufacturer: Example Motor Works</w:t>
      </w:r>
    </w:p>
    <w:p>
      <w:r>
        <w:t>Asset type: Electric motor</w:t>
      </w:r>
    </w:p>
    <w:p>
      <w:r>
        <w:t>Revision: Sample-02</w:t>
      </w:r>
    </w:p>
    <w:p>
      <w:pPr>
        <w:pStyle w:val="Heading2"/>
      </w:pPr>
      <w:r>
        <w:t>First review</w:t>
      </w:r>
    </w:p>
    <w:p>
      <w:r>
        <w:t>Verify sensor source, timestamp, units, and applicable asset-specific limit. A single high reading does not confirm failure.</w:t>
      </w:r>
    </w:p>
    <w:p>
      <w:pPr>
        <w:pStyle w:val="Heading2"/>
      </w:pPr>
      <w:r>
        <w:t>Evidence checklist</w:t>
      </w:r>
    </w:p>
    <w:p>
      <w:r>
        <w:t>Consult approved cooling-path records, load history, and calibrated temperature checks. Friction, overload, airflow restriction, or sensor error remain hypotheses.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Signal</w:t>
            </w:r>
          </w:p>
        </w:tc>
        <w:tc>
          <w:tcPr>
            <w:tcW w:type="dxa" w:w="4320"/>
          </w:tcPr>
          <w:p>
            <w:r>
              <w:t>Possible record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Calibrated instrument check</w:t>
            </w:r>
          </w:p>
        </w:tc>
      </w:tr>
      <w:tr>
        <w:tc>
          <w:tcPr>
            <w:tcW w:type="dxa" w:w="4320"/>
          </w:tcPr>
          <w:p>
            <w:r>
              <w:t>Cooling</w:t>
            </w:r>
          </w:p>
        </w:tc>
        <w:tc>
          <w:tcPr>
            <w:tcW w:type="dxa" w:w="4320"/>
          </w:tcPr>
          <w:p>
            <w:r>
              <w:t>Approved fan/filter inspection record</w:t>
            </w:r>
          </w:p>
        </w:tc>
      </w:tr>
      <w:tr>
        <w:tc>
          <w:tcPr>
            <w:tcW w:type="dxa" w:w="4320"/>
          </w:tcPr>
          <w:p>
            <w:r>
              <w:t>Load</w:t>
            </w:r>
          </w:p>
        </w:tc>
        <w:tc>
          <w:tcPr>
            <w:tcW w:type="dxa" w:w="4320"/>
          </w:tcPr>
          <w:p>
            <w:r>
              <w:t>Operating history for same time window</w:t>
            </w:r>
          </w:p>
        </w:tc>
      </w:tr>
    </w:tbl>
    <w:p>
      <w:r>
        <w:t>Training sample only. Verify the approved site procedure, asset identity, and safety requirements before maintenance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Motor Temperature Review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