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94E7E" w:rsidR="00094E7E" w:rsidP="00094E7E" w:rsidRDefault="00094E7E" w14:paraId="3603405A" w14:textId="3442EF9A">
      <w:pPr>
        <w:spacing w:after="0" w:line="240" w:lineRule="auto"/>
        <w:rPr>
          <w:rFonts w:cstheme="minorHAnsi"/>
          <w:b/>
          <w:bCs/>
          <w:i/>
          <w:iCs/>
          <w:sz w:val="20"/>
          <w:szCs w:val="20"/>
        </w:rPr>
      </w:pPr>
      <w:r w:rsidRPr="00094E7E">
        <w:rPr>
          <w:rFonts w:cstheme="minorHAnsi"/>
          <w:b/>
          <w:bCs/>
          <w:i/>
          <w:iCs/>
          <w:sz w:val="20"/>
          <w:szCs w:val="20"/>
        </w:rPr>
        <w:t>Annex I</w:t>
      </w:r>
    </w:p>
    <w:p w:rsidR="00094E7E" w:rsidP="00094E7E" w:rsidRDefault="00094E7E" w14:paraId="06EEB792" w14:textId="77777777">
      <w:pPr>
        <w:spacing w:after="0" w:line="240" w:lineRule="auto"/>
        <w:rPr>
          <w:rFonts w:cstheme="minorHAnsi"/>
          <w:b/>
          <w:bCs/>
          <w:sz w:val="28"/>
          <w:szCs w:val="28"/>
        </w:rPr>
      </w:pPr>
    </w:p>
    <w:p w:rsidR="00A43A95" w:rsidP="00A43A95" w:rsidRDefault="00A43A95" w14:paraId="6F9CADBD" w14:textId="14D1219D">
      <w:pPr>
        <w:spacing w:after="0" w:line="240" w:lineRule="auto"/>
        <w:jc w:val="center"/>
        <w:rPr>
          <w:rFonts w:cstheme="minorHAnsi"/>
          <w:b/>
          <w:bCs/>
          <w:sz w:val="28"/>
          <w:szCs w:val="28"/>
        </w:rPr>
      </w:pPr>
      <w:r>
        <w:rPr>
          <w:rFonts w:cstheme="minorHAnsi"/>
          <w:b/>
          <w:bCs/>
          <w:sz w:val="28"/>
          <w:szCs w:val="28"/>
        </w:rPr>
        <w:t>Term of Reference</w:t>
      </w:r>
    </w:p>
    <w:p w:rsidR="00A43A95" w:rsidP="00A43A95" w:rsidRDefault="00A43A95" w14:paraId="68C2293D" w14:textId="77777777">
      <w:pPr>
        <w:spacing w:after="0" w:line="240" w:lineRule="auto"/>
        <w:jc w:val="center"/>
        <w:rPr>
          <w:rFonts w:eastAsia="Times New Roman" w:cstheme="minorHAnsi"/>
          <w:b/>
          <w:bCs/>
          <w:sz w:val="24"/>
          <w:szCs w:val="24"/>
        </w:rPr>
      </w:pPr>
      <w:r>
        <w:rPr>
          <w:rFonts w:eastAsia="Times New Roman" w:cstheme="minorHAnsi"/>
          <w:b/>
          <w:bCs/>
          <w:sz w:val="24"/>
          <w:szCs w:val="24"/>
        </w:rPr>
        <w:t>Web Developer of Gender and Development for Cambodia (GADC)</w:t>
      </w:r>
    </w:p>
    <w:p w:rsidR="00A43A95" w:rsidP="00A43A95" w:rsidRDefault="00A43A95" w14:paraId="7BB4F37B" w14:textId="77777777">
      <w:pPr>
        <w:spacing w:after="0" w:line="240" w:lineRule="auto"/>
        <w:rPr>
          <w:rFonts w:cstheme="minorHAnsi"/>
          <w:b/>
          <w:bCs/>
          <w:sz w:val="24"/>
          <w:szCs w:val="24"/>
        </w:rPr>
      </w:pPr>
    </w:p>
    <w:p w:rsidR="00A43A95" w:rsidP="00A43A95" w:rsidRDefault="00A43A95" w14:paraId="67EDAC38" w14:textId="77777777">
      <w:pPr>
        <w:spacing w:after="0"/>
        <w:rPr>
          <w:rFonts w:cstheme="minorHAnsi"/>
          <w:b/>
          <w:bCs/>
          <w:sz w:val="24"/>
          <w:szCs w:val="24"/>
        </w:rPr>
      </w:pPr>
      <w:r>
        <w:rPr>
          <w:rFonts w:cstheme="minorHAnsi"/>
          <w:b/>
          <w:bCs/>
          <w:sz w:val="24"/>
          <w:szCs w:val="24"/>
        </w:rPr>
        <w:t xml:space="preserve">I. Background </w:t>
      </w:r>
    </w:p>
    <w:p w:rsidR="00A43A95" w:rsidP="00A43A95" w:rsidRDefault="00A43A95" w14:paraId="23F4C7F9" w14:textId="4FD0F6DF">
      <w:pPr>
        <w:spacing w:after="0"/>
        <w:jc w:val="both"/>
        <w:rPr>
          <w:rFonts w:eastAsia="Times New Roman" w:cstheme="minorHAnsi"/>
          <w:sz w:val="24"/>
          <w:szCs w:val="24"/>
        </w:rPr>
      </w:pPr>
      <w:r>
        <w:rPr>
          <w:rFonts w:cstheme="minorHAnsi"/>
          <w:sz w:val="24"/>
          <w:szCs w:val="24"/>
        </w:rPr>
        <w:t xml:space="preserve">Gender and Development for Cambodia (GADC) is a local non-profit and non-political </w:t>
      </w:r>
      <w:r>
        <w:rPr>
          <w:rFonts w:cstheme="minorHAnsi"/>
          <w:bCs/>
          <w:iCs/>
          <w:sz w:val="24"/>
          <w:szCs w:val="24"/>
        </w:rPr>
        <w:t xml:space="preserve">organization.  GADC’s strategic plan is developed in every five years to ensure that its vision and mission are well focused on situation of women’s rights to promote gender equality and women’s empowerment in Cambodia. </w:t>
      </w:r>
      <w:r>
        <w:rPr>
          <w:rFonts w:eastAsia="Times New Roman" w:cstheme="minorHAnsi"/>
          <w:sz w:val="24"/>
          <w:szCs w:val="24"/>
        </w:rPr>
        <w:t xml:space="preserve">Currently, GADC would like to run a quotation for a website developer to redesign GADC website. There is required to have a short contract with qualified web developer whose can be contacted on a needed basis. The Consultancy will cover the </w:t>
      </w:r>
      <w:r w:rsidRPr="00A43A95">
        <w:rPr>
          <w:rFonts w:eastAsia="Times New Roman" w:cstheme="minorHAnsi"/>
          <w:sz w:val="24"/>
          <w:szCs w:val="24"/>
        </w:rPr>
        <w:t>period 2 months.</w:t>
      </w:r>
      <w:r>
        <w:rPr>
          <w:rFonts w:eastAsia="Times New Roman" w:cstheme="minorHAnsi"/>
          <w:sz w:val="24"/>
          <w:szCs w:val="24"/>
        </w:rPr>
        <w:t xml:space="preserve"> </w:t>
      </w:r>
    </w:p>
    <w:p w:rsidR="00A43A95" w:rsidP="00A43A95" w:rsidRDefault="00A43A95" w14:paraId="00A856F4" w14:textId="77777777">
      <w:pPr>
        <w:spacing w:after="0" w:line="240" w:lineRule="auto"/>
        <w:jc w:val="both"/>
        <w:rPr>
          <w:rFonts w:eastAsia="Times New Roman" w:cstheme="minorHAnsi"/>
          <w:sz w:val="24"/>
          <w:szCs w:val="24"/>
        </w:rPr>
      </w:pPr>
    </w:p>
    <w:p w:rsidR="00A43A95" w:rsidP="00A43A95" w:rsidRDefault="00A43A95" w14:paraId="551C8AA8" w14:textId="77777777">
      <w:pPr>
        <w:spacing w:after="0"/>
        <w:rPr>
          <w:rFonts w:cstheme="minorHAnsi"/>
          <w:b/>
          <w:bCs/>
          <w:sz w:val="24"/>
          <w:szCs w:val="24"/>
        </w:rPr>
      </w:pPr>
      <w:r>
        <w:rPr>
          <w:rFonts w:cstheme="minorHAnsi"/>
          <w:b/>
          <w:bCs/>
          <w:sz w:val="24"/>
          <w:szCs w:val="24"/>
        </w:rPr>
        <w:t>II. Objectives</w:t>
      </w:r>
    </w:p>
    <w:p w:rsidR="00A43A95" w:rsidP="00A43A95" w:rsidRDefault="00A43A95" w14:paraId="43003BD4" w14:textId="77777777">
      <w:pPr>
        <w:pStyle w:val="ListParagraph"/>
        <w:numPr>
          <w:ilvl w:val="0"/>
          <w:numId w:val="1"/>
        </w:numPr>
        <w:spacing w:after="0" w:line="240" w:lineRule="auto"/>
        <w:jc w:val="both"/>
        <w:rPr>
          <w:rFonts w:eastAsia="Times New Roman" w:cstheme="minorHAnsi"/>
          <w:sz w:val="24"/>
          <w:szCs w:val="24"/>
        </w:rPr>
      </w:pPr>
      <w:r>
        <w:rPr>
          <w:rFonts w:eastAsia="Times New Roman" w:cstheme="minorHAnsi"/>
          <w:sz w:val="24"/>
          <w:szCs w:val="24"/>
        </w:rPr>
        <w:t>The consultant will develop the new- interface for GADC website.</w:t>
      </w:r>
    </w:p>
    <w:p w:rsidR="00A43A95" w:rsidP="00A43A95" w:rsidRDefault="00A43A95" w14:paraId="7B040F6D" w14:textId="52114A65">
      <w:pPr>
        <w:pStyle w:val="ListParagraph"/>
        <w:widowControl w:val="0"/>
        <w:numPr>
          <w:ilvl w:val="0"/>
          <w:numId w:val="1"/>
        </w:numPr>
        <w:spacing w:after="0" w:line="240" w:lineRule="auto"/>
        <w:rPr>
          <w:rFonts w:eastAsia="Times New Roman" w:cstheme="minorHAnsi"/>
          <w:sz w:val="24"/>
          <w:szCs w:val="24"/>
        </w:rPr>
      </w:pPr>
      <w:r>
        <w:rPr>
          <w:rFonts w:eastAsia="Times New Roman" w:cstheme="minorHAnsi"/>
          <w:sz w:val="24"/>
          <w:szCs w:val="24"/>
        </w:rPr>
        <w:t>The consultant will   document and develop the new website based on GADC requirement.</w:t>
      </w:r>
    </w:p>
    <w:p w:rsidR="00A43A95" w:rsidP="00A43A95" w:rsidRDefault="00A43A95" w14:paraId="65D0B983" w14:textId="061C6B3E">
      <w:pPr>
        <w:pStyle w:val="ListParagraph"/>
        <w:widowControl w:val="0"/>
        <w:numPr>
          <w:ilvl w:val="0"/>
          <w:numId w:val="1"/>
        </w:numPr>
        <w:spacing w:after="0" w:line="240" w:lineRule="auto"/>
        <w:rPr>
          <w:rFonts w:eastAsia="Times New Roman" w:cstheme="minorHAnsi"/>
          <w:sz w:val="24"/>
          <w:szCs w:val="24"/>
        </w:rPr>
      </w:pPr>
      <w:r>
        <w:rPr>
          <w:rFonts w:eastAsia="Times New Roman" w:cstheme="minorHAnsi"/>
          <w:sz w:val="24"/>
          <w:szCs w:val="24"/>
        </w:rPr>
        <w:t>Provide training to GADC key person on how to manage new website content.</w:t>
      </w:r>
    </w:p>
    <w:p w:rsidR="00A43A95" w:rsidP="00A43A95" w:rsidRDefault="00A43A95" w14:paraId="1369CC9B" w14:textId="45A2221A">
      <w:pPr>
        <w:pStyle w:val="ListParagraph"/>
        <w:widowControl w:val="0"/>
        <w:numPr>
          <w:ilvl w:val="0"/>
          <w:numId w:val="1"/>
        </w:numPr>
        <w:spacing w:after="0" w:line="240" w:lineRule="auto"/>
        <w:rPr>
          <w:rFonts w:eastAsia="Times New Roman" w:cstheme="minorHAnsi"/>
          <w:sz w:val="24"/>
          <w:szCs w:val="24"/>
        </w:rPr>
      </w:pPr>
      <w:r>
        <w:rPr>
          <w:rFonts w:eastAsia="Times New Roman" w:cstheme="minorHAnsi"/>
          <w:sz w:val="24"/>
          <w:szCs w:val="24"/>
        </w:rPr>
        <w:t xml:space="preserve">Coordinate with GADC IT and communication officer </w:t>
      </w:r>
      <w:proofErr w:type="gramStart"/>
      <w:r>
        <w:rPr>
          <w:rFonts w:eastAsia="Times New Roman" w:cstheme="minorHAnsi"/>
          <w:sz w:val="24"/>
          <w:szCs w:val="24"/>
        </w:rPr>
        <w:t>in order to</w:t>
      </w:r>
      <w:proofErr w:type="gramEnd"/>
      <w:r>
        <w:rPr>
          <w:rFonts w:eastAsia="Times New Roman" w:cstheme="minorHAnsi"/>
          <w:sz w:val="24"/>
          <w:szCs w:val="24"/>
        </w:rPr>
        <w:t xml:space="preserve"> develop new template, upload information into GADC website and reports of website development progress.</w:t>
      </w:r>
    </w:p>
    <w:p w:rsidR="00A43A95" w:rsidP="00A43A95" w:rsidRDefault="00A43A95" w14:paraId="5CDB0D01" w14:textId="77777777">
      <w:pPr>
        <w:pStyle w:val="ListParagraph"/>
        <w:widowControl w:val="0"/>
        <w:spacing w:after="0" w:line="240" w:lineRule="auto"/>
        <w:rPr>
          <w:rFonts w:eastAsia="Times New Roman" w:cstheme="minorHAnsi"/>
          <w:sz w:val="24"/>
          <w:szCs w:val="24"/>
        </w:rPr>
      </w:pPr>
    </w:p>
    <w:p w:rsidR="00A43A95" w:rsidP="00A43A95" w:rsidRDefault="00A43A95" w14:paraId="5A8ED021" w14:textId="77777777">
      <w:pPr>
        <w:spacing w:after="0"/>
        <w:rPr>
          <w:rFonts w:cstheme="minorHAnsi"/>
          <w:b/>
          <w:bCs/>
          <w:sz w:val="24"/>
          <w:szCs w:val="24"/>
        </w:rPr>
      </w:pPr>
      <w:r>
        <w:rPr>
          <w:rFonts w:cstheme="minorHAnsi"/>
          <w:b/>
          <w:bCs/>
          <w:sz w:val="24"/>
          <w:szCs w:val="24"/>
        </w:rPr>
        <w:t>IV. Expected Outcome</w:t>
      </w:r>
    </w:p>
    <w:p w:rsidR="00A43A95" w:rsidP="00A43A95" w:rsidRDefault="00A43A95" w14:paraId="33D369FD" w14:textId="77777777">
      <w:pPr>
        <w:spacing w:after="0" w:line="240" w:lineRule="auto"/>
        <w:jc w:val="both"/>
        <w:rPr>
          <w:rFonts w:cstheme="minorHAnsi"/>
          <w:bCs/>
          <w:sz w:val="24"/>
          <w:szCs w:val="24"/>
        </w:rPr>
      </w:pPr>
      <w:r>
        <w:rPr>
          <w:rFonts w:cstheme="minorHAnsi"/>
          <w:bCs/>
          <w:sz w:val="24"/>
          <w:szCs w:val="24"/>
        </w:rPr>
        <w:t>The expected outcomes of this consultancy:</w:t>
      </w:r>
    </w:p>
    <w:p w:rsidR="00A43A95" w:rsidP="00A43A95" w:rsidRDefault="00A43A95" w14:paraId="5095ED3F" w14:textId="77777777">
      <w:pPr>
        <w:spacing w:after="0" w:line="240" w:lineRule="auto"/>
        <w:jc w:val="both"/>
        <w:rPr>
          <w:rFonts w:cstheme="minorHAnsi"/>
          <w:bCs/>
          <w:sz w:val="24"/>
          <w:szCs w:val="24"/>
        </w:rPr>
      </w:pPr>
    </w:p>
    <w:p w:rsidR="00A43A95" w:rsidP="00A43A95" w:rsidRDefault="00A43A95" w14:paraId="22BB57AA" w14:textId="7803201A">
      <w:pPr>
        <w:spacing w:after="0" w:line="240" w:lineRule="auto"/>
        <w:jc w:val="both"/>
        <w:rPr>
          <w:rFonts w:cstheme="minorHAnsi"/>
          <w:bCs/>
          <w:sz w:val="24"/>
          <w:szCs w:val="24"/>
        </w:rPr>
      </w:pPr>
      <w:r>
        <w:rPr>
          <w:rFonts w:cstheme="minorHAnsi"/>
          <w:bCs/>
          <w:sz w:val="24"/>
          <w:szCs w:val="24"/>
        </w:rPr>
        <w:t xml:space="preserve">Develop </w:t>
      </w:r>
      <w:r>
        <w:rPr>
          <w:rFonts w:eastAsia="Times New Roman" w:cstheme="minorHAnsi"/>
          <w:sz w:val="24"/>
          <w:szCs w:val="24"/>
        </w:rPr>
        <w:t xml:space="preserve">GADC new website, </w:t>
      </w:r>
      <w:r>
        <w:rPr>
          <w:rFonts w:cstheme="minorHAnsi"/>
          <w:bCs/>
          <w:sz w:val="24"/>
          <w:szCs w:val="24"/>
        </w:rPr>
        <w:t xml:space="preserve">document all necessary technical information about GADC new website, and provide a short training to GADC key person on how to manage content on GADC new website. The result of </w:t>
      </w:r>
      <w:r>
        <w:rPr>
          <w:rFonts w:eastAsia="Times New Roman" w:cstheme="minorHAnsi"/>
          <w:sz w:val="24"/>
          <w:szCs w:val="24"/>
        </w:rPr>
        <w:t>GADC new website</w:t>
      </w:r>
      <w:r>
        <w:rPr>
          <w:rFonts w:cstheme="minorHAnsi"/>
          <w:bCs/>
          <w:sz w:val="24"/>
          <w:szCs w:val="24"/>
        </w:rPr>
        <w:t xml:space="preserve"> will be published and replace on the old one.</w:t>
      </w:r>
    </w:p>
    <w:p w:rsidR="00A43A95" w:rsidP="00A43A95" w:rsidRDefault="00A43A95" w14:paraId="081EDD11" w14:textId="77777777">
      <w:pPr>
        <w:spacing w:after="0" w:line="240" w:lineRule="auto"/>
        <w:jc w:val="both"/>
        <w:rPr>
          <w:rFonts w:cstheme="minorHAnsi"/>
          <w:bCs/>
          <w:sz w:val="24"/>
          <w:szCs w:val="24"/>
        </w:rPr>
      </w:pPr>
    </w:p>
    <w:p w:rsidR="00A43A95" w:rsidP="00A43A95" w:rsidRDefault="00A43A95" w14:paraId="23139385" w14:textId="77777777">
      <w:pPr>
        <w:spacing w:after="0"/>
        <w:rPr>
          <w:rFonts w:cstheme="minorHAnsi"/>
          <w:b/>
          <w:bCs/>
          <w:sz w:val="24"/>
          <w:szCs w:val="24"/>
        </w:rPr>
      </w:pPr>
      <w:r>
        <w:rPr>
          <w:rFonts w:cstheme="minorHAnsi"/>
          <w:b/>
          <w:bCs/>
          <w:sz w:val="24"/>
          <w:szCs w:val="24"/>
        </w:rPr>
        <w:t>V. Scope of Work</w:t>
      </w:r>
    </w:p>
    <w:p w:rsidR="00A43A95" w:rsidP="00A43A95" w:rsidRDefault="00A43A95" w14:paraId="410F0D96" w14:textId="15A754D1">
      <w:pPr>
        <w:spacing w:after="0" w:line="240" w:lineRule="auto"/>
        <w:jc w:val="both"/>
        <w:rPr>
          <w:rFonts w:cstheme="minorHAnsi"/>
          <w:bCs/>
          <w:sz w:val="24"/>
          <w:szCs w:val="24"/>
        </w:rPr>
      </w:pPr>
      <w:r>
        <w:rPr>
          <w:rFonts w:cstheme="minorHAnsi"/>
          <w:bCs/>
          <w:sz w:val="24"/>
          <w:szCs w:val="24"/>
        </w:rPr>
        <w:t>The consultant will conduct different activities, including a meeting and discussion with IT, communication officer, and MT of GADC. The specific activities as part of this consultancy include:</w:t>
      </w:r>
    </w:p>
    <w:p w:rsidR="00A43A95" w:rsidP="00A43A95" w:rsidRDefault="00A43A95" w14:paraId="79891D23" w14:textId="77777777">
      <w:pPr>
        <w:spacing w:after="0" w:line="240" w:lineRule="auto"/>
        <w:ind w:left="720"/>
        <w:jc w:val="both"/>
        <w:rPr>
          <w:rFonts w:cstheme="minorHAnsi"/>
          <w:bCs/>
          <w:sz w:val="24"/>
          <w:szCs w:val="24"/>
        </w:rPr>
      </w:pPr>
      <w:r>
        <w:rPr>
          <w:rFonts w:cstheme="minorHAnsi"/>
          <w:bCs/>
          <w:sz w:val="24"/>
          <w:szCs w:val="24"/>
        </w:rPr>
        <w:t>1. Review all the information on the current GADC website.</w:t>
      </w:r>
    </w:p>
    <w:p w:rsidR="00A43A95" w:rsidP="00A43A95" w:rsidRDefault="00A43A95" w14:paraId="1C2FCC44" w14:textId="77777777">
      <w:pPr>
        <w:spacing w:after="0" w:line="240" w:lineRule="auto"/>
        <w:ind w:left="720"/>
        <w:jc w:val="both"/>
        <w:rPr>
          <w:rFonts w:cstheme="minorHAnsi"/>
          <w:bCs/>
          <w:sz w:val="24"/>
          <w:szCs w:val="24"/>
        </w:rPr>
      </w:pPr>
      <w:r>
        <w:rPr>
          <w:rFonts w:cstheme="minorHAnsi"/>
          <w:bCs/>
          <w:sz w:val="24"/>
          <w:szCs w:val="24"/>
        </w:rPr>
        <w:t>2. Develop a new template for the website.</w:t>
      </w:r>
    </w:p>
    <w:p w:rsidR="00A43A95" w:rsidP="00A43A95" w:rsidRDefault="00A43A95" w14:paraId="70BC0C9D" w14:textId="77777777">
      <w:pPr>
        <w:spacing w:after="0" w:line="240" w:lineRule="auto"/>
        <w:ind w:left="720"/>
        <w:jc w:val="both"/>
        <w:rPr>
          <w:rFonts w:cstheme="minorHAnsi"/>
          <w:bCs/>
          <w:sz w:val="24"/>
          <w:szCs w:val="24"/>
        </w:rPr>
      </w:pPr>
      <w:r>
        <w:rPr>
          <w:rFonts w:cstheme="minorHAnsi"/>
          <w:bCs/>
          <w:sz w:val="24"/>
          <w:szCs w:val="24"/>
        </w:rPr>
        <w:t>4. 1st draft, Feedback/input for review</w:t>
      </w:r>
    </w:p>
    <w:p w:rsidR="00A43A95" w:rsidP="00A43A95" w:rsidRDefault="00A43A95" w14:paraId="793CE0E9" w14:textId="77777777">
      <w:pPr>
        <w:spacing w:after="0" w:line="240" w:lineRule="auto"/>
        <w:ind w:left="720"/>
        <w:jc w:val="both"/>
        <w:rPr>
          <w:rFonts w:cstheme="minorHAnsi"/>
          <w:bCs/>
          <w:sz w:val="24"/>
          <w:szCs w:val="24"/>
        </w:rPr>
      </w:pPr>
      <w:r>
        <w:rPr>
          <w:rFonts w:cstheme="minorHAnsi"/>
          <w:bCs/>
          <w:sz w:val="24"/>
          <w:szCs w:val="24"/>
        </w:rPr>
        <w:t>5. 2nd draft, Feedback/input for review.</w:t>
      </w:r>
    </w:p>
    <w:p w:rsidR="00A43A95" w:rsidP="00A43A95" w:rsidRDefault="00A43A95" w14:paraId="2F8D50D8" w14:textId="4F6D8AF9">
      <w:pPr>
        <w:spacing w:after="0" w:line="240" w:lineRule="auto"/>
        <w:ind w:left="720"/>
        <w:jc w:val="both"/>
        <w:rPr>
          <w:rFonts w:cstheme="minorHAnsi"/>
          <w:bCs/>
          <w:sz w:val="24"/>
          <w:szCs w:val="24"/>
        </w:rPr>
      </w:pPr>
      <w:r>
        <w:rPr>
          <w:rFonts w:cstheme="minorHAnsi"/>
          <w:bCs/>
          <w:sz w:val="24"/>
          <w:szCs w:val="24"/>
        </w:rPr>
        <w:t>6. Submit the final design for GADC new website.</w:t>
      </w:r>
    </w:p>
    <w:p w:rsidR="00A43A95" w:rsidP="00A43A95" w:rsidRDefault="00A43A95" w14:paraId="5B632E3B" w14:textId="77777777">
      <w:pPr>
        <w:spacing w:after="0" w:line="240" w:lineRule="auto"/>
        <w:ind w:left="720"/>
        <w:jc w:val="both"/>
        <w:rPr>
          <w:rFonts w:cstheme="minorHAnsi"/>
          <w:bCs/>
          <w:sz w:val="24"/>
          <w:szCs w:val="24"/>
        </w:rPr>
      </w:pPr>
      <w:r>
        <w:rPr>
          <w:rFonts w:cstheme="minorHAnsi"/>
          <w:bCs/>
          <w:sz w:val="24"/>
          <w:szCs w:val="24"/>
        </w:rPr>
        <w:t>7. Provide a short Training to GADC’s key person.</w:t>
      </w:r>
    </w:p>
    <w:p w:rsidR="00A43A95" w:rsidP="00A43A95" w:rsidRDefault="00A43A95" w14:paraId="06F17D61" w14:textId="77777777">
      <w:pPr>
        <w:spacing w:after="0" w:line="240" w:lineRule="auto"/>
        <w:ind w:left="720"/>
        <w:jc w:val="both"/>
        <w:rPr>
          <w:rFonts w:cstheme="minorHAnsi"/>
          <w:bCs/>
          <w:sz w:val="24"/>
          <w:szCs w:val="24"/>
        </w:rPr>
      </w:pPr>
      <w:r>
        <w:rPr>
          <w:rFonts w:cstheme="minorHAnsi"/>
          <w:bCs/>
          <w:sz w:val="24"/>
          <w:szCs w:val="24"/>
        </w:rPr>
        <w:t>8. Replace the new website on the old website.</w:t>
      </w:r>
    </w:p>
    <w:p w:rsidR="00A43A95" w:rsidP="00A43A95" w:rsidRDefault="00A43A95" w14:paraId="7963B3F2" w14:textId="77777777">
      <w:pPr>
        <w:spacing w:after="0" w:line="240" w:lineRule="auto"/>
        <w:rPr>
          <w:rFonts w:cstheme="minorHAnsi"/>
          <w:b/>
          <w:bCs/>
          <w:sz w:val="24"/>
          <w:szCs w:val="24"/>
        </w:rPr>
      </w:pPr>
      <w:r>
        <w:rPr>
          <w:rFonts w:cstheme="minorHAnsi"/>
          <w:b/>
          <w:bCs/>
          <w:sz w:val="24"/>
          <w:szCs w:val="24"/>
        </w:rPr>
        <w:t xml:space="preserve">VI. Time frame </w:t>
      </w:r>
    </w:p>
    <w:p w:rsidR="00A43A95" w:rsidP="00A43A95" w:rsidRDefault="00A43A95" w14:paraId="00FB5696" w14:textId="05CDF857">
      <w:pPr>
        <w:spacing w:after="0" w:line="240" w:lineRule="auto"/>
        <w:rPr>
          <w:rFonts w:cstheme="minorHAnsi"/>
          <w:bCs/>
          <w:sz w:val="24"/>
          <w:szCs w:val="24"/>
        </w:rPr>
      </w:pPr>
      <w:r>
        <w:rPr>
          <w:rFonts w:cstheme="minorHAnsi"/>
          <w:bCs/>
          <w:sz w:val="24"/>
          <w:szCs w:val="24"/>
        </w:rPr>
        <w:t xml:space="preserve">The </w:t>
      </w:r>
      <w:r w:rsidR="00094E7E">
        <w:rPr>
          <w:rFonts w:cstheme="minorHAnsi"/>
          <w:bCs/>
          <w:sz w:val="24"/>
          <w:szCs w:val="24"/>
        </w:rPr>
        <w:t>commencement of this service</w:t>
      </w:r>
      <w:r>
        <w:rPr>
          <w:rFonts w:cstheme="minorHAnsi"/>
          <w:bCs/>
          <w:sz w:val="24"/>
          <w:szCs w:val="24"/>
        </w:rPr>
        <w:t xml:space="preserve"> will take place from </w:t>
      </w:r>
      <w:r w:rsidR="00094E7E">
        <w:rPr>
          <w:rFonts w:cstheme="minorHAnsi"/>
          <w:bCs/>
          <w:sz w:val="24"/>
          <w:szCs w:val="24"/>
        </w:rPr>
        <w:t>29 November to 27 December 2021</w:t>
      </w:r>
      <w:r>
        <w:rPr>
          <w:rFonts w:cstheme="minorHAnsi"/>
          <w:bCs/>
          <w:sz w:val="24"/>
          <w:szCs w:val="24"/>
        </w:rPr>
        <w:t>.</w:t>
      </w:r>
    </w:p>
    <w:p w:rsidR="00A43A95" w:rsidP="00A43A95" w:rsidRDefault="00A43A95" w14:paraId="45355BC9" w14:textId="77777777">
      <w:pPr>
        <w:spacing w:after="0" w:line="240" w:lineRule="auto"/>
        <w:rPr>
          <w:rFonts w:cstheme="minorHAnsi"/>
          <w:b/>
          <w:bCs/>
          <w:sz w:val="24"/>
          <w:szCs w:val="24"/>
        </w:rPr>
      </w:pPr>
    </w:p>
    <w:p w:rsidR="00A43A95" w:rsidP="00A43A95" w:rsidRDefault="00A43A95" w14:paraId="2B0EF6B4" w14:textId="5EF4D731">
      <w:pPr>
        <w:spacing w:after="0" w:line="240" w:lineRule="auto"/>
        <w:rPr>
          <w:rFonts w:cstheme="minorHAnsi"/>
          <w:b/>
          <w:bCs/>
          <w:sz w:val="24"/>
          <w:szCs w:val="24"/>
        </w:rPr>
      </w:pPr>
      <w:r>
        <w:rPr>
          <w:rFonts w:cstheme="minorHAnsi"/>
          <w:b/>
          <w:bCs/>
          <w:sz w:val="24"/>
          <w:szCs w:val="24"/>
        </w:rPr>
        <w:t>VII. Work plan</w:t>
      </w:r>
      <w:r w:rsidR="00094E7E">
        <w:rPr>
          <w:rFonts w:cstheme="minorHAnsi"/>
          <w:b/>
          <w:bCs/>
          <w:sz w:val="24"/>
          <w:szCs w:val="24"/>
        </w:rPr>
        <w:t xml:space="preserve"> and detail process </w:t>
      </w:r>
    </w:p>
    <w:p w:rsidRPr="00094E7E" w:rsidR="00094E7E" w:rsidP="00A43A95" w:rsidRDefault="00094E7E" w14:paraId="71F06284" w14:textId="6673E598">
      <w:pPr>
        <w:spacing w:after="0" w:line="240" w:lineRule="auto"/>
        <w:rPr>
          <w:rFonts w:cstheme="minorHAnsi"/>
          <w:sz w:val="24"/>
          <w:szCs w:val="24"/>
        </w:rPr>
      </w:pPr>
      <w:r>
        <w:rPr>
          <w:rFonts w:cstheme="minorHAnsi"/>
          <w:sz w:val="24"/>
          <w:szCs w:val="24"/>
        </w:rPr>
        <w:t>(</w:t>
      </w:r>
      <w:r w:rsidRPr="00094E7E">
        <w:rPr>
          <w:rFonts w:cstheme="minorHAnsi"/>
          <w:sz w:val="24"/>
          <w:szCs w:val="24"/>
        </w:rPr>
        <w:t>Refer to consultant’s technical proposal</w:t>
      </w:r>
      <w:r>
        <w:rPr>
          <w:rFonts w:cstheme="minorHAnsi"/>
          <w:sz w:val="24"/>
          <w:szCs w:val="24"/>
        </w:rPr>
        <w:t>)</w:t>
      </w:r>
    </w:p>
    <w:p w:rsidRPr="00094E7E" w:rsidR="00A43A95" w:rsidP="00A43A95" w:rsidRDefault="00A43A95" w14:paraId="684EC9DC" w14:textId="77777777">
      <w:pPr>
        <w:spacing w:after="0" w:line="240" w:lineRule="auto"/>
        <w:rPr>
          <w:rFonts w:cstheme="minorHAnsi"/>
          <w:sz w:val="24"/>
          <w:szCs w:val="24"/>
        </w:rPr>
      </w:pPr>
    </w:p>
    <w:sectPr w:rsidRPr="00094E7E" w:rsidR="00A43A95">
      <w:pgSz w:w="11906" w:h="16838" w:orient="portrait"/>
      <w:pgMar w:top="1152" w:right="1296" w:bottom="1008" w:left="1296" w:header="0" w:footer="0" w:gutter="0"/>
      <w:cols w:space="720"/>
      <w:formProt w:val="0"/>
      <w:docGrid w:linePitch="360" w:charSpace="4096"/>
      <w:headerReference w:type="default" r:id="R043d86b8e21a405e"/>
      <w:footerReference w:type="default" r:id="R1599fa2fbc5941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00"/>
      <w:gridCol w:w="3100"/>
      <w:gridCol w:w="3100"/>
    </w:tblGrid>
    <w:tr w:rsidR="4D1FA896" w:rsidTr="4D1FA896" w14:paraId="29066A78">
      <w:tc>
        <w:tcPr>
          <w:tcW w:w="3100" w:type="dxa"/>
          <w:tcMar/>
        </w:tcPr>
        <w:p w:rsidR="4D1FA896" w:rsidP="4D1FA896" w:rsidRDefault="4D1FA896" w14:paraId="0857D2C9" w14:textId="1B813976">
          <w:pPr>
            <w:pStyle w:val="Header"/>
            <w:bidi w:val="0"/>
            <w:ind w:left="-115"/>
            <w:jc w:val="left"/>
            <w:rPr>
              <w:rFonts w:ascii="Calibri" w:hAnsi="Calibri" w:eastAsia="Calibri" w:cs="Arial Unicode MS"/>
            </w:rPr>
          </w:pPr>
        </w:p>
      </w:tc>
      <w:tc>
        <w:tcPr>
          <w:tcW w:w="3100" w:type="dxa"/>
          <w:tcMar/>
        </w:tcPr>
        <w:p w:rsidR="4D1FA896" w:rsidP="4D1FA896" w:rsidRDefault="4D1FA896" w14:paraId="207464C4" w14:textId="35A09C9F">
          <w:pPr>
            <w:pStyle w:val="Header"/>
            <w:bidi w:val="0"/>
            <w:jc w:val="center"/>
            <w:rPr>
              <w:rFonts w:ascii="Calibri" w:hAnsi="Calibri" w:eastAsia="Calibri" w:cs="Arial Unicode MS"/>
            </w:rPr>
          </w:pPr>
        </w:p>
      </w:tc>
      <w:tc>
        <w:tcPr>
          <w:tcW w:w="3100" w:type="dxa"/>
          <w:tcMar/>
        </w:tcPr>
        <w:p w:rsidR="4D1FA896" w:rsidP="4D1FA896" w:rsidRDefault="4D1FA896" w14:paraId="6B088D64" w14:textId="34AF1466">
          <w:pPr>
            <w:pStyle w:val="Header"/>
            <w:bidi w:val="0"/>
            <w:ind w:right="-115"/>
            <w:jc w:val="right"/>
            <w:rPr>
              <w:rFonts w:ascii="Calibri" w:hAnsi="Calibri" w:eastAsia="Calibri" w:cs="Arial Unicode MS"/>
            </w:rPr>
          </w:pPr>
        </w:p>
      </w:tc>
    </w:tr>
  </w:tbl>
  <w:p w:rsidR="4D1FA896" w:rsidP="4D1FA896" w:rsidRDefault="4D1FA896" w14:paraId="01423214" w14:textId="7656A496">
    <w:pPr>
      <w:pStyle w:val="Footer"/>
      <w:bidi w:val="0"/>
      <w:rPr>
        <w:rFonts w:ascii="Calibri" w:hAnsi="Calibri" w:eastAsia="Calibri" w:cs="Arial Unicode MS"/>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00"/>
      <w:gridCol w:w="3100"/>
      <w:gridCol w:w="3100"/>
    </w:tblGrid>
    <w:tr w:rsidR="4D1FA896" w:rsidTr="4D1FA896" w14:paraId="134A671E">
      <w:tc>
        <w:tcPr>
          <w:tcW w:w="3100" w:type="dxa"/>
          <w:tcMar/>
        </w:tcPr>
        <w:p w:rsidR="4D1FA896" w:rsidP="4D1FA896" w:rsidRDefault="4D1FA896" w14:paraId="1C67A040" w14:textId="5E5EA1A3">
          <w:pPr>
            <w:pStyle w:val="Header"/>
            <w:bidi w:val="0"/>
            <w:ind w:left="-115"/>
            <w:jc w:val="left"/>
            <w:rPr>
              <w:rFonts w:ascii="Calibri" w:hAnsi="Calibri" w:eastAsia="Calibri" w:cs="Arial Unicode MS"/>
            </w:rPr>
          </w:pPr>
        </w:p>
      </w:tc>
      <w:tc>
        <w:tcPr>
          <w:tcW w:w="3100" w:type="dxa"/>
          <w:tcMar/>
        </w:tcPr>
        <w:p w:rsidR="4D1FA896" w:rsidP="4D1FA896" w:rsidRDefault="4D1FA896" w14:paraId="63BF2728" w14:textId="26FEC2D7">
          <w:pPr>
            <w:pStyle w:val="Header"/>
            <w:bidi w:val="0"/>
            <w:jc w:val="center"/>
            <w:rPr>
              <w:rFonts w:ascii="Calibri" w:hAnsi="Calibri" w:eastAsia="Calibri" w:cs="Arial Unicode MS"/>
            </w:rPr>
          </w:pPr>
        </w:p>
      </w:tc>
      <w:tc>
        <w:tcPr>
          <w:tcW w:w="3100" w:type="dxa"/>
          <w:tcMar/>
        </w:tcPr>
        <w:p w:rsidR="4D1FA896" w:rsidP="4D1FA896" w:rsidRDefault="4D1FA896" w14:paraId="65B96F9E" w14:textId="7C31E62B">
          <w:pPr>
            <w:pStyle w:val="Header"/>
            <w:bidi w:val="0"/>
            <w:ind w:right="-115"/>
            <w:jc w:val="right"/>
            <w:rPr>
              <w:rFonts w:ascii="Calibri" w:hAnsi="Calibri" w:eastAsia="Calibri" w:cs="Arial Unicode MS"/>
            </w:rPr>
          </w:pPr>
        </w:p>
      </w:tc>
    </w:tr>
  </w:tbl>
  <w:p w:rsidR="4D1FA896" w:rsidP="4D1FA896" w:rsidRDefault="4D1FA896" w14:paraId="1ACA92A6" w14:textId="503523FE">
    <w:pPr>
      <w:pStyle w:val="Header"/>
      <w:bidi w:val="0"/>
      <w:rPr>
        <w:rFonts w:ascii="Calibri" w:hAnsi="Calibri" w:eastAsia="Calibri" w:cs="Arial Unicode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40674"/>
    <w:multiLevelType w:val="multilevel"/>
    <w:tmpl w:val="6D2CAE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7CC59E4"/>
    <w:multiLevelType w:val="multilevel"/>
    <w:tmpl w:val="9A9E2D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95"/>
    <w:rsid w:val="00094E7E"/>
    <w:rsid w:val="007003E7"/>
    <w:rsid w:val="00747F28"/>
    <w:rsid w:val="00793935"/>
    <w:rsid w:val="00A43A95"/>
    <w:rsid w:val="00F10545"/>
    <w:rsid w:val="4D1FA89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E2B3"/>
  <w15:chartTrackingRefBased/>
  <w15:docId w15:val="{021443B2-7E1F-4966-99A8-059D7BE4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3A95"/>
    <w:pPr>
      <w:suppressAutoHyphens/>
    </w:pPr>
    <w:rPr>
      <w:rFonts w:cs="Arial Unicode M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43A9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043d86b8e21a405e" /><Relationship Type="http://schemas.openxmlformats.org/officeDocument/2006/relationships/footer" Target="footer.xml" Id="R1599fa2fbc5941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 Eng Chandy</dc:creator>
  <keywords/>
  <dc:description/>
  <lastModifiedBy>Sopheak Seng</lastModifiedBy>
  <revision>3</revision>
  <dcterms:created xsi:type="dcterms:W3CDTF">2021-12-24T07:03:00.0000000Z</dcterms:created>
  <dcterms:modified xsi:type="dcterms:W3CDTF">2022-02-25T07:05:58.6147801Z</dcterms:modified>
</coreProperties>
</file>