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7B10" w14:textId="77777777" w:rsidR="00444A44" w:rsidRDefault="00444A44" w:rsidP="0041691A">
      <w:pPr>
        <w:rPr>
          <w:b/>
          <w:bCs/>
          <w:sz w:val="24"/>
          <w:szCs w:val="24"/>
        </w:rPr>
      </w:pPr>
      <w:bookmarkStart w:id="0" w:name="_GoBack"/>
      <w:bookmarkEnd w:id="0"/>
    </w:p>
    <w:p w14:paraId="722274C9" w14:textId="005787B6" w:rsidR="00444A44" w:rsidRDefault="00444A44" w:rsidP="0041691A">
      <w:pPr>
        <w:rPr>
          <w:b/>
          <w:bCs/>
          <w:sz w:val="24"/>
          <w:szCs w:val="24"/>
        </w:rPr>
      </w:pPr>
      <w:r>
        <w:rPr>
          <w:b/>
          <w:bCs/>
          <w:noProof/>
          <w:sz w:val="24"/>
          <w:szCs w:val="24"/>
          <w:lang w:val="en-AU" w:eastAsia="en-AU" w:bidi="km-KH"/>
        </w:rPr>
        <mc:AlternateContent>
          <mc:Choice Requires="wps">
            <w:drawing>
              <wp:anchor distT="0" distB="0" distL="114300" distR="114300" simplePos="0" relativeHeight="251660288" behindDoc="0" locked="0" layoutInCell="1" allowOverlap="1" wp14:anchorId="29EF8DA3" wp14:editId="37BFF6A3">
                <wp:simplePos x="0" y="0"/>
                <wp:positionH relativeFrom="column">
                  <wp:posOffset>52070</wp:posOffset>
                </wp:positionH>
                <wp:positionV relativeFrom="paragraph">
                  <wp:posOffset>177165</wp:posOffset>
                </wp:positionV>
                <wp:extent cx="5695950" cy="285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6959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853A79" w14:textId="57E7CAF8" w:rsidR="00444A44" w:rsidRPr="00444A44" w:rsidRDefault="004F1E23" w:rsidP="00444A44">
                            <w:pPr>
                              <w:jc w:val="center"/>
                              <w:rPr>
                                <w:b/>
                                <w:bCs/>
                                <w:lang w:val="en-AU"/>
                              </w:rPr>
                            </w:pPr>
                            <w:r>
                              <w:rPr>
                                <w:b/>
                                <w:bCs/>
                                <w:lang w:val="en-AU"/>
                              </w:rPr>
                              <w:t>GENDER</w:t>
                            </w:r>
                            <w:r w:rsidR="00444A44" w:rsidRPr="00444A44">
                              <w:rPr>
                                <w:b/>
                                <w:bCs/>
                                <w:lang w:val="en-AU"/>
                              </w:rPr>
                              <w:t xml:space="preserve">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EF8DA3" id="_x0000_t202" coordsize="21600,21600" o:spt="202" path="m,l,21600r21600,l21600,xe">
                <v:stroke joinstyle="miter"/>
                <v:path gradientshapeok="t" o:connecttype="rect"/>
              </v:shapetype>
              <v:shape id="Text Box 4" o:spid="_x0000_s1026" type="#_x0000_t202" style="position:absolute;margin-left:4.1pt;margin-top:13.95pt;width:448.5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" fillcolor="white [3201]" strokeweight=".5pt">
                <v:textbox>
                  <w:txbxContent>
                    <w:p w14:paraId="4F853A79" w14:textId="57E7CAF8" w:rsidR="00444A44" w:rsidRPr="00444A44" w:rsidRDefault="004F1E23" w:rsidP="00444A44">
                      <w:pPr>
                        <w:jc w:val="center"/>
                        <w:rPr>
                          <w:b/>
                          <w:bCs/>
                          <w:lang w:val="en-AU"/>
                        </w:rPr>
                      </w:pPr>
                      <w:r>
                        <w:rPr>
                          <w:b/>
                          <w:bCs/>
                          <w:lang w:val="en-AU"/>
                        </w:rPr>
                        <w:t>GENDER</w:t>
                      </w:r>
                      <w:r w:rsidR="00444A44" w:rsidRPr="00444A44">
                        <w:rPr>
                          <w:b/>
                          <w:bCs/>
                          <w:lang w:val="en-AU"/>
                        </w:rPr>
                        <w:t xml:space="preserve"> POLICY</w:t>
                      </w:r>
                    </w:p>
                  </w:txbxContent>
                </v:textbox>
              </v:shape>
            </w:pict>
          </mc:Fallback>
        </mc:AlternateContent>
      </w:r>
    </w:p>
    <w:p w14:paraId="2EE727E0" w14:textId="77777777" w:rsidR="00444A44" w:rsidRDefault="00444A44" w:rsidP="0041691A">
      <w:pPr>
        <w:rPr>
          <w:b/>
          <w:bCs/>
          <w:sz w:val="24"/>
          <w:szCs w:val="24"/>
        </w:rPr>
      </w:pPr>
    </w:p>
    <w:p w14:paraId="39F88D74" w14:textId="77777777" w:rsidR="0041691A" w:rsidRDefault="0041691A" w:rsidP="00B641E6">
      <w:pPr>
        <w:jc w:val="both"/>
        <w:rPr>
          <w:sz w:val="24"/>
          <w:szCs w:val="24"/>
        </w:rPr>
      </w:pPr>
    </w:p>
    <w:p w14:paraId="076EACB0" w14:textId="7A2D5518" w:rsidR="004F1E23" w:rsidRDefault="004F1E23" w:rsidP="004F1E23">
      <w:pPr>
        <w:jc w:val="both"/>
        <w:rPr>
          <w:sz w:val="24"/>
          <w:szCs w:val="24"/>
        </w:rPr>
      </w:pPr>
      <w:r w:rsidRPr="00652973">
        <w:rPr>
          <w:sz w:val="24"/>
          <w:szCs w:val="24"/>
        </w:rPr>
        <w:t>The purpose of this policy is to mainstream</w:t>
      </w:r>
      <w:r w:rsidR="001B4B17">
        <w:rPr>
          <w:sz w:val="24"/>
          <w:szCs w:val="24"/>
        </w:rPr>
        <w:t xml:space="preserve"> gender perspective in program</w:t>
      </w:r>
      <w:r w:rsidRPr="00652973">
        <w:rPr>
          <w:sz w:val="24"/>
          <w:szCs w:val="24"/>
        </w:rPr>
        <w:t xml:space="preserve"> units of GADC, its projects and management practice to address needs, concerns, and interests of both women and men.</w:t>
      </w:r>
    </w:p>
    <w:p w14:paraId="3BE39961" w14:textId="77777777" w:rsidR="004F1E23" w:rsidRDefault="004F1E23" w:rsidP="004F1E23">
      <w:pPr>
        <w:jc w:val="both"/>
        <w:rPr>
          <w:sz w:val="24"/>
          <w:szCs w:val="24"/>
        </w:rPr>
      </w:pPr>
    </w:p>
    <w:p w14:paraId="257FF5FB" w14:textId="77777777" w:rsidR="004F1E23" w:rsidRPr="00525A06" w:rsidRDefault="004F1E23" w:rsidP="004F1E23">
      <w:pPr>
        <w:jc w:val="both"/>
        <w:rPr>
          <w:b/>
          <w:bCs/>
          <w:sz w:val="24"/>
          <w:szCs w:val="24"/>
        </w:rPr>
      </w:pPr>
      <w:r w:rsidRPr="00525A06">
        <w:rPr>
          <w:b/>
          <w:bCs/>
          <w:sz w:val="24"/>
          <w:szCs w:val="24"/>
        </w:rPr>
        <w:t>Rational</w:t>
      </w:r>
    </w:p>
    <w:p w14:paraId="390C6C8F" w14:textId="77777777" w:rsidR="004F1E23" w:rsidRDefault="004F1E23" w:rsidP="004F1E23">
      <w:pPr>
        <w:jc w:val="both"/>
        <w:rPr>
          <w:sz w:val="24"/>
          <w:szCs w:val="24"/>
        </w:rPr>
      </w:pPr>
      <w:r w:rsidRPr="0071468B">
        <w:rPr>
          <w:sz w:val="24"/>
          <w:szCs w:val="24"/>
        </w:rPr>
        <w:t>The reasons for integrating a gender perspective in the GADC's activities and in GADC as an institution are (1) to promote equal access and control over resources of women and men, (2) to ensure both women and men equally participate in d</w:t>
      </w:r>
      <w:r>
        <w:rPr>
          <w:sz w:val="24"/>
          <w:szCs w:val="24"/>
        </w:rPr>
        <w:t>ecision making that affect to t</w:t>
      </w:r>
      <w:r w:rsidRPr="0071468B">
        <w:rPr>
          <w:sz w:val="24"/>
          <w:szCs w:val="24"/>
        </w:rPr>
        <w:t>heir future lives and benefit equally, and (3) to make sure that there is no gender -based discrimination.</w:t>
      </w:r>
    </w:p>
    <w:p w14:paraId="2CAD83A4" w14:textId="77777777" w:rsidR="004F1E23" w:rsidRDefault="004F1E23" w:rsidP="004F1E23">
      <w:pPr>
        <w:jc w:val="both"/>
        <w:rPr>
          <w:sz w:val="24"/>
          <w:szCs w:val="24"/>
        </w:rPr>
      </w:pPr>
    </w:p>
    <w:p w14:paraId="179FEE51" w14:textId="77777777" w:rsidR="004F1E23" w:rsidRPr="00525A06" w:rsidRDefault="004F1E23" w:rsidP="004F1E23">
      <w:pPr>
        <w:jc w:val="both"/>
        <w:rPr>
          <w:b/>
          <w:bCs/>
          <w:sz w:val="24"/>
          <w:szCs w:val="24"/>
        </w:rPr>
      </w:pPr>
      <w:r w:rsidRPr="00525A06">
        <w:rPr>
          <w:b/>
          <w:bCs/>
          <w:sz w:val="24"/>
          <w:szCs w:val="24"/>
        </w:rPr>
        <w:t>Statement</w:t>
      </w:r>
    </w:p>
    <w:p w14:paraId="6D8654B1" w14:textId="3784C008" w:rsidR="004F1E23" w:rsidRDefault="004F1E23" w:rsidP="004F1E23">
      <w:pPr>
        <w:jc w:val="both"/>
        <w:rPr>
          <w:sz w:val="24"/>
          <w:szCs w:val="24"/>
        </w:rPr>
      </w:pPr>
      <w:r>
        <w:rPr>
          <w:sz w:val="24"/>
          <w:szCs w:val="24"/>
        </w:rPr>
        <w:t>The purpose of this policy is to mainstream</w:t>
      </w:r>
      <w:r w:rsidR="001B4B17">
        <w:rPr>
          <w:sz w:val="24"/>
          <w:szCs w:val="24"/>
        </w:rPr>
        <w:t xml:space="preserve"> gender perspective in program</w:t>
      </w:r>
      <w:r>
        <w:rPr>
          <w:sz w:val="24"/>
          <w:szCs w:val="24"/>
        </w:rPr>
        <w:t xml:space="preserve"> units of GADC, its projects and  management practice to address needs, concerns, and interests of both women and men.</w:t>
      </w:r>
    </w:p>
    <w:p w14:paraId="556BFE24" w14:textId="77777777" w:rsidR="004F1E23" w:rsidRDefault="004F1E23" w:rsidP="004F1E23">
      <w:pPr>
        <w:jc w:val="both"/>
        <w:rPr>
          <w:sz w:val="24"/>
          <w:szCs w:val="24"/>
        </w:rPr>
      </w:pPr>
    </w:p>
    <w:p w14:paraId="2B017E06" w14:textId="77777777" w:rsidR="004F1E23" w:rsidRPr="00525A06" w:rsidRDefault="004F1E23" w:rsidP="004F1E23">
      <w:pPr>
        <w:jc w:val="both"/>
        <w:rPr>
          <w:b/>
          <w:bCs/>
          <w:sz w:val="24"/>
          <w:szCs w:val="24"/>
        </w:rPr>
      </w:pPr>
      <w:r w:rsidRPr="00525A06">
        <w:rPr>
          <w:b/>
          <w:bCs/>
          <w:sz w:val="24"/>
          <w:szCs w:val="24"/>
        </w:rPr>
        <w:t>Goals</w:t>
      </w:r>
    </w:p>
    <w:p w14:paraId="734C88F0" w14:textId="77777777" w:rsidR="004F1E23" w:rsidRDefault="004F1E23" w:rsidP="004F1E23">
      <w:pPr>
        <w:jc w:val="both"/>
        <w:rPr>
          <w:sz w:val="24"/>
          <w:szCs w:val="24"/>
        </w:rPr>
      </w:pPr>
      <w:r w:rsidRPr="0071468B">
        <w:rPr>
          <w:sz w:val="24"/>
          <w:szCs w:val="24"/>
        </w:rPr>
        <w:t>The goals of gender policy of GADC are to:</w:t>
      </w:r>
    </w:p>
    <w:p w14:paraId="5A2E5A71" w14:textId="5BADC816" w:rsidR="004F1E23" w:rsidRDefault="004F1E23" w:rsidP="004F1E23">
      <w:pPr>
        <w:pStyle w:val="ListParagraph"/>
        <w:numPr>
          <w:ilvl w:val="0"/>
          <w:numId w:val="3"/>
        </w:numPr>
        <w:jc w:val="both"/>
        <w:rPr>
          <w:sz w:val="24"/>
          <w:szCs w:val="24"/>
        </w:rPr>
      </w:pPr>
      <w:r w:rsidRPr="0071468B">
        <w:rPr>
          <w:sz w:val="24"/>
          <w:szCs w:val="24"/>
        </w:rPr>
        <w:t>Ensure</w:t>
      </w:r>
      <w:r w:rsidR="001B4B17">
        <w:rPr>
          <w:sz w:val="24"/>
          <w:szCs w:val="24"/>
        </w:rPr>
        <w:t xml:space="preserve"> that all activities, program</w:t>
      </w:r>
      <w:r w:rsidRPr="0071468B">
        <w:rPr>
          <w:sz w:val="24"/>
          <w:szCs w:val="24"/>
        </w:rPr>
        <w:t xml:space="preserve"> and management practices of</w:t>
      </w:r>
      <w:r>
        <w:rPr>
          <w:sz w:val="24"/>
          <w:szCs w:val="24"/>
        </w:rPr>
        <w:t xml:space="preserve"> </w:t>
      </w:r>
      <w:r w:rsidRPr="0071468B">
        <w:rPr>
          <w:sz w:val="24"/>
          <w:szCs w:val="24"/>
        </w:rPr>
        <w:t>the organization are being implemented in gender-sensitive manner.</w:t>
      </w:r>
    </w:p>
    <w:p w14:paraId="3F50999C" w14:textId="582BD8D2" w:rsidR="004F1E23" w:rsidRDefault="004F1E23" w:rsidP="004F1E23">
      <w:pPr>
        <w:pStyle w:val="ListParagraph"/>
        <w:numPr>
          <w:ilvl w:val="0"/>
          <w:numId w:val="3"/>
        </w:numPr>
        <w:jc w:val="both"/>
        <w:rPr>
          <w:sz w:val="24"/>
          <w:szCs w:val="24"/>
        </w:rPr>
      </w:pPr>
      <w:r w:rsidRPr="0071468B">
        <w:rPr>
          <w:sz w:val="24"/>
          <w:szCs w:val="24"/>
        </w:rPr>
        <w:t xml:space="preserve">Encourage equal participation of women and men </w:t>
      </w:r>
      <w:r w:rsidR="001B4B17">
        <w:rPr>
          <w:sz w:val="24"/>
          <w:szCs w:val="24"/>
        </w:rPr>
        <w:t>in the activities and program</w:t>
      </w:r>
      <w:r w:rsidRPr="0071468B">
        <w:rPr>
          <w:sz w:val="24"/>
          <w:szCs w:val="24"/>
        </w:rPr>
        <w:t xml:space="preserve"> of the organization.</w:t>
      </w:r>
    </w:p>
    <w:p w14:paraId="1221D97B" w14:textId="52EB5E89" w:rsidR="004F1E23" w:rsidRDefault="004F1E23" w:rsidP="004F1E23">
      <w:pPr>
        <w:pStyle w:val="ListParagraph"/>
        <w:numPr>
          <w:ilvl w:val="0"/>
          <w:numId w:val="3"/>
        </w:numPr>
        <w:jc w:val="both"/>
        <w:rPr>
          <w:sz w:val="24"/>
          <w:szCs w:val="24"/>
        </w:rPr>
      </w:pPr>
      <w:r w:rsidRPr="0071468B">
        <w:rPr>
          <w:sz w:val="24"/>
          <w:szCs w:val="24"/>
        </w:rPr>
        <w:t>Promote increased role of women</w:t>
      </w:r>
      <w:r w:rsidR="001B4B17">
        <w:rPr>
          <w:sz w:val="24"/>
          <w:szCs w:val="24"/>
        </w:rPr>
        <w:t xml:space="preserve"> in decision-making in program</w:t>
      </w:r>
      <w:r w:rsidRPr="0071468B">
        <w:rPr>
          <w:sz w:val="24"/>
          <w:szCs w:val="24"/>
        </w:rPr>
        <w:t xml:space="preserve"> activities and management practices of the organization.</w:t>
      </w:r>
    </w:p>
    <w:p w14:paraId="37A0F510" w14:textId="6E0244A4" w:rsidR="004F1E23" w:rsidRPr="0071468B" w:rsidRDefault="004F1E23" w:rsidP="004F1E23">
      <w:pPr>
        <w:pStyle w:val="ListParagraph"/>
        <w:numPr>
          <w:ilvl w:val="0"/>
          <w:numId w:val="3"/>
        </w:numPr>
        <w:jc w:val="both"/>
        <w:rPr>
          <w:sz w:val="24"/>
          <w:szCs w:val="24"/>
        </w:rPr>
      </w:pPr>
      <w:r w:rsidRPr="0071468B">
        <w:rPr>
          <w:sz w:val="24"/>
          <w:szCs w:val="24"/>
        </w:rPr>
        <w:t>Ensure that both women and men are equally bene</w:t>
      </w:r>
      <w:r w:rsidR="001B4B17">
        <w:rPr>
          <w:sz w:val="24"/>
          <w:szCs w:val="24"/>
        </w:rPr>
        <w:t>fited from program</w:t>
      </w:r>
      <w:r w:rsidRPr="0071468B">
        <w:rPr>
          <w:sz w:val="24"/>
          <w:szCs w:val="24"/>
        </w:rPr>
        <w:t xml:space="preserve"> activities.</w:t>
      </w:r>
    </w:p>
    <w:p w14:paraId="34E63530" w14:textId="77777777" w:rsidR="004F1E23" w:rsidRDefault="004F1E23" w:rsidP="004F1E23">
      <w:pPr>
        <w:jc w:val="both"/>
        <w:rPr>
          <w:sz w:val="24"/>
          <w:szCs w:val="24"/>
        </w:rPr>
      </w:pPr>
    </w:p>
    <w:p w14:paraId="7E934C20" w14:textId="77777777" w:rsidR="004F1E23" w:rsidRPr="00525A06" w:rsidRDefault="004F1E23" w:rsidP="004F1E23">
      <w:pPr>
        <w:jc w:val="both"/>
        <w:rPr>
          <w:b/>
          <w:bCs/>
          <w:sz w:val="24"/>
          <w:szCs w:val="24"/>
        </w:rPr>
      </w:pPr>
      <w:r w:rsidRPr="00525A06">
        <w:rPr>
          <w:b/>
          <w:bCs/>
          <w:sz w:val="24"/>
          <w:szCs w:val="24"/>
        </w:rPr>
        <w:t>Strategies</w:t>
      </w:r>
    </w:p>
    <w:p w14:paraId="73DC51B8" w14:textId="16D47585" w:rsidR="004F1E23" w:rsidRDefault="004F1E23" w:rsidP="004F1E23">
      <w:pPr>
        <w:jc w:val="both"/>
        <w:rPr>
          <w:sz w:val="24"/>
          <w:szCs w:val="24"/>
        </w:rPr>
      </w:pPr>
      <w:r w:rsidRPr="004D034E">
        <w:rPr>
          <w:sz w:val="24"/>
          <w:szCs w:val="24"/>
        </w:rPr>
        <w:t>The personnel committee of the organization will enforce the gender policy.</w:t>
      </w:r>
      <w:r>
        <w:rPr>
          <w:sz w:val="24"/>
          <w:szCs w:val="24"/>
        </w:rPr>
        <w:t xml:space="preserve"> </w:t>
      </w:r>
      <w:r w:rsidRPr="004D034E">
        <w:rPr>
          <w:sz w:val="24"/>
          <w:szCs w:val="24"/>
        </w:rPr>
        <w:t>A  gender  focal  point  will  be  established  who  will  monitor  the implementation of the gender policy. The Program Manager, Advocacy and Networking Unit is the gender focal point.</w:t>
      </w:r>
      <w:r>
        <w:rPr>
          <w:sz w:val="24"/>
          <w:szCs w:val="24"/>
        </w:rPr>
        <w:t xml:space="preserve"> </w:t>
      </w:r>
      <w:r w:rsidR="001B4B17">
        <w:rPr>
          <w:sz w:val="24"/>
          <w:szCs w:val="24"/>
        </w:rPr>
        <w:t>The respective program</w:t>
      </w:r>
      <w:r w:rsidRPr="004D034E">
        <w:rPr>
          <w:sz w:val="24"/>
          <w:szCs w:val="24"/>
        </w:rPr>
        <w:t xml:space="preserve">/project units of GADC will integrate gender perspectives in the planning, implementation, monitoring, and evaluation </w:t>
      </w:r>
      <w:r w:rsidR="001B4B17">
        <w:rPr>
          <w:sz w:val="24"/>
          <w:szCs w:val="24"/>
        </w:rPr>
        <w:t>of their respective program</w:t>
      </w:r>
      <w:r w:rsidRPr="004D034E">
        <w:rPr>
          <w:sz w:val="24"/>
          <w:szCs w:val="24"/>
        </w:rPr>
        <w:t>/project activities</w:t>
      </w:r>
      <w:r>
        <w:rPr>
          <w:sz w:val="24"/>
          <w:szCs w:val="24"/>
        </w:rPr>
        <w:t xml:space="preserve">. </w:t>
      </w:r>
      <w:r w:rsidRPr="004D034E">
        <w:rPr>
          <w:sz w:val="24"/>
          <w:szCs w:val="24"/>
        </w:rPr>
        <w:t>Efforts will be made for equal representation of women and men in personnel including the Board of Directors as appropriate.</w:t>
      </w:r>
    </w:p>
    <w:p w14:paraId="663807D6" w14:textId="77777777" w:rsidR="004F1E23" w:rsidRDefault="004F1E23" w:rsidP="004F1E23">
      <w:pPr>
        <w:jc w:val="both"/>
        <w:rPr>
          <w:sz w:val="24"/>
          <w:szCs w:val="24"/>
        </w:rPr>
      </w:pPr>
    </w:p>
    <w:p w14:paraId="0E9190A9" w14:textId="77777777" w:rsidR="004F1E23" w:rsidRDefault="004F1E23" w:rsidP="004F1E23">
      <w:pPr>
        <w:jc w:val="both"/>
        <w:rPr>
          <w:b/>
          <w:bCs/>
          <w:sz w:val="24"/>
          <w:szCs w:val="24"/>
        </w:rPr>
      </w:pPr>
      <w:r w:rsidRPr="00525A06">
        <w:rPr>
          <w:b/>
          <w:bCs/>
          <w:sz w:val="24"/>
          <w:szCs w:val="24"/>
        </w:rPr>
        <w:t>Guideline for Action</w:t>
      </w:r>
    </w:p>
    <w:p w14:paraId="016756CD" w14:textId="77777777" w:rsidR="004F1E23" w:rsidRPr="00525A06" w:rsidRDefault="004F1E23" w:rsidP="004F1E23">
      <w:pPr>
        <w:ind w:firstLine="720"/>
        <w:jc w:val="both"/>
        <w:rPr>
          <w:b/>
          <w:bCs/>
          <w:sz w:val="24"/>
          <w:szCs w:val="24"/>
        </w:rPr>
      </w:pPr>
      <w:r w:rsidRPr="00525A06">
        <w:rPr>
          <w:b/>
          <w:bCs/>
          <w:sz w:val="24"/>
          <w:szCs w:val="24"/>
        </w:rPr>
        <w:t>Board of Director’s Members</w:t>
      </w:r>
    </w:p>
    <w:p w14:paraId="74799ACF" w14:textId="77777777" w:rsidR="004F1E23" w:rsidRDefault="004F1E23" w:rsidP="004F1E23">
      <w:pPr>
        <w:jc w:val="both"/>
        <w:rPr>
          <w:sz w:val="24"/>
          <w:szCs w:val="24"/>
        </w:rPr>
      </w:pPr>
      <w:r w:rsidRPr="00DD3F69">
        <w:rPr>
          <w:sz w:val="24"/>
          <w:szCs w:val="24"/>
        </w:rPr>
        <w:t>GADC is a gender focused organization works to promote gender equality in Cambodia. In order to govern GADC to achieve its vision, mission and goals, it requires the Board Directors-the highest governing body of the organization, gender sensitive and equal (as much as possible) representation of women and men. In doing so, GADC strives to establish and maintain a gender balance with a range of proportion of 40:60 to 60:40 in its Board of Directors</w:t>
      </w:r>
      <w:r>
        <w:rPr>
          <w:sz w:val="24"/>
          <w:szCs w:val="24"/>
        </w:rPr>
        <w:t>.</w:t>
      </w:r>
    </w:p>
    <w:p w14:paraId="7834FB12" w14:textId="77777777" w:rsidR="004F1E23" w:rsidRPr="00525A06" w:rsidRDefault="004F1E23" w:rsidP="004F1E23">
      <w:pPr>
        <w:ind w:firstLine="720"/>
        <w:jc w:val="both"/>
        <w:rPr>
          <w:b/>
          <w:bCs/>
          <w:sz w:val="24"/>
          <w:szCs w:val="24"/>
        </w:rPr>
      </w:pPr>
      <w:r w:rsidRPr="00525A06">
        <w:rPr>
          <w:b/>
          <w:bCs/>
          <w:sz w:val="24"/>
          <w:szCs w:val="24"/>
        </w:rPr>
        <w:t>Top Management</w:t>
      </w:r>
    </w:p>
    <w:p w14:paraId="2390E14B" w14:textId="77777777" w:rsidR="004F1E23" w:rsidRDefault="004F1E23" w:rsidP="004F1E23">
      <w:pPr>
        <w:jc w:val="both"/>
        <w:rPr>
          <w:sz w:val="24"/>
          <w:szCs w:val="24"/>
        </w:rPr>
      </w:pPr>
      <w:r>
        <w:rPr>
          <w:sz w:val="24"/>
          <w:szCs w:val="24"/>
        </w:rPr>
        <w:t>GADC requires its Executive Director to be a woman with strong commitment and competency to promote gender equality.</w:t>
      </w:r>
    </w:p>
    <w:p w14:paraId="081FC88D" w14:textId="77777777" w:rsidR="004F1E23" w:rsidRDefault="004F1E23" w:rsidP="004F1E23">
      <w:pPr>
        <w:jc w:val="both"/>
        <w:rPr>
          <w:sz w:val="24"/>
          <w:szCs w:val="24"/>
        </w:rPr>
      </w:pPr>
    </w:p>
    <w:p w14:paraId="465D7595" w14:textId="77777777" w:rsidR="004F1E23" w:rsidRPr="00525A06" w:rsidRDefault="004F1E23" w:rsidP="004F1E23">
      <w:pPr>
        <w:ind w:firstLine="720"/>
        <w:jc w:val="both"/>
        <w:rPr>
          <w:b/>
          <w:bCs/>
          <w:sz w:val="24"/>
          <w:szCs w:val="24"/>
        </w:rPr>
      </w:pPr>
      <w:r w:rsidRPr="00525A06">
        <w:rPr>
          <w:b/>
          <w:bCs/>
          <w:sz w:val="24"/>
          <w:szCs w:val="24"/>
        </w:rPr>
        <w:t>Mid-Level Management</w:t>
      </w:r>
    </w:p>
    <w:p w14:paraId="0A749CFD" w14:textId="5FD4BAA6" w:rsidR="004F1E23" w:rsidRDefault="004F1E23" w:rsidP="004F1E23">
      <w:pPr>
        <w:jc w:val="both"/>
        <w:rPr>
          <w:sz w:val="24"/>
          <w:szCs w:val="24"/>
        </w:rPr>
      </w:pPr>
      <w:r w:rsidRPr="00DD3F69">
        <w:rPr>
          <w:sz w:val="24"/>
          <w:szCs w:val="24"/>
        </w:rPr>
        <w:t xml:space="preserve">The mid-level management of the </w:t>
      </w:r>
      <w:r w:rsidR="001B4B17">
        <w:rPr>
          <w:sz w:val="24"/>
          <w:szCs w:val="24"/>
        </w:rPr>
        <w:t>organization refers to program</w:t>
      </w:r>
      <w:r w:rsidRPr="00DD3F69">
        <w:rPr>
          <w:sz w:val="24"/>
          <w:szCs w:val="24"/>
        </w:rPr>
        <w:t xml:space="preserve"> man</w:t>
      </w:r>
      <w:r>
        <w:rPr>
          <w:sz w:val="24"/>
          <w:szCs w:val="24"/>
        </w:rPr>
        <w:t>a</w:t>
      </w:r>
      <w:r w:rsidRPr="00DD3F69">
        <w:rPr>
          <w:sz w:val="24"/>
          <w:szCs w:val="24"/>
        </w:rPr>
        <w:t>gers, and project manager/team leader. GADC commits to strive to establish</w:t>
      </w:r>
      <w:r>
        <w:rPr>
          <w:sz w:val="24"/>
          <w:szCs w:val="24"/>
        </w:rPr>
        <w:t xml:space="preserve"> </w:t>
      </w:r>
      <w:r w:rsidRPr="00DD3F69">
        <w:rPr>
          <w:sz w:val="24"/>
          <w:szCs w:val="24"/>
        </w:rPr>
        <w:t>and  maintain  a  gender  balance  in  the  mid-level  management  with  a proportion of 50:50 except management of Men's Perspective Project (MPP). MPP works with men for transformation of men for gender equality and end domestic violence. Because of its nature and target groups, MPP needs a man as team leader.</w:t>
      </w:r>
    </w:p>
    <w:p w14:paraId="36B750CE" w14:textId="77777777" w:rsidR="004F1E23" w:rsidRDefault="004F1E23" w:rsidP="004F1E23">
      <w:pPr>
        <w:jc w:val="both"/>
        <w:rPr>
          <w:sz w:val="24"/>
          <w:szCs w:val="24"/>
        </w:rPr>
      </w:pPr>
    </w:p>
    <w:p w14:paraId="31A3BFD6" w14:textId="77777777" w:rsidR="004F1E23" w:rsidRPr="00525A06" w:rsidRDefault="004F1E23" w:rsidP="004F1E23">
      <w:pPr>
        <w:ind w:firstLine="720"/>
        <w:jc w:val="both"/>
        <w:rPr>
          <w:b/>
          <w:bCs/>
          <w:sz w:val="24"/>
          <w:szCs w:val="24"/>
        </w:rPr>
      </w:pPr>
      <w:r w:rsidRPr="00525A06">
        <w:rPr>
          <w:b/>
          <w:bCs/>
          <w:sz w:val="24"/>
          <w:szCs w:val="24"/>
        </w:rPr>
        <w:t xml:space="preserve">Non-Management Staff </w:t>
      </w:r>
    </w:p>
    <w:p w14:paraId="720335C7" w14:textId="269D8C5E" w:rsidR="004F1E23" w:rsidRDefault="004F1E23" w:rsidP="004F1E23">
      <w:pPr>
        <w:jc w:val="both"/>
        <w:rPr>
          <w:sz w:val="24"/>
          <w:szCs w:val="24"/>
        </w:rPr>
      </w:pPr>
      <w:r w:rsidRPr="00DD3F69">
        <w:rPr>
          <w:sz w:val="24"/>
          <w:szCs w:val="24"/>
        </w:rPr>
        <w:t>None-management staff is referred to all staff besides the tope and middle level management staff. GADC commits to strive to establish and maintain a gender balance in each Program Unit of the organization within</w:t>
      </w:r>
      <w:r>
        <w:rPr>
          <w:sz w:val="24"/>
          <w:szCs w:val="24"/>
        </w:rPr>
        <w:t xml:space="preserve"> </w:t>
      </w:r>
      <w:r w:rsidRPr="00DD3F69">
        <w:rPr>
          <w:sz w:val="24"/>
          <w:szCs w:val="24"/>
        </w:rPr>
        <w:t>40:60-60:40 ranges at non-management staff. This proportion excludes non- management staff of the Cambodia Men Network (CMN) that must always be men.</w:t>
      </w:r>
    </w:p>
    <w:p w14:paraId="0033069D" w14:textId="77777777" w:rsidR="004F1E23" w:rsidRDefault="004F1E23" w:rsidP="004F1E23">
      <w:pPr>
        <w:jc w:val="both"/>
        <w:rPr>
          <w:sz w:val="24"/>
          <w:szCs w:val="24"/>
        </w:rPr>
      </w:pPr>
    </w:p>
    <w:p w14:paraId="40915721" w14:textId="77777777" w:rsidR="004F1E23" w:rsidRPr="00525A06" w:rsidRDefault="004F1E23" w:rsidP="004F1E23">
      <w:pPr>
        <w:jc w:val="both"/>
        <w:rPr>
          <w:b/>
          <w:bCs/>
          <w:sz w:val="24"/>
          <w:szCs w:val="24"/>
        </w:rPr>
      </w:pPr>
      <w:r>
        <w:rPr>
          <w:sz w:val="24"/>
          <w:szCs w:val="24"/>
        </w:rPr>
        <w:tab/>
      </w:r>
      <w:r w:rsidRPr="00525A06">
        <w:rPr>
          <w:b/>
          <w:bCs/>
          <w:sz w:val="24"/>
          <w:szCs w:val="24"/>
        </w:rPr>
        <w:t>Gender Payment</w:t>
      </w:r>
    </w:p>
    <w:p w14:paraId="22C85945" w14:textId="77777777" w:rsidR="004F1E23" w:rsidRDefault="004F1E23" w:rsidP="004F1E23">
      <w:pPr>
        <w:jc w:val="both"/>
        <w:rPr>
          <w:sz w:val="24"/>
          <w:szCs w:val="24"/>
        </w:rPr>
      </w:pPr>
      <w:r w:rsidRPr="00DD3F69">
        <w:rPr>
          <w:sz w:val="24"/>
          <w:szCs w:val="24"/>
        </w:rPr>
        <w:t>GADC commits to provide equal pay for equal work regardless of sex.</w:t>
      </w:r>
    </w:p>
    <w:p w14:paraId="7B156A7A" w14:textId="77777777" w:rsidR="004F1E23" w:rsidRDefault="004F1E23" w:rsidP="004F1E23">
      <w:pPr>
        <w:jc w:val="both"/>
        <w:rPr>
          <w:sz w:val="24"/>
          <w:szCs w:val="24"/>
        </w:rPr>
      </w:pPr>
    </w:p>
    <w:p w14:paraId="7FA2D648" w14:textId="77777777" w:rsidR="004F1E23" w:rsidRDefault="004F1E23" w:rsidP="004F1E23">
      <w:pPr>
        <w:jc w:val="both"/>
        <w:rPr>
          <w:sz w:val="24"/>
          <w:szCs w:val="24"/>
        </w:rPr>
      </w:pPr>
      <w:r>
        <w:rPr>
          <w:sz w:val="24"/>
          <w:szCs w:val="24"/>
        </w:rPr>
        <w:tab/>
      </w:r>
      <w:r w:rsidRPr="00525A06">
        <w:rPr>
          <w:b/>
          <w:bCs/>
          <w:sz w:val="24"/>
          <w:szCs w:val="24"/>
        </w:rPr>
        <w:t>Decision Making</w:t>
      </w:r>
    </w:p>
    <w:p w14:paraId="2503940D" w14:textId="77777777" w:rsidR="004F1E23" w:rsidRDefault="004F1E23" w:rsidP="004F1E23">
      <w:pPr>
        <w:jc w:val="both"/>
        <w:rPr>
          <w:sz w:val="24"/>
          <w:szCs w:val="24"/>
        </w:rPr>
      </w:pPr>
      <w:r w:rsidRPr="00DD3F69">
        <w:rPr>
          <w:sz w:val="24"/>
          <w:szCs w:val="24"/>
        </w:rPr>
        <w:t>For decision-making at any level of organization, GADC commits to engage women according to their responsibilities.</w:t>
      </w:r>
    </w:p>
    <w:p w14:paraId="15536EFF" w14:textId="77777777" w:rsidR="004F1E23" w:rsidRDefault="004F1E23" w:rsidP="004F1E23">
      <w:pPr>
        <w:jc w:val="both"/>
        <w:rPr>
          <w:sz w:val="24"/>
          <w:szCs w:val="24"/>
        </w:rPr>
      </w:pPr>
    </w:p>
    <w:p w14:paraId="3CD5EFEC" w14:textId="77777777" w:rsidR="004F1E23" w:rsidRPr="00525A06" w:rsidRDefault="004F1E23" w:rsidP="004F1E23">
      <w:pPr>
        <w:jc w:val="both"/>
        <w:rPr>
          <w:b/>
          <w:bCs/>
          <w:sz w:val="24"/>
          <w:szCs w:val="24"/>
        </w:rPr>
      </w:pPr>
      <w:r>
        <w:rPr>
          <w:sz w:val="24"/>
          <w:szCs w:val="24"/>
        </w:rPr>
        <w:tab/>
      </w:r>
      <w:r w:rsidRPr="00525A06">
        <w:rPr>
          <w:b/>
          <w:bCs/>
          <w:sz w:val="24"/>
          <w:szCs w:val="24"/>
        </w:rPr>
        <w:t>Gender Meeting</w:t>
      </w:r>
    </w:p>
    <w:p w14:paraId="76620EEB" w14:textId="77777777" w:rsidR="004F1E23" w:rsidRDefault="004F1E23" w:rsidP="004F1E23">
      <w:pPr>
        <w:jc w:val="both"/>
        <w:rPr>
          <w:sz w:val="24"/>
          <w:szCs w:val="24"/>
        </w:rPr>
      </w:pPr>
      <w:r w:rsidRPr="00DD3F69">
        <w:rPr>
          <w:sz w:val="24"/>
          <w:szCs w:val="24"/>
        </w:rPr>
        <w:t>In order to make sure that women's issues are heard and addressed, GADC commits to hold special meeting for non-management staff with personnel committee on gender issues for letting women express their concerns and problems. Furthermore, all employees have time to reflect all what they do so far, reinforce and share the good lessons learnt and make correction of what goes wrong in terms of gender.</w:t>
      </w:r>
    </w:p>
    <w:p w14:paraId="2AE33393" w14:textId="77777777" w:rsidR="004F1E23" w:rsidRDefault="004F1E23" w:rsidP="004F1E23">
      <w:pPr>
        <w:jc w:val="both"/>
        <w:rPr>
          <w:sz w:val="24"/>
          <w:szCs w:val="24"/>
        </w:rPr>
      </w:pPr>
    </w:p>
    <w:p w14:paraId="693E5EF3" w14:textId="77777777" w:rsidR="004F1E23" w:rsidRPr="00525A06" w:rsidRDefault="004F1E23" w:rsidP="004F1E23">
      <w:pPr>
        <w:jc w:val="both"/>
        <w:rPr>
          <w:b/>
          <w:bCs/>
          <w:sz w:val="24"/>
          <w:szCs w:val="24"/>
        </w:rPr>
      </w:pPr>
      <w:r>
        <w:rPr>
          <w:sz w:val="24"/>
          <w:szCs w:val="24"/>
        </w:rPr>
        <w:tab/>
      </w:r>
      <w:r w:rsidRPr="00525A06">
        <w:rPr>
          <w:b/>
          <w:bCs/>
          <w:sz w:val="24"/>
          <w:szCs w:val="24"/>
        </w:rPr>
        <w:t>Capacity Building</w:t>
      </w:r>
    </w:p>
    <w:p w14:paraId="18CD743C" w14:textId="77777777" w:rsidR="004F1E23" w:rsidRDefault="004F1E23" w:rsidP="004F1E23">
      <w:pPr>
        <w:jc w:val="both"/>
        <w:rPr>
          <w:sz w:val="24"/>
          <w:szCs w:val="24"/>
        </w:rPr>
      </w:pPr>
      <w:r w:rsidRPr="00DD3F69">
        <w:rPr>
          <w:sz w:val="24"/>
          <w:szCs w:val="24"/>
        </w:rPr>
        <w:t>GADC commits to provide equal opportunity to its staff for capacity building regardless of their sex. In this capacity building include local and international ones.</w:t>
      </w:r>
    </w:p>
    <w:p w14:paraId="1CF0E11D" w14:textId="77777777" w:rsidR="004F1E23" w:rsidRDefault="004F1E23" w:rsidP="004F1E23">
      <w:pPr>
        <w:jc w:val="both"/>
        <w:rPr>
          <w:sz w:val="24"/>
          <w:szCs w:val="24"/>
        </w:rPr>
      </w:pPr>
    </w:p>
    <w:p w14:paraId="5FF8DBAB" w14:textId="77777777" w:rsidR="004F1E23" w:rsidRPr="00525A06" w:rsidRDefault="004F1E23" w:rsidP="004F1E23">
      <w:pPr>
        <w:jc w:val="both"/>
        <w:rPr>
          <w:b/>
          <w:bCs/>
          <w:sz w:val="24"/>
          <w:szCs w:val="24"/>
        </w:rPr>
      </w:pPr>
      <w:r>
        <w:rPr>
          <w:sz w:val="24"/>
          <w:szCs w:val="24"/>
        </w:rPr>
        <w:tab/>
      </w:r>
      <w:r w:rsidRPr="00525A06">
        <w:rPr>
          <w:b/>
          <w:bCs/>
          <w:sz w:val="24"/>
          <w:szCs w:val="24"/>
        </w:rPr>
        <w:t>Maternity/Paternity Leave</w:t>
      </w:r>
    </w:p>
    <w:p w14:paraId="6910098F" w14:textId="19117194" w:rsidR="004F1E23" w:rsidRDefault="004F1E23" w:rsidP="004F1E23">
      <w:pPr>
        <w:jc w:val="both"/>
        <w:rPr>
          <w:sz w:val="24"/>
          <w:szCs w:val="24"/>
        </w:rPr>
      </w:pPr>
      <w:r w:rsidRPr="00DD3F69">
        <w:rPr>
          <w:sz w:val="24"/>
          <w:szCs w:val="24"/>
        </w:rPr>
        <w:t xml:space="preserve">Policy and provision for maternity/paternity leave have been stipulated in </w:t>
      </w:r>
      <w:r w:rsidR="001B4B17" w:rsidRPr="001B4B17">
        <w:rPr>
          <w:sz w:val="24"/>
          <w:szCs w:val="24"/>
        </w:rPr>
        <w:t>GADC HR Manual</w:t>
      </w:r>
      <w:r w:rsidRPr="00DD3F69">
        <w:rPr>
          <w:sz w:val="24"/>
          <w:szCs w:val="24"/>
        </w:rPr>
        <w:t>. Policy and provision stipulated in</w:t>
      </w:r>
      <w:r>
        <w:rPr>
          <w:sz w:val="24"/>
          <w:szCs w:val="24"/>
        </w:rPr>
        <w:t xml:space="preserve"> </w:t>
      </w:r>
      <w:r w:rsidRPr="00DD3F69">
        <w:rPr>
          <w:sz w:val="24"/>
          <w:szCs w:val="24"/>
        </w:rPr>
        <w:t>the personnel policy will be applicable for gender policy.</w:t>
      </w:r>
    </w:p>
    <w:p w14:paraId="274B9602" w14:textId="77777777" w:rsidR="004F1E23" w:rsidRDefault="004F1E23" w:rsidP="004F1E23">
      <w:pPr>
        <w:jc w:val="both"/>
        <w:rPr>
          <w:sz w:val="24"/>
          <w:szCs w:val="24"/>
        </w:rPr>
      </w:pPr>
    </w:p>
    <w:p w14:paraId="19C68326" w14:textId="77777777" w:rsidR="004F1E23" w:rsidRPr="00525A06" w:rsidRDefault="004F1E23" w:rsidP="004F1E23">
      <w:pPr>
        <w:jc w:val="both"/>
        <w:rPr>
          <w:b/>
          <w:bCs/>
          <w:sz w:val="24"/>
          <w:szCs w:val="24"/>
        </w:rPr>
      </w:pPr>
      <w:r>
        <w:rPr>
          <w:sz w:val="24"/>
          <w:szCs w:val="24"/>
        </w:rPr>
        <w:tab/>
      </w:r>
      <w:r w:rsidRPr="00525A06">
        <w:rPr>
          <w:b/>
          <w:bCs/>
          <w:sz w:val="24"/>
          <w:szCs w:val="24"/>
        </w:rPr>
        <w:t>Menstrual Leave</w:t>
      </w:r>
    </w:p>
    <w:p w14:paraId="38CD547D" w14:textId="6F18F123" w:rsidR="004F1E23" w:rsidRDefault="004F1E23" w:rsidP="004F1E23">
      <w:pPr>
        <w:jc w:val="both"/>
        <w:rPr>
          <w:sz w:val="24"/>
          <w:szCs w:val="24"/>
        </w:rPr>
      </w:pPr>
      <w:r w:rsidRPr="00DD3F69">
        <w:rPr>
          <w:sz w:val="24"/>
          <w:szCs w:val="24"/>
        </w:rPr>
        <w:t>Women employees are entitled to take one-day menstrual leave during their menstrual period.</w:t>
      </w:r>
    </w:p>
    <w:p w14:paraId="382F0013" w14:textId="77777777" w:rsidR="004F1E23" w:rsidRDefault="004F1E23" w:rsidP="004F1E23">
      <w:pPr>
        <w:jc w:val="both"/>
        <w:rPr>
          <w:sz w:val="24"/>
          <w:szCs w:val="24"/>
        </w:rPr>
      </w:pPr>
    </w:p>
    <w:p w14:paraId="7E22A95F" w14:textId="77777777" w:rsidR="004F1E23" w:rsidRPr="00525A06" w:rsidRDefault="004F1E23" w:rsidP="004F1E23">
      <w:pPr>
        <w:jc w:val="both"/>
        <w:rPr>
          <w:b/>
          <w:bCs/>
          <w:sz w:val="24"/>
          <w:szCs w:val="24"/>
        </w:rPr>
      </w:pPr>
      <w:r>
        <w:rPr>
          <w:sz w:val="24"/>
          <w:szCs w:val="24"/>
        </w:rPr>
        <w:tab/>
      </w:r>
      <w:r w:rsidRPr="00525A06">
        <w:rPr>
          <w:b/>
          <w:bCs/>
          <w:sz w:val="24"/>
          <w:szCs w:val="24"/>
        </w:rPr>
        <w:t>Harassment (including sexual harassment)</w:t>
      </w:r>
    </w:p>
    <w:p w14:paraId="12C8A4DD" w14:textId="77777777" w:rsidR="004F1E23" w:rsidRDefault="004F1E23" w:rsidP="004F1E23">
      <w:pPr>
        <w:jc w:val="both"/>
        <w:rPr>
          <w:sz w:val="24"/>
          <w:szCs w:val="24"/>
        </w:rPr>
      </w:pPr>
      <w:r w:rsidRPr="00DD3F69">
        <w:rPr>
          <w:sz w:val="24"/>
          <w:szCs w:val="24"/>
        </w:rPr>
        <w:t>Acts that consider as harassment including sexual harassment, procedure of taking action against the perpetrator of harassment, and provision of punishment are stipulated in the Personnel Policy (Sub-sect</w:t>
      </w:r>
      <w:r>
        <w:rPr>
          <w:sz w:val="24"/>
          <w:szCs w:val="24"/>
        </w:rPr>
        <w:t xml:space="preserve">ion 6.3) of the organization. Provision made </w:t>
      </w:r>
      <w:r w:rsidRPr="00DD3F69">
        <w:rPr>
          <w:sz w:val="24"/>
          <w:szCs w:val="24"/>
        </w:rPr>
        <w:t>i</w:t>
      </w:r>
      <w:r>
        <w:rPr>
          <w:sz w:val="24"/>
          <w:szCs w:val="24"/>
        </w:rPr>
        <w:t xml:space="preserve">n the personnel   policy with regard </w:t>
      </w:r>
      <w:r w:rsidRPr="00DD3F69">
        <w:rPr>
          <w:sz w:val="24"/>
          <w:szCs w:val="24"/>
        </w:rPr>
        <w:t>to harassment will be applicable for gender policy.</w:t>
      </w:r>
    </w:p>
    <w:p w14:paraId="366975CC" w14:textId="77777777" w:rsidR="004F1E23" w:rsidRDefault="004F1E23" w:rsidP="004F1E23">
      <w:pPr>
        <w:jc w:val="both"/>
        <w:rPr>
          <w:sz w:val="24"/>
          <w:szCs w:val="24"/>
        </w:rPr>
      </w:pPr>
    </w:p>
    <w:p w14:paraId="06D8DFD7" w14:textId="77777777" w:rsidR="004F1E23" w:rsidRPr="00525A06" w:rsidRDefault="004F1E23" w:rsidP="004F1E23">
      <w:pPr>
        <w:jc w:val="both"/>
        <w:rPr>
          <w:b/>
          <w:bCs/>
          <w:sz w:val="24"/>
          <w:szCs w:val="24"/>
        </w:rPr>
      </w:pPr>
      <w:r>
        <w:rPr>
          <w:sz w:val="24"/>
          <w:szCs w:val="24"/>
        </w:rPr>
        <w:tab/>
      </w:r>
      <w:r w:rsidRPr="00525A06">
        <w:rPr>
          <w:b/>
          <w:bCs/>
          <w:sz w:val="24"/>
          <w:szCs w:val="24"/>
        </w:rPr>
        <w:t>Community engagement in the project cycle</w:t>
      </w:r>
    </w:p>
    <w:p w14:paraId="490FEE95" w14:textId="77777777" w:rsidR="004F1E23" w:rsidRDefault="004F1E23" w:rsidP="004F1E23">
      <w:pPr>
        <w:jc w:val="both"/>
        <w:rPr>
          <w:sz w:val="24"/>
          <w:szCs w:val="24"/>
        </w:rPr>
      </w:pPr>
      <w:r w:rsidRPr="00E66B54">
        <w:rPr>
          <w:sz w:val="24"/>
          <w:szCs w:val="24"/>
        </w:rPr>
        <w:t xml:space="preserve">GADC recognizes that men and women have different needs and priorities, constraints, aspirations and capacity to contribute for development.  Mainstreaming gender in project </w:t>
      </w:r>
      <w:r w:rsidRPr="00E66B54">
        <w:rPr>
          <w:sz w:val="24"/>
          <w:szCs w:val="24"/>
        </w:rPr>
        <w:lastRenderedPageBreak/>
        <w:t>requires integration of needs, interests, and concerns of both target women and men in project cycles. In this way, women and men can only be benefited from the project equally. To ensure equal benefits of women and men, GADC will engage target women and men in the planning, implementation, monitoring and evaluation of its different program and project activities.</w:t>
      </w:r>
    </w:p>
    <w:p w14:paraId="03409BCE" w14:textId="77777777" w:rsidR="004F1E23" w:rsidRDefault="004F1E23" w:rsidP="004F1E23">
      <w:pPr>
        <w:jc w:val="both"/>
        <w:rPr>
          <w:sz w:val="24"/>
          <w:szCs w:val="24"/>
        </w:rPr>
      </w:pPr>
    </w:p>
    <w:p w14:paraId="60A5E0DC" w14:textId="77777777" w:rsidR="004F1E23" w:rsidRPr="00525A06" w:rsidRDefault="004F1E23" w:rsidP="004F1E23">
      <w:pPr>
        <w:jc w:val="both"/>
        <w:rPr>
          <w:b/>
          <w:bCs/>
          <w:sz w:val="24"/>
          <w:szCs w:val="24"/>
        </w:rPr>
      </w:pPr>
      <w:r>
        <w:rPr>
          <w:sz w:val="24"/>
          <w:szCs w:val="24"/>
        </w:rPr>
        <w:tab/>
      </w:r>
      <w:r w:rsidRPr="00525A06">
        <w:rPr>
          <w:b/>
          <w:bCs/>
          <w:sz w:val="24"/>
          <w:szCs w:val="24"/>
        </w:rPr>
        <w:t>Men’s Perspective Project – Cambodian Men’s Network</w:t>
      </w:r>
    </w:p>
    <w:p w14:paraId="56B04C83" w14:textId="77777777" w:rsidR="004F1E23" w:rsidRDefault="004F1E23" w:rsidP="004F1E23">
      <w:pPr>
        <w:jc w:val="both"/>
        <w:rPr>
          <w:sz w:val="24"/>
          <w:szCs w:val="24"/>
        </w:rPr>
      </w:pPr>
      <w:r w:rsidRPr="00E66B54">
        <w:rPr>
          <w:sz w:val="24"/>
          <w:szCs w:val="24"/>
        </w:rPr>
        <w:t>MPP coordinates the Cambodian Men Network (CMN) and operates community-based project with men as target group. The purpose of CMN and community-based project is to eradicate violence against women for a fairer and more just society. CMN members at all levels are required to be men. But the impact of these men's work will benefit both women and men.</w:t>
      </w:r>
    </w:p>
    <w:p w14:paraId="44742058" w14:textId="77777777" w:rsidR="004F1E23" w:rsidRDefault="004F1E23" w:rsidP="004F1E23">
      <w:pPr>
        <w:jc w:val="both"/>
        <w:rPr>
          <w:sz w:val="24"/>
          <w:szCs w:val="24"/>
        </w:rPr>
      </w:pPr>
    </w:p>
    <w:p w14:paraId="3609B93E" w14:textId="77777777" w:rsidR="004F1E23" w:rsidRPr="00525A06" w:rsidRDefault="004F1E23" w:rsidP="004F1E23">
      <w:pPr>
        <w:jc w:val="both"/>
        <w:rPr>
          <w:b/>
          <w:bCs/>
          <w:sz w:val="24"/>
          <w:szCs w:val="24"/>
        </w:rPr>
      </w:pPr>
      <w:r>
        <w:rPr>
          <w:sz w:val="24"/>
          <w:szCs w:val="24"/>
        </w:rPr>
        <w:tab/>
      </w:r>
      <w:r w:rsidRPr="00525A06">
        <w:rPr>
          <w:b/>
          <w:bCs/>
          <w:sz w:val="24"/>
          <w:szCs w:val="24"/>
        </w:rPr>
        <w:t>Gender and Development Network (GADNet)</w:t>
      </w:r>
    </w:p>
    <w:p w14:paraId="2E14613B" w14:textId="77777777" w:rsidR="004F1E23" w:rsidRDefault="004F1E23" w:rsidP="004F1E23">
      <w:pPr>
        <w:jc w:val="both"/>
        <w:rPr>
          <w:sz w:val="24"/>
          <w:szCs w:val="24"/>
        </w:rPr>
      </w:pPr>
      <w:r w:rsidRPr="00E66B54">
        <w:rPr>
          <w:sz w:val="24"/>
          <w:szCs w:val="24"/>
        </w:rPr>
        <w:t>Gender and Development Network (GADNet) is the network of NGOs, civil society, and state institutions in Cambodia entrusted to promote gender equality in the country. The members of GADNet are required to be women and men.</w:t>
      </w:r>
    </w:p>
    <w:p w14:paraId="5EE2E8E0" w14:textId="77777777" w:rsidR="004F1E23" w:rsidRDefault="004F1E23" w:rsidP="004F1E23">
      <w:pPr>
        <w:jc w:val="both"/>
        <w:rPr>
          <w:sz w:val="24"/>
          <w:szCs w:val="24"/>
        </w:rPr>
      </w:pPr>
    </w:p>
    <w:p w14:paraId="420CCE6A" w14:textId="77777777" w:rsidR="004F1E23" w:rsidRDefault="004F1E23" w:rsidP="004F1E23">
      <w:pPr>
        <w:jc w:val="both"/>
        <w:rPr>
          <w:sz w:val="24"/>
          <w:szCs w:val="24"/>
        </w:rPr>
      </w:pPr>
      <w:r w:rsidRPr="00E66B54">
        <w:rPr>
          <w:sz w:val="24"/>
          <w:szCs w:val="24"/>
        </w:rPr>
        <w:t>All GADC employees shall respect and abide by this policy. The personnel</w:t>
      </w:r>
      <w:r>
        <w:rPr>
          <w:sz w:val="24"/>
          <w:szCs w:val="24"/>
        </w:rPr>
        <w:t xml:space="preserve"> </w:t>
      </w:r>
      <w:r w:rsidRPr="00E66B54">
        <w:rPr>
          <w:sz w:val="24"/>
          <w:szCs w:val="24"/>
        </w:rPr>
        <w:t>committee will enforce the policy and the gender focal point is responsible to monitor to progress of implementation of the policy.</w:t>
      </w:r>
    </w:p>
    <w:p w14:paraId="373DD1C0" w14:textId="77777777" w:rsidR="00D6575E" w:rsidRDefault="00D6575E" w:rsidP="007C39B1">
      <w:pPr>
        <w:jc w:val="center"/>
        <w:rPr>
          <w:sz w:val="24"/>
          <w:szCs w:val="24"/>
        </w:rPr>
      </w:pPr>
    </w:p>
    <w:p w14:paraId="41417E0F" w14:textId="77777777" w:rsidR="00D6575E" w:rsidRDefault="00D6575E" w:rsidP="007C39B1">
      <w:pPr>
        <w:jc w:val="center"/>
        <w:rPr>
          <w:sz w:val="24"/>
          <w:szCs w:val="24"/>
        </w:rPr>
      </w:pPr>
    </w:p>
    <w:p w14:paraId="1831E0D4" w14:textId="77777777" w:rsidR="00D6575E" w:rsidRDefault="00D6575E" w:rsidP="007C39B1">
      <w:pPr>
        <w:jc w:val="center"/>
        <w:rPr>
          <w:sz w:val="24"/>
          <w:szCs w:val="24"/>
        </w:rPr>
      </w:pPr>
    </w:p>
    <w:p w14:paraId="4C8AF603" w14:textId="77777777" w:rsidR="00D6575E" w:rsidRDefault="00D6575E" w:rsidP="007C39B1">
      <w:pPr>
        <w:jc w:val="center"/>
        <w:rPr>
          <w:sz w:val="24"/>
          <w:szCs w:val="24"/>
        </w:rPr>
      </w:pPr>
    </w:p>
    <w:p w14:paraId="0A0CB87F" w14:textId="77777777" w:rsidR="00D6575E" w:rsidRPr="005C62FD" w:rsidRDefault="00D6575E" w:rsidP="007C39B1">
      <w:pPr>
        <w:jc w:val="center"/>
        <w:rPr>
          <w:sz w:val="24"/>
          <w:szCs w:val="24"/>
        </w:rPr>
      </w:pPr>
    </w:p>
    <w:p w14:paraId="1D4513C0" w14:textId="77777777" w:rsidR="007C39B1" w:rsidRPr="005C62FD" w:rsidRDefault="007C39B1" w:rsidP="007C39B1">
      <w:pPr>
        <w:jc w:val="center"/>
        <w:rPr>
          <w:sz w:val="24"/>
          <w:szCs w:val="24"/>
        </w:rPr>
      </w:pPr>
      <w:r w:rsidRPr="005C62FD">
        <w:rPr>
          <w:sz w:val="24"/>
          <w:szCs w:val="24"/>
        </w:rPr>
        <w:t>THE END</w:t>
      </w:r>
    </w:p>
    <w:p w14:paraId="7E1372BB" w14:textId="77777777" w:rsidR="007C39B1" w:rsidRPr="0036366D" w:rsidRDefault="007C39B1" w:rsidP="007C39B1">
      <w:pPr>
        <w:jc w:val="center"/>
        <w:rPr>
          <w:b/>
          <w:bCs/>
          <w:sz w:val="24"/>
          <w:szCs w:val="24"/>
        </w:rPr>
      </w:pPr>
      <w:r w:rsidRPr="0036366D">
        <w:rPr>
          <w:b/>
          <w:bCs/>
          <w:sz w:val="24"/>
          <w:szCs w:val="24"/>
        </w:rPr>
        <w:sym w:font="Wingdings" w:char="F09A"/>
      </w:r>
      <w:r w:rsidRPr="0036366D">
        <w:rPr>
          <w:b/>
          <w:bCs/>
          <w:sz w:val="24"/>
          <w:szCs w:val="24"/>
        </w:rPr>
        <w:sym w:font="Wingdings" w:char="F09A"/>
      </w:r>
      <w:r w:rsidRPr="0036366D">
        <w:rPr>
          <w:b/>
          <w:bCs/>
          <w:sz w:val="24"/>
          <w:szCs w:val="24"/>
        </w:rPr>
        <w:sym w:font="Wingdings" w:char="F09A"/>
      </w:r>
      <w:r w:rsidRPr="0036366D">
        <w:rPr>
          <w:b/>
          <w:bCs/>
          <w:sz w:val="24"/>
          <w:szCs w:val="24"/>
        </w:rPr>
        <w:sym w:font="Wingdings" w:char="F09A"/>
      </w:r>
      <w:r w:rsidRPr="0036366D">
        <w:rPr>
          <w:b/>
          <w:bCs/>
          <w:sz w:val="24"/>
          <w:szCs w:val="24"/>
        </w:rPr>
        <w:sym w:font="Wingdings" w:char="F09B"/>
      </w:r>
      <w:r w:rsidRPr="0036366D">
        <w:rPr>
          <w:b/>
          <w:bCs/>
          <w:sz w:val="24"/>
          <w:szCs w:val="24"/>
        </w:rPr>
        <w:sym w:font="Wingdings" w:char="F09B"/>
      </w:r>
      <w:r w:rsidRPr="0036366D">
        <w:rPr>
          <w:b/>
          <w:bCs/>
          <w:sz w:val="24"/>
          <w:szCs w:val="24"/>
        </w:rPr>
        <w:sym w:font="Wingdings" w:char="F09B"/>
      </w:r>
      <w:r w:rsidRPr="0036366D">
        <w:rPr>
          <w:b/>
          <w:bCs/>
          <w:sz w:val="24"/>
          <w:szCs w:val="24"/>
        </w:rPr>
        <w:sym w:font="Wingdings" w:char="F09B"/>
      </w:r>
    </w:p>
    <w:sectPr w:rsidR="007C39B1" w:rsidRPr="0036366D" w:rsidSect="00392C47">
      <w:footerReference w:type="default" r:id="rId8"/>
      <w:pgSz w:w="11907" w:h="16840" w:code="9"/>
      <w:pgMar w:top="1134" w:right="1418" w:bottom="1134" w:left="1418" w:header="720" w:footer="90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F0756" w14:textId="77777777" w:rsidR="00E168FE" w:rsidRDefault="00E168FE" w:rsidP="00956093">
      <w:r>
        <w:separator/>
      </w:r>
    </w:p>
  </w:endnote>
  <w:endnote w:type="continuationSeparator" w:id="0">
    <w:p w14:paraId="32FD4EE5" w14:textId="77777777" w:rsidR="00E168FE" w:rsidRDefault="00E168FE" w:rsidP="00956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aunPenh">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6B906" w14:textId="12AE2AA7" w:rsidR="00695B57" w:rsidRPr="005139ED" w:rsidRDefault="00695B57" w:rsidP="00554C82">
    <w:pPr>
      <w:pStyle w:val="Footer"/>
      <w:rPr>
        <w:i/>
        <w:iCs/>
        <w:sz w:val="22"/>
        <w:szCs w:val="22"/>
      </w:rPr>
    </w:pPr>
    <w:r>
      <w:rPr>
        <w:i/>
        <w:iCs/>
        <w:noProof/>
        <w:sz w:val="22"/>
        <w:szCs w:val="22"/>
        <w:lang w:val="en-AU" w:eastAsia="en-AU" w:bidi="km-KH"/>
      </w:rPr>
      <mc:AlternateContent>
        <mc:Choice Requires="wps">
          <w:drawing>
            <wp:anchor distT="0" distB="0" distL="114300" distR="114300" simplePos="0" relativeHeight="251658240" behindDoc="0" locked="0" layoutInCell="1" allowOverlap="1" wp14:anchorId="2070EF60" wp14:editId="279BEF0C">
              <wp:simplePos x="0" y="0"/>
              <wp:positionH relativeFrom="column">
                <wp:posOffset>21590</wp:posOffset>
              </wp:positionH>
              <wp:positionV relativeFrom="paragraph">
                <wp:posOffset>-4141</wp:posOffset>
              </wp:positionV>
              <wp:extent cx="5727065" cy="0"/>
              <wp:effectExtent l="0" t="0" r="26035" b="1905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19CB3A" id="_x0000_t32" coordsize="21600,21600" o:spt="32" o:oned="t" path="m,l21600,21600e" filled="f">
              <v:path arrowok="t" fillok="f" o:connecttype="none"/>
              <o:lock v:ext="edit" shapetype="t"/>
            </v:shapetype>
            <v:shape id="AutoShape 9" o:spid="_x0000_s1026" type="#_x0000_t32" style="position:absolute;margin-left:1.7pt;margin-top:-.35pt;width:450.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jH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"/>
          </w:pict>
        </mc:Fallback>
      </mc:AlternateContent>
    </w:r>
    <w:r w:rsidR="001B4B17">
      <w:rPr>
        <w:i/>
        <w:iCs/>
        <w:sz w:val="20"/>
        <w:szCs w:val="20"/>
      </w:rPr>
      <w:t>HR Manual_Appendix</w:t>
    </w:r>
    <w:r w:rsidR="00BB71F6">
      <w:rPr>
        <w:i/>
        <w:iCs/>
        <w:sz w:val="20"/>
        <w:szCs w:val="20"/>
      </w:rPr>
      <w:t>9</w:t>
    </w:r>
    <w:r w:rsidR="00444A44">
      <w:rPr>
        <w:i/>
        <w:iCs/>
        <w:sz w:val="20"/>
        <w:szCs w:val="20"/>
      </w:rPr>
      <w:t>_</w:t>
    </w:r>
    <w:r w:rsidR="001B4B17">
      <w:rPr>
        <w:i/>
        <w:iCs/>
        <w:sz w:val="20"/>
        <w:szCs w:val="20"/>
      </w:rPr>
      <w:t xml:space="preserve">Gender </w:t>
    </w:r>
    <w:r w:rsidR="00444A44">
      <w:rPr>
        <w:i/>
        <w:iCs/>
        <w:sz w:val="20"/>
        <w:szCs w:val="20"/>
      </w:rPr>
      <w:t>Policy</w:t>
    </w:r>
    <w:r w:rsidRPr="005139ED">
      <w:rPr>
        <w:i/>
        <w:iCs/>
        <w:sz w:val="20"/>
        <w:szCs w:val="20"/>
      </w:rPr>
      <w:t xml:space="preserve">                                                                                       Page </w:t>
    </w:r>
    <w:r w:rsidRPr="005139ED">
      <w:rPr>
        <w:b/>
        <w:bCs/>
        <w:i/>
        <w:iCs/>
        <w:sz w:val="20"/>
        <w:szCs w:val="20"/>
      </w:rPr>
      <w:fldChar w:fldCharType="begin"/>
    </w:r>
    <w:r w:rsidRPr="005139ED">
      <w:rPr>
        <w:b/>
        <w:bCs/>
        <w:i/>
        <w:iCs/>
        <w:sz w:val="20"/>
        <w:szCs w:val="20"/>
      </w:rPr>
      <w:instrText xml:space="preserve"> PAGE </w:instrText>
    </w:r>
    <w:r w:rsidRPr="005139ED">
      <w:rPr>
        <w:b/>
        <w:bCs/>
        <w:i/>
        <w:iCs/>
        <w:sz w:val="20"/>
        <w:szCs w:val="20"/>
      </w:rPr>
      <w:fldChar w:fldCharType="separate"/>
    </w:r>
    <w:r w:rsidR="00475D47">
      <w:rPr>
        <w:b/>
        <w:bCs/>
        <w:i/>
        <w:iCs/>
        <w:noProof/>
        <w:sz w:val="20"/>
        <w:szCs w:val="20"/>
      </w:rPr>
      <w:t>1</w:t>
    </w:r>
    <w:r w:rsidRPr="005139ED">
      <w:rPr>
        <w:b/>
        <w:bCs/>
        <w:i/>
        <w:iCs/>
        <w:sz w:val="20"/>
        <w:szCs w:val="20"/>
      </w:rPr>
      <w:fldChar w:fldCharType="end"/>
    </w:r>
    <w:r w:rsidRPr="005139ED">
      <w:rPr>
        <w:i/>
        <w:iCs/>
        <w:sz w:val="20"/>
        <w:szCs w:val="20"/>
      </w:rPr>
      <w:t xml:space="preserve"> of </w:t>
    </w:r>
    <w:r w:rsidRPr="005139ED">
      <w:rPr>
        <w:b/>
        <w:bCs/>
        <w:i/>
        <w:iCs/>
        <w:sz w:val="20"/>
        <w:szCs w:val="20"/>
      </w:rPr>
      <w:fldChar w:fldCharType="begin"/>
    </w:r>
    <w:r w:rsidRPr="005139ED">
      <w:rPr>
        <w:b/>
        <w:bCs/>
        <w:i/>
        <w:iCs/>
        <w:sz w:val="20"/>
        <w:szCs w:val="20"/>
      </w:rPr>
      <w:instrText xml:space="preserve"> NUMPAGES  </w:instrText>
    </w:r>
    <w:r w:rsidRPr="005139ED">
      <w:rPr>
        <w:b/>
        <w:bCs/>
        <w:i/>
        <w:iCs/>
        <w:sz w:val="20"/>
        <w:szCs w:val="20"/>
      </w:rPr>
      <w:fldChar w:fldCharType="separate"/>
    </w:r>
    <w:r w:rsidR="00475D47">
      <w:rPr>
        <w:b/>
        <w:bCs/>
        <w:i/>
        <w:iCs/>
        <w:noProof/>
        <w:sz w:val="20"/>
        <w:szCs w:val="20"/>
      </w:rPr>
      <w:t>3</w:t>
    </w:r>
    <w:r w:rsidRPr="005139ED">
      <w:rPr>
        <w:b/>
        <w:bCs/>
        <w:i/>
        <w:iCs/>
        <w:sz w:val="20"/>
        <w:szCs w:val="20"/>
      </w:rPr>
      <w:fldChar w:fldCharType="end"/>
    </w:r>
  </w:p>
  <w:p w14:paraId="7124C3A3" w14:textId="77777777" w:rsidR="00695B57" w:rsidRPr="0043479A" w:rsidRDefault="00695B57">
    <w:pPr>
      <w:pStyle w:val="Footer"/>
      <w:rPr>
        <w:b/>
        <w:bCs/>
        <w:i/>
        <w:iCs/>
        <w:sz w:val="20"/>
        <w:szCs w:val="20"/>
      </w:rPr>
    </w:pPr>
  </w:p>
  <w:p w14:paraId="35E2E23F" w14:textId="77777777" w:rsidR="00695B57" w:rsidRDefault="00695B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53AAE" w14:textId="77777777" w:rsidR="00E168FE" w:rsidRDefault="00E168FE" w:rsidP="00956093">
      <w:r>
        <w:separator/>
      </w:r>
    </w:p>
  </w:footnote>
  <w:footnote w:type="continuationSeparator" w:id="0">
    <w:p w14:paraId="635FF665" w14:textId="77777777" w:rsidR="00E168FE" w:rsidRDefault="00E168FE" w:rsidP="009560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E01D0"/>
    <w:multiLevelType w:val="hybridMultilevel"/>
    <w:tmpl w:val="DC228946"/>
    <w:lvl w:ilvl="0" w:tplc="7E9C95AE">
      <w:start w:val="1"/>
      <w:numFmt w:val="decimal"/>
      <w:lvlText w:val="%1-"/>
      <w:lvlJc w:val="left"/>
      <w:pPr>
        <w:ind w:left="1095" w:hanging="375"/>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B9A420E"/>
    <w:multiLevelType w:val="hybridMultilevel"/>
    <w:tmpl w:val="8D64D152"/>
    <w:lvl w:ilvl="0" w:tplc="C66EFDB4">
      <w:start w:val="9"/>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DC96583"/>
    <w:multiLevelType w:val="multilevel"/>
    <w:tmpl w:val="B0203DE4"/>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52486135"/>
    <w:multiLevelType w:val="multilevel"/>
    <w:tmpl w:val="B0203DE4"/>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551C62AB"/>
    <w:multiLevelType w:val="hybridMultilevel"/>
    <w:tmpl w:val="FC2A6078"/>
    <w:lvl w:ilvl="0" w:tplc="83F6E920">
      <w:start w:val="9"/>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5312A1"/>
    <w:multiLevelType w:val="hybridMultilevel"/>
    <w:tmpl w:val="247E64E0"/>
    <w:lvl w:ilvl="0" w:tplc="E916710A">
      <w:start w:val="9"/>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950"/>
    <w:rsid w:val="00000742"/>
    <w:rsid w:val="0000081E"/>
    <w:rsid w:val="00001853"/>
    <w:rsid w:val="00001EC2"/>
    <w:rsid w:val="00002162"/>
    <w:rsid w:val="00004CCE"/>
    <w:rsid w:val="00007127"/>
    <w:rsid w:val="00007E1D"/>
    <w:rsid w:val="0001134F"/>
    <w:rsid w:val="0001259A"/>
    <w:rsid w:val="000126A6"/>
    <w:rsid w:val="00014088"/>
    <w:rsid w:val="00014781"/>
    <w:rsid w:val="00015681"/>
    <w:rsid w:val="00020EA6"/>
    <w:rsid w:val="00021660"/>
    <w:rsid w:val="00021BC7"/>
    <w:rsid w:val="00022FAA"/>
    <w:rsid w:val="000252FA"/>
    <w:rsid w:val="00025694"/>
    <w:rsid w:val="0003040C"/>
    <w:rsid w:val="00030C25"/>
    <w:rsid w:val="000314C4"/>
    <w:rsid w:val="00032681"/>
    <w:rsid w:val="00032B69"/>
    <w:rsid w:val="00032B93"/>
    <w:rsid w:val="00033BBD"/>
    <w:rsid w:val="00034822"/>
    <w:rsid w:val="00034DF4"/>
    <w:rsid w:val="00035B2B"/>
    <w:rsid w:val="00036327"/>
    <w:rsid w:val="000374FA"/>
    <w:rsid w:val="00037A29"/>
    <w:rsid w:val="000433C9"/>
    <w:rsid w:val="00045A1F"/>
    <w:rsid w:val="0004662A"/>
    <w:rsid w:val="00050872"/>
    <w:rsid w:val="00053AC6"/>
    <w:rsid w:val="00057833"/>
    <w:rsid w:val="00057DF9"/>
    <w:rsid w:val="00062038"/>
    <w:rsid w:val="00064DAA"/>
    <w:rsid w:val="000650F7"/>
    <w:rsid w:val="000660CA"/>
    <w:rsid w:val="000677A5"/>
    <w:rsid w:val="00067DB9"/>
    <w:rsid w:val="00071014"/>
    <w:rsid w:val="00073D89"/>
    <w:rsid w:val="00074332"/>
    <w:rsid w:val="000743C2"/>
    <w:rsid w:val="0007443C"/>
    <w:rsid w:val="000745C3"/>
    <w:rsid w:val="00075218"/>
    <w:rsid w:val="00075918"/>
    <w:rsid w:val="00075FA1"/>
    <w:rsid w:val="00076A2A"/>
    <w:rsid w:val="000811E2"/>
    <w:rsid w:val="00081DA9"/>
    <w:rsid w:val="00081F97"/>
    <w:rsid w:val="00083CBB"/>
    <w:rsid w:val="000842CF"/>
    <w:rsid w:val="00084D49"/>
    <w:rsid w:val="00085128"/>
    <w:rsid w:val="00086BA7"/>
    <w:rsid w:val="00091AFE"/>
    <w:rsid w:val="000921BB"/>
    <w:rsid w:val="00094C86"/>
    <w:rsid w:val="00095DB1"/>
    <w:rsid w:val="00097932"/>
    <w:rsid w:val="00097D19"/>
    <w:rsid w:val="000A0BCD"/>
    <w:rsid w:val="000A1308"/>
    <w:rsid w:val="000A4BDF"/>
    <w:rsid w:val="000B07A4"/>
    <w:rsid w:val="000B0FFF"/>
    <w:rsid w:val="000C0296"/>
    <w:rsid w:val="000C16A2"/>
    <w:rsid w:val="000C2C91"/>
    <w:rsid w:val="000C72C5"/>
    <w:rsid w:val="000D22E0"/>
    <w:rsid w:val="000D5B8E"/>
    <w:rsid w:val="000E30D7"/>
    <w:rsid w:val="000E5897"/>
    <w:rsid w:val="000E7687"/>
    <w:rsid w:val="000F021A"/>
    <w:rsid w:val="000F257A"/>
    <w:rsid w:val="000F3569"/>
    <w:rsid w:val="000F3EFB"/>
    <w:rsid w:val="000F42F0"/>
    <w:rsid w:val="000F46C5"/>
    <w:rsid w:val="000F587A"/>
    <w:rsid w:val="000F612B"/>
    <w:rsid w:val="000F73AD"/>
    <w:rsid w:val="00100060"/>
    <w:rsid w:val="00101F7B"/>
    <w:rsid w:val="00106AF7"/>
    <w:rsid w:val="00112DE4"/>
    <w:rsid w:val="00113719"/>
    <w:rsid w:val="00113EF3"/>
    <w:rsid w:val="00114D67"/>
    <w:rsid w:val="001156A2"/>
    <w:rsid w:val="00121756"/>
    <w:rsid w:val="00122E50"/>
    <w:rsid w:val="00123E15"/>
    <w:rsid w:val="00124C1E"/>
    <w:rsid w:val="00126876"/>
    <w:rsid w:val="001308DB"/>
    <w:rsid w:val="00130BAC"/>
    <w:rsid w:val="00131054"/>
    <w:rsid w:val="0013129D"/>
    <w:rsid w:val="0013166B"/>
    <w:rsid w:val="00131F4F"/>
    <w:rsid w:val="00134690"/>
    <w:rsid w:val="001353D0"/>
    <w:rsid w:val="001410D6"/>
    <w:rsid w:val="001412A6"/>
    <w:rsid w:val="00141F92"/>
    <w:rsid w:val="00144962"/>
    <w:rsid w:val="00150419"/>
    <w:rsid w:val="0015093E"/>
    <w:rsid w:val="001517F5"/>
    <w:rsid w:val="00151B9E"/>
    <w:rsid w:val="001526E9"/>
    <w:rsid w:val="001537D7"/>
    <w:rsid w:val="0015558E"/>
    <w:rsid w:val="001557B3"/>
    <w:rsid w:val="001600AB"/>
    <w:rsid w:val="00160FF8"/>
    <w:rsid w:val="001614EC"/>
    <w:rsid w:val="00164ED4"/>
    <w:rsid w:val="00167009"/>
    <w:rsid w:val="00167FD2"/>
    <w:rsid w:val="00171F88"/>
    <w:rsid w:val="00172315"/>
    <w:rsid w:val="00172809"/>
    <w:rsid w:val="00174C4E"/>
    <w:rsid w:val="0017740C"/>
    <w:rsid w:val="00181D10"/>
    <w:rsid w:val="001841E2"/>
    <w:rsid w:val="00185924"/>
    <w:rsid w:val="001874C1"/>
    <w:rsid w:val="00191405"/>
    <w:rsid w:val="00196332"/>
    <w:rsid w:val="0019733D"/>
    <w:rsid w:val="001A0A23"/>
    <w:rsid w:val="001A148F"/>
    <w:rsid w:val="001A1B4D"/>
    <w:rsid w:val="001A3023"/>
    <w:rsid w:val="001A3098"/>
    <w:rsid w:val="001A3914"/>
    <w:rsid w:val="001A42AB"/>
    <w:rsid w:val="001A5470"/>
    <w:rsid w:val="001A60AF"/>
    <w:rsid w:val="001A6615"/>
    <w:rsid w:val="001A774A"/>
    <w:rsid w:val="001A7994"/>
    <w:rsid w:val="001B1982"/>
    <w:rsid w:val="001B2202"/>
    <w:rsid w:val="001B2D1E"/>
    <w:rsid w:val="001B2F44"/>
    <w:rsid w:val="001B32A1"/>
    <w:rsid w:val="001B4B17"/>
    <w:rsid w:val="001B7FA5"/>
    <w:rsid w:val="001C124E"/>
    <w:rsid w:val="001C1344"/>
    <w:rsid w:val="001C219F"/>
    <w:rsid w:val="001C35A0"/>
    <w:rsid w:val="001C3C68"/>
    <w:rsid w:val="001C6E28"/>
    <w:rsid w:val="001C7FED"/>
    <w:rsid w:val="001D001D"/>
    <w:rsid w:val="001D0484"/>
    <w:rsid w:val="001D0A53"/>
    <w:rsid w:val="001D141D"/>
    <w:rsid w:val="001D2C99"/>
    <w:rsid w:val="001D4673"/>
    <w:rsid w:val="001E0DC4"/>
    <w:rsid w:val="001E1188"/>
    <w:rsid w:val="001E1909"/>
    <w:rsid w:val="001E1949"/>
    <w:rsid w:val="001E345D"/>
    <w:rsid w:val="001E433A"/>
    <w:rsid w:val="001E49D8"/>
    <w:rsid w:val="001F148F"/>
    <w:rsid w:val="001F2540"/>
    <w:rsid w:val="001F4C6B"/>
    <w:rsid w:val="001F6F7C"/>
    <w:rsid w:val="002049E0"/>
    <w:rsid w:val="00210871"/>
    <w:rsid w:val="00212F86"/>
    <w:rsid w:val="002216AD"/>
    <w:rsid w:val="00222214"/>
    <w:rsid w:val="002235CC"/>
    <w:rsid w:val="002262EE"/>
    <w:rsid w:val="00227204"/>
    <w:rsid w:val="00231799"/>
    <w:rsid w:val="00231ECD"/>
    <w:rsid w:val="00236292"/>
    <w:rsid w:val="00241923"/>
    <w:rsid w:val="00242701"/>
    <w:rsid w:val="002427CE"/>
    <w:rsid w:val="002445C7"/>
    <w:rsid w:val="0024542E"/>
    <w:rsid w:val="00250294"/>
    <w:rsid w:val="00254BAE"/>
    <w:rsid w:val="00256442"/>
    <w:rsid w:val="00257B2B"/>
    <w:rsid w:val="00257D2F"/>
    <w:rsid w:val="0026279C"/>
    <w:rsid w:val="00262B94"/>
    <w:rsid w:val="0026316F"/>
    <w:rsid w:val="00263CD5"/>
    <w:rsid w:val="00264950"/>
    <w:rsid w:val="00265DEC"/>
    <w:rsid w:val="00267E25"/>
    <w:rsid w:val="00273591"/>
    <w:rsid w:val="00273E2F"/>
    <w:rsid w:val="00273F4F"/>
    <w:rsid w:val="00282FBE"/>
    <w:rsid w:val="002840C1"/>
    <w:rsid w:val="0028453F"/>
    <w:rsid w:val="00284D44"/>
    <w:rsid w:val="00286050"/>
    <w:rsid w:val="0028746C"/>
    <w:rsid w:val="0029265D"/>
    <w:rsid w:val="0029270D"/>
    <w:rsid w:val="00294AD4"/>
    <w:rsid w:val="00295E87"/>
    <w:rsid w:val="002975F1"/>
    <w:rsid w:val="00297A77"/>
    <w:rsid w:val="002A04E7"/>
    <w:rsid w:val="002A1F10"/>
    <w:rsid w:val="002A483E"/>
    <w:rsid w:val="002A5140"/>
    <w:rsid w:val="002A6701"/>
    <w:rsid w:val="002A726B"/>
    <w:rsid w:val="002A7563"/>
    <w:rsid w:val="002B0AC8"/>
    <w:rsid w:val="002B182E"/>
    <w:rsid w:val="002B223F"/>
    <w:rsid w:val="002B3A21"/>
    <w:rsid w:val="002C085D"/>
    <w:rsid w:val="002C2212"/>
    <w:rsid w:val="002C3A1E"/>
    <w:rsid w:val="002C3F7D"/>
    <w:rsid w:val="002C42E2"/>
    <w:rsid w:val="002C49F5"/>
    <w:rsid w:val="002C6605"/>
    <w:rsid w:val="002C7630"/>
    <w:rsid w:val="002C779A"/>
    <w:rsid w:val="002C78E7"/>
    <w:rsid w:val="002C7F34"/>
    <w:rsid w:val="002D1C30"/>
    <w:rsid w:val="002D204E"/>
    <w:rsid w:val="002D48DC"/>
    <w:rsid w:val="002D7B12"/>
    <w:rsid w:val="002E20F3"/>
    <w:rsid w:val="002E266B"/>
    <w:rsid w:val="002E349F"/>
    <w:rsid w:val="002E3CCC"/>
    <w:rsid w:val="002E65B8"/>
    <w:rsid w:val="002E6AEB"/>
    <w:rsid w:val="002E6D6D"/>
    <w:rsid w:val="002E72BD"/>
    <w:rsid w:val="002F0155"/>
    <w:rsid w:val="002F12D7"/>
    <w:rsid w:val="002F32D7"/>
    <w:rsid w:val="002F48B2"/>
    <w:rsid w:val="002F4A22"/>
    <w:rsid w:val="002F5BF9"/>
    <w:rsid w:val="002F5E76"/>
    <w:rsid w:val="002F6374"/>
    <w:rsid w:val="002F7976"/>
    <w:rsid w:val="00300380"/>
    <w:rsid w:val="00303EC2"/>
    <w:rsid w:val="00306D8A"/>
    <w:rsid w:val="00307C27"/>
    <w:rsid w:val="00307CC5"/>
    <w:rsid w:val="00310948"/>
    <w:rsid w:val="00311FB1"/>
    <w:rsid w:val="00312478"/>
    <w:rsid w:val="00314948"/>
    <w:rsid w:val="00315346"/>
    <w:rsid w:val="00315BB2"/>
    <w:rsid w:val="00315DE6"/>
    <w:rsid w:val="003175BD"/>
    <w:rsid w:val="00323659"/>
    <w:rsid w:val="00323D8E"/>
    <w:rsid w:val="00325933"/>
    <w:rsid w:val="00325EA4"/>
    <w:rsid w:val="0032649F"/>
    <w:rsid w:val="00327A94"/>
    <w:rsid w:val="0033264B"/>
    <w:rsid w:val="003329A2"/>
    <w:rsid w:val="00333ECA"/>
    <w:rsid w:val="00334909"/>
    <w:rsid w:val="003368AD"/>
    <w:rsid w:val="00336D62"/>
    <w:rsid w:val="003403B3"/>
    <w:rsid w:val="00340922"/>
    <w:rsid w:val="00342AF4"/>
    <w:rsid w:val="00345AD4"/>
    <w:rsid w:val="003475CD"/>
    <w:rsid w:val="00350A29"/>
    <w:rsid w:val="00350DB2"/>
    <w:rsid w:val="00351662"/>
    <w:rsid w:val="00351FFD"/>
    <w:rsid w:val="00353B93"/>
    <w:rsid w:val="003578B8"/>
    <w:rsid w:val="00360485"/>
    <w:rsid w:val="00361153"/>
    <w:rsid w:val="00361E0C"/>
    <w:rsid w:val="00362748"/>
    <w:rsid w:val="0036366D"/>
    <w:rsid w:val="00363738"/>
    <w:rsid w:val="00363C30"/>
    <w:rsid w:val="003649CE"/>
    <w:rsid w:val="003718F7"/>
    <w:rsid w:val="003765C0"/>
    <w:rsid w:val="0037668A"/>
    <w:rsid w:val="00377272"/>
    <w:rsid w:val="0038217F"/>
    <w:rsid w:val="00382291"/>
    <w:rsid w:val="00384809"/>
    <w:rsid w:val="00385864"/>
    <w:rsid w:val="003860EC"/>
    <w:rsid w:val="0038617C"/>
    <w:rsid w:val="00386521"/>
    <w:rsid w:val="00387BED"/>
    <w:rsid w:val="00390517"/>
    <w:rsid w:val="00391244"/>
    <w:rsid w:val="00392C47"/>
    <w:rsid w:val="00392F6F"/>
    <w:rsid w:val="00394157"/>
    <w:rsid w:val="003941BD"/>
    <w:rsid w:val="003945F3"/>
    <w:rsid w:val="003A2C19"/>
    <w:rsid w:val="003A62DC"/>
    <w:rsid w:val="003A7083"/>
    <w:rsid w:val="003B1D8E"/>
    <w:rsid w:val="003B3E31"/>
    <w:rsid w:val="003B46DC"/>
    <w:rsid w:val="003B4961"/>
    <w:rsid w:val="003B7A5C"/>
    <w:rsid w:val="003C00A5"/>
    <w:rsid w:val="003C0D9B"/>
    <w:rsid w:val="003C1B7C"/>
    <w:rsid w:val="003C32DC"/>
    <w:rsid w:val="003C49BC"/>
    <w:rsid w:val="003C51AE"/>
    <w:rsid w:val="003C6C0D"/>
    <w:rsid w:val="003D2DD9"/>
    <w:rsid w:val="003D4195"/>
    <w:rsid w:val="003D7EF8"/>
    <w:rsid w:val="003E395C"/>
    <w:rsid w:val="003E6FA7"/>
    <w:rsid w:val="003E79A4"/>
    <w:rsid w:val="003F05E8"/>
    <w:rsid w:val="003F25B8"/>
    <w:rsid w:val="003F3FBA"/>
    <w:rsid w:val="003F673A"/>
    <w:rsid w:val="003F6E28"/>
    <w:rsid w:val="003F7A4B"/>
    <w:rsid w:val="0040091A"/>
    <w:rsid w:val="00400B53"/>
    <w:rsid w:val="00401721"/>
    <w:rsid w:val="00402B71"/>
    <w:rsid w:val="00402BE4"/>
    <w:rsid w:val="00404EF8"/>
    <w:rsid w:val="00406FF2"/>
    <w:rsid w:val="0041028D"/>
    <w:rsid w:val="00412AD5"/>
    <w:rsid w:val="00412F69"/>
    <w:rsid w:val="00415D87"/>
    <w:rsid w:val="0041691A"/>
    <w:rsid w:val="00416E22"/>
    <w:rsid w:val="00420307"/>
    <w:rsid w:val="004221B9"/>
    <w:rsid w:val="0042375C"/>
    <w:rsid w:val="00425192"/>
    <w:rsid w:val="00426BD1"/>
    <w:rsid w:val="004310B5"/>
    <w:rsid w:val="004313E7"/>
    <w:rsid w:val="004316F5"/>
    <w:rsid w:val="0043170B"/>
    <w:rsid w:val="004334C7"/>
    <w:rsid w:val="0043479A"/>
    <w:rsid w:val="00434FCD"/>
    <w:rsid w:val="00436DB4"/>
    <w:rsid w:val="00437433"/>
    <w:rsid w:val="00437543"/>
    <w:rsid w:val="00440809"/>
    <w:rsid w:val="00441D3D"/>
    <w:rsid w:val="0044241F"/>
    <w:rsid w:val="004438AC"/>
    <w:rsid w:val="00444A44"/>
    <w:rsid w:val="00445D3A"/>
    <w:rsid w:val="00446BF5"/>
    <w:rsid w:val="00453E03"/>
    <w:rsid w:val="004547E3"/>
    <w:rsid w:val="00454C7D"/>
    <w:rsid w:val="00457D93"/>
    <w:rsid w:val="0046044F"/>
    <w:rsid w:val="00460D4A"/>
    <w:rsid w:val="004614C1"/>
    <w:rsid w:val="00464C82"/>
    <w:rsid w:val="00464E27"/>
    <w:rsid w:val="00471EA9"/>
    <w:rsid w:val="00474222"/>
    <w:rsid w:val="00475D47"/>
    <w:rsid w:val="00475E6D"/>
    <w:rsid w:val="004761D8"/>
    <w:rsid w:val="0048095E"/>
    <w:rsid w:val="004823A2"/>
    <w:rsid w:val="00486786"/>
    <w:rsid w:val="0048779E"/>
    <w:rsid w:val="00490A0D"/>
    <w:rsid w:val="004946EC"/>
    <w:rsid w:val="004958A5"/>
    <w:rsid w:val="00495BCD"/>
    <w:rsid w:val="00496BF4"/>
    <w:rsid w:val="00497895"/>
    <w:rsid w:val="00497D59"/>
    <w:rsid w:val="004A00DF"/>
    <w:rsid w:val="004A0522"/>
    <w:rsid w:val="004A0DA9"/>
    <w:rsid w:val="004A1E0B"/>
    <w:rsid w:val="004A1F0F"/>
    <w:rsid w:val="004A4A95"/>
    <w:rsid w:val="004B00E8"/>
    <w:rsid w:val="004B1310"/>
    <w:rsid w:val="004B1FE1"/>
    <w:rsid w:val="004B2CBC"/>
    <w:rsid w:val="004B329F"/>
    <w:rsid w:val="004B33B9"/>
    <w:rsid w:val="004B4656"/>
    <w:rsid w:val="004C440C"/>
    <w:rsid w:val="004C5A8A"/>
    <w:rsid w:val="004C5E00"/>
    <w:rsid w:val="004C6980"/>
    <w:rsid w:val="004D034E"/>
    <w:rsid w:val="004D0D9D"/>
    <w:rsid w:val="004D3D6F"/>
    <w:rsid w:val="004D68CA"/>
    <w:rsid w:val="004D7443"/>
    <w:rsid w:val="004D7903"/>
    <w:rsid w:val="004E06E2"/>
    <w:rsid w:val="004E1374"/>
    <w:rsid w:val="004E27FE"/>
    <w:rsid w:val="004E312F"/>
    <w:rsid w:val="004E4066"/>
    <w:rsid w:val="004E5DF3"/>
    <w:rsid w:val="004E6770"/>
    <w:rsid w:val="004E6CAF"/>
    <w:rsid w:val="004E6F0A"/>
    <w:rsid w:val="004F0CAA"/>
    <w:rsid w:val="004F1E23"/>
    <w:rsid w:val="004F2A9A"/>
    <w:rsid w:val="004F3231"/>
    <w:rsid w:val="004F40F3"/>
    <w:rsid w:val="004F4AA3"/>
    <w:rsid w:val="004F7D76"/>
    <w:rsid w:val="00500147"/>
    <w:rsid w:val="0050025A"/>
    <w:rsid w:val="00500B33"/>
    <w:rsid w:val="00502EFE"/>
    <w:rsid w:val="005035EC"/>
    <w:rsid w:val="005073F3"/>
    <w:rsid w:val="0050780D"/>
    <w:rsid w:val="0051113B"/>
    <w:rsid w:val="005139ED"/>
    <w:rsid w:val="00516451"/>
    <w:rsid w:val="005173E1"/>
    <w:rsid w:val="005228A9"/>
    <w:rsid w:val="0052385C"/>
    <w:rsid w:val="00526807"/>
    <w:rsid w:val="00527DF1"/>
    <w:rsid w:val="005311EB"/>
    <w:rsid w:val="00531C28"/>
    <w:rsid w:val="00531F28"/>
    <w:rsid w:val="00532C5C"/>
    <w:rsid w:val="005341D8"/>
    <w:rsid w:val="005353D5"/>
    <w:rsid w:val="00541696"/>
    <w:rsid w:val="00541D3A"/>
    <w:rsid w:val="00542840"/>
    <w:rsid w:val="00543117"/>
    <w:rsid w:val="005444F4"/>
    <w:rsid w:val="00547424"/>
    <w:rsid w:val="00550E88"/>
    <w:rsid w:val="00551820"/>
    <w:rsid w:val="0055235B"/>
    <w:rsid w:val="00552C7C"/>
    <w:rsid w:val="0055361C"/>
    <w:rsid w:val="0055460D"/>
    <w:rsid w:val="00554C82"/>
    <w:rsid w:val="00554D7D"/>
    <w:rsid w:val="00557685"/>
    <w:rsid w:val="00560F79"/>
    <w:rsid w:val="0056278C"/>
    <w:rsid w:val="005641D1"/>
    <w:rsid w:val="0056595B"/>
    <w:rsid w:val="00565C79"/>
    <w:rsid w:val="00567448"/>
    <w:rsid w:val="005676CE"/>
    <w:rsid w:val="00567902"/>
    <w:rsid w:val="00567DE3"/>
    <w:rsid w:val="005703B0"/>
    <w:rsid w:val="00570B2C"/>
    <w:rsid w:val="00570D64"/>
    <w:rsid w:val="0057260E"/>
    <w:rsid w:val="005731C7"/>
    <w:rsid w:val="005753B4"/>
    <w:rsid w:val="005753CE"/>
    <w:rsid w:val="005753E2"/>
    <w:rsid w:val="00577E62"/>
    <w:rsid w:val="00580B9D"/>
    <w:rsid w:val="005810CB"/>
    <w:rsid w:val="00582F66"/>
    <w:rsid w:val="0058534C"/>
    <w:rsid w:val="00585536"/>
    <w:rsid w:val="0059006D"/>
    <w:rsid w:val="00590145"/>
    <w:rsid w:val="005926C1"/>
    <w:rsid w:val="005948EE"/>
    <w:rsid w:val="005975E5"/>
    <w:rsid w:val="005A0C4A"/>
    <w:rsid w:val="005A24B6"/>
    <w:rsid w:val="005A2CD1"/>
    <w:rsid w:val="005A2CD5"/>
    <w:rsid w:val="005A484C"/>
    <w:rsid w:val="005A5AC0"/>
    <w:rsid w:val="005A69EB"/>
    <w:rsid w:val="005A7B83"/>
    <w:rsid w:val="005B08F7"/>
    <w:rsid w:val="005B0C23"/>
    <w:rsid w:val="005B41A0"/>
    <w:rsid w:val="005B4C1F"/>
    <w:rsid w:val="005B549A"/>
    <w:rsid w:val="005B7F29"/>
    <w:rsid w:val="005C07B7"/>
    <w:rsid w:val="005C3F73"/>
    <w:rsid w:val="005C628A"/>
    <w:rsid w:val="005C62FD"/>
    <w:rsid w:val="005C6B2B"/>
    <w:rsid w:val="005D29A6"/>
    <w:rsid w:val="005D51E4"/>
    <w:rsid w:val="005D5D47"/>
    <w:rsid w:val="005E1C9E"/>
    <w:rsid w:val="005E36AE"/>
    <w:rsid w:val="005E3AD0"/>
    <w:rsid w:val="005E53DC"/>
    <w:rsid w:val="005F15F5"/>
    <w:rsid w:val="005F2842"/>
    <w:rsid w:val="005F5943"/>
    <w:rsid w:val="005F68A1"/>
    <w:rsid w:val="005F7694"/>
    <w:rsid w:val="0060043A"/>
    <w:rsid w:val="006007ED"/>
    <w:rsid w:val="00600ED4"/>
    <w:rsid w:val="00601740"/>
    <w:rsid w:val="00605876"/>
    <w:rsid w:val="00606C59"/>
    <w:rsid w:val="00607EE4"/>
    <w:rsid w:val="00610E37"/>
    <w:rsid w:val="00614015"/>
    <w:rsid w:val="00615823"/>
    <w:rsid w:val="00615E7A"/>
    <w:rsid w:val="0061621B"/>
    <w:rsid w:val="0061650A"/>
    <w:rsid w:val="00617328"/>
    <w:rsid w:val="00617747"/>
    <w:rsid w:val="0062175F"/>
    <w:rsid w:val="00626538"/>
    <w:rsid w:val="006306B7"/>
    <w:rsid w:val="006319E1"/>
    <w:rsid w:val="00631DAB"/>
    <w:rsid w:val="00633C83"/>
    <w:rsid w:val="00634730"/>
    <w:rsid w:val="0063596C"/>
    <w:rsid w:val="006367BF"/>
    <w:rsid w:val="006369D0"/>
    <w:rsid w:val="00640A5F"/>
    <w:rsid w:val="006421E8"/>
    <w:rsid w:val="0064375A"/>
    <w:rsid w:val="00643D79"/>
    <w:rsid w:val="0064424B"/>
    <w:rsid w:val="00645178"/>
    <w:rsid w:val="006454A3"/>
    <w:rsid w:val="006471FF"/>
    <w:rsid w:val="006500A3"/>
    <w:rsid w:val="0065201B"/>
    <w:rsid w:val="00652973"/>
    <w:rsid w:val="00653E46"/>
    <w:rsid w:val="00653FC1"/>
    <w:rsid w:val="006556BD"/>
    <w:rsid w:val="00656A92"/>
    <w:rsid w:val="00656F35"/>
    <w:rsid w:val="00661457"/>
    <w:rsid w:val="0066259B"/>
    <w:rsid w:val="006628A9"/>
    <w:rsid w:val="00663AFA"/>
    <w:rsid w:val="00666D97"/>
    <w:rsid w:val="006679C5"/>
    <w:rsid w:val="00672A15"/>
    <w:rsid w:val="006749AF"/>
    <w:rsid w:val="00675B90"/>
    <w:rsid w:val="00675DE2"/>
    <w:rsid w:val="00676209"/>
    <w:rsid w:val="00676510"/>
    <w:rsid w:val="00676716"/>
    <w:rsid w:val="00681B0B"/>
    <w:rsid w:val="00682616"/>
    <w:rsid w:val="0068633F"/>
    <w:rsid w:val="00686503"/>
    <w:rsid w:val="006906AB"/>
    <w:rsid w:val="006949FF"/>
    <w:rsid w:val="00695B57"/>
    <w:rsid w:val="00696082"/>
    <w:rsid w:val="006963B6"/>
    <w:rsid w:val="00696CC1"/>
    <w:rsid w:val="006974CF"/>
    <w:rsid w:val="006A0EBA"/>
    <w:rsid w:val="006A4248"/>
    <w:rsid w:val="006A680D"/>
    <w:rsid w:val="006A6839"/>
    <w:rsid w:val="006A7190"/>
    <w:rsid w:val="006C0719"/>
    <w:rsid w:val="006C2618"/>
    <w:rsid w:val="006C3169"/>
    <w:rsid w:val="006C40EB"/>
    <w:rsid w:val="006C47B4"/>
    <w:rsid w:val="006C62C3"/>
    <w:rsid w:val="006C656A"/>
    <w:rsid w:val="006D0060"/>
    <w:rsid w:val="006D0098"/>
    <w:rsid w:val="006D4844"/>
    <w:rsid w:val="006D4AA1"/>
    <w:rsid w:val="006D72D5"/>
    <w:rsid w:val="006D73CF"/>
    <w:rsid w:val="006D7E0E"/>
    <w:rsid w:val="006E190A"/>
    <w:rsid w:val="006E2F85"/>
    <w:rsid w:val="006E5104"/>
    <w:rsid w:val="006E6FBB"/>
    <w:rsid w:val="006F068C"/>
    <w:rsid w:val="006F0CF8"/>
    <w:rsid w:val="006F55FA"/>
    <w:rsid w:val="006F68EF"/>
    <w:rsid w:val="006F694F"/>
    <w:rsid w:val="006F732D"/>
    <w:rsid w:val="00704086"/>
    <w:rsid w:val="00706F40"/>
    <w:rsid w:val="00710C12"/>
    <w:rsid w:val="00712167"/>
    <w:rsid w:val="0071231F"/>
    <w:rsid w:val="007136AD"/>
    <w:rsid w:val="0071468B"/>
    <w:rsid w:val="00716C8B"/>
    <w:rsid w:val="00716C96"/>
    <w:rsid w:val="0071791E"/>
    <w:rsid w:val="007207EC"/>
    <w:rsid w:val="00723ABB"/>
    <w:rsid w:val="00724900"/>
    <w:rsid w:val="00724AA7"/>
    <w:rsid w:val="00724C06"/>
    <w:rsid w:val="007254C4"/>
    <w:rsid w:val="00726EE2"/>
    <w:rsid w:val="0073081A"/>
    <w:rsid w:val="00731949"/>
    <w:rsid w:val="00732960"/>
    <w:rsid w:val="00733522"/>
    <w:rsid w:val="007359D5"/>
    <w:rsid w:val="00740904"/>
    <w:rsid w:val="00742272"/>
    <w:rsid w:val="00742AF6"/>
    <w:rsid w:val="007430F5"/>
    <w:rsid w:val="0074390C"/>
    <w:rsid w:val="00744053"/>
    <w:rsid w:val="00745785"/>
    <w:rsid w:val="007461BB"/>
    <w:rsid w:val="00747763"/>
    <w:rsid w:val="00752CD3"/>
    <w:rsid w:val="00754219"/>
    <w:rsid w:val="00754982"/>
    <w:rsid w:val="0075532A"/>
    <w:rsid w:val="0075545F"/>
    <w:rsid w:val="00755B45"/>
    <w:rsid w:val="00756947"/>
    <w:rsid w:val="00762528"/>
    <w:rsid w:val="00762FC0"/>
    <w:rsid w:val="0076386F"/>
    <w:rsid w:val="00764EF0"/>
    <w:rsid w:val="0076749A"/>
    <w:rsid w:val="00767773"/>
    <w:rsid w:val="007677C7"/>
    <w:rsid w:val="00770D28"/>
    <w:rsid w:val="00771BC3"/>
    <w:rsid w:val="00772BB3"/>
    <w:rsid w:val="007734A5"/>
    <w:rsid w:val="0077416A"/>
    <w:rsid w:val="007755FA"/>
    <w:rsid w:val="007770DD"/>
    <w:rsid w:val="007779FD"/>
    <w:rsid w:val="007807B3"/>
    <w:rsid w:val="00780EDB"/>
    <w:rsid w:val="0078115A"/>
    <w:rsid w:val="00782C86"/>
    <w:rsid w:val="007857F1"/>
    <w:rsid w:val="00787374"/>
    <w:rsid w:val="00787FBF"/>
    <w:rsid w:val="0079052A"/>
    <w:rsid w:val="007906FD"/>
    <w:rsid w:val="00790D56"/>
    <w:rsid w:val="0079720B"/>
    <w:rsid w:val="007A1F62"/>
    <w:rsid w:val="007A3723"/>
    <w:rsid w:val="007A5DE1"/>
    <w:rsid w:val="007A71E1"/>
    <w:rsid w:val="007A76B5"/>
    <w:rsid w:val="007B033F"/>
    <w:rsid w:val="007B2CA1"/>
    <w:rsid w:val="007B3D9C"/>
    <w:rsid w:val="007B4977"/>
    <w:rsid w:val="007B5ADE"/>
    <w:rsid w:val="007B609F"/>
    <w:rsid w:val="007C0549"/>
    <w:rsid w:val="007C1871"/>
    <w:rsid w:val="007C1DF2"/>
    <w:rsid w:val="007C25F0"/>
    <w:rsid w:val="007C2709"/>
    <w:rsid w:val="007C31A6"/>
    <w:rsid w:val="007C39B1"/>
    <w:rsid w:val="007C5AA5"/>
    <w:rsid w:val="007C7789"/>
    <w:rsid w:val="007D39B2"/>
    <w:rsid w:val="007D4CFF"/>
    <w:rsid w:val="007D61FF"/>
    <w:rsid w:val="007D67A1"/>
    <w:rsid w:val="007D7704"/>
    <w:rsid w:val="007D7CB2"/>
    <w:rsid w:val="007E0A21"/>
    <w:rsid w:val="007E10D6"/>
    <w:rsid w:val="007E1C1B"/>
    <w:rsid w:val="007E269A"/>
    <w:rsid w:val="007E386D"/>
    <w:rsid w:val="007E5C5D"/>
    <w:rsid w:val="007E5E41"/>
    <w:rsid w:val="007E6D78"/>
    <w:rsid w:val="007F0112"/>
    <w:rsid w:val="007F29BC"/>
    <w:rsid w:val="007F48B2"/>
    <w:rsid w:val="007F558B"/>
    <w:rsid w:val="007F5C81"/>
    <w:rsid w:val="007F7813"/>
    <w:rsid w:val="00800042"/>
    <w:rsid w:val="0080087E"/>
    <w:rsid w:val="00801289"/>
    <w:rsid w:val="00801C0B"/>
    <w:rsid w:val="00803BFB"/>
    <w:rsid w:val="00803E49"/>
    <w:rsid w:val="008060CC"/>
    <w:rsid w:val="00806D9D"/>
    <w:rsid w:val="00807CAA"/>
    <w:rsid w:val="0081062B"/>
    <w:rsid w:val="00810BFE"/>
    <w:rsid w:val="0081135E"/>
    <w:rsid w:val="00811A11"/>
    <w:rsid w:val="00812ACE"/>
    <w:rsid w:val="00814382"/>
    <w:rsid w:val="00815BD9"/>
    <w:rsid w:val="0081611A"/>
    <w:rsid w:val="0081626D"/>
    <w:rsid w:val="008203FA"/>
    <w:rsid w:val="0082075C"/>
    <w:rsid w:val="008209DD"/>
    <w:rsid w:val="00821386"/>
    <w:rsid w:val="008224B9"/>
    <w:rsid w:val="0082269D"/>
    <w:rsid w:val="00823CE5"/>
    <w:rsid w:val="00824EEB"/>
    <w:rsid w:val="00825684"/>
    <w:rsid w:val="0082591A"/>
    <w:rsid w:val="00825930"/>
    <w:rsid w:val="008266EB"/>
    <w:rsid w:val="008278A9"/>
    <w:rsid w:val="0083157A"/>
    <w:rsid w:val="00832B0A"/>
    <w:rsid w:val="00833AEA"/>
    <w:rsid w:val="008343F2"/>
    <w:rsid w:val="00835811"/>
    <w:rsid w:val="00835929"/>
    <w:rsid w:val="00836979"/>
    <w:rsid w:val="00841B61"/>
    <w:rsid w:val="008421B0"/>
    <w:rsid w:val="0084229E"/>
    <w:rsid w:val="0084285A"/>
    <w:rsid w:val="0084343F"/>
    <w:rsid w:val="00844C2D"/>
    <w:rsid w:val="00845FBB"/>
    <w:rsid w:val="00847187"/>
    <w:rsid w:val="00850DBA"/>
    <w:rsid w:val="008521B7"/>
    <w:rsid w:val="00852AD2"/>
    <w:rsid w:val="00852E4A"/>
    <w:rsid w:val="008533EC"/>
    <w:rsid w:val="0085357C"/>
    <w:rsid w:val="008539C8"/>
    <w:rsid w:val="00854B1D"/>
    <w:rsid w:val="008558DB"/>
    <w:rsid w:val="00857185"/>
    <w:rsid w:val="008572CA"/>
    <w:rsid w:val="00857980"/>
    <w:rsid w:val="00857CAD"/>
    <w:rsid w:val="00860167"/>
    <w:rsid w:val="0086129C"/>
    <w:rsid w:val="00862381"/>
    <w:rsid w:val="008625BD"/>
    <w:rsid w:val="00862B79"/>
    <w:rsid w:val="00862B9F"/>
    <w:rsid w:val="0086345F"/>
    <w:rsid w:val="00865CF8"/>
    <w:rsid w:val="00870A3D"/>
    <w:rsid w:val="00871E5C"/>
    <w:rsid w:val="008725E0"/>
    <w:rsid w:val="0087390B"/>
    <w:rsid w:val="008745E4"/>
    <w:rsid w:val="008766A2"/>
    <w:rsid w:val="00876A2A"/>
    <w:rsid w:val="00876ABF"/>
    <w:rsid w:val="008776C7"/>
    <w:rsid w:val="00877F2D"/>
    <w:rsid w:val="00882AC6"/>
    <w:rsid w:val="00885918"/>
    <w:rsid w:val="00887EE7"/>
    <w:rsid w:val="0089026C"/>
    <w:rsid w:val="008903CA"/>
    <w:rsid w:val="0089139D"/>
    <w:rsid w:val="00891988"/>
    <w:rsid w:val="00896B03"/>
    <w:rsid w:val="008A1FB9"/>
    <w:rsid w:val="008A2509"/>
    <w:rsid w:val="008A326F"/>
    <w:rsid w:val="008A3E62"/>
    <w:rsid w:val="008A44C3"/>
    <w:rsid w:val="008A60CC"/>
    <w:rsid w:val="008A65EA"/>
    <w:rsid w:val="008A75C0"/>
    <w:rsid w:val="008B43CF"/>
    <w:rsid w:val="008B55BC"/>
    <w:rsid w:val="008B6E8B"/>
    <w:rsid w:val="008C1213"/>
    <w:rsid w:val="008C12A5"/>
    <w:rsid w:val="008C59AE"/>
    <w:rsid w:val="008C5EC6"/>
    <w:rsid w:val="008C6A54"/>
    <w:rsid w:val="008C6D27"/>
    <w:rsid w:val="008D0301"/>
    <w:rsid w:val="008D046B"/>
    <w:rsid w:val="008D4730"/>
    <w:rsid w:val="008D49E8"/>
    <w:rsid w:val="008D60CF"/>
    <w:rsid w:val="008D76EC"/>
    <w:rsid w:val="008D7761"/>
    <w:rsid w:val="008E1A3B"/>
    <w:rsid w:val="008E21A4"/>
    <w:rsid w:val="008E3221"/>
    <w:rsid w:val="008E36E6"/>
    <w:rsid w:val="008E534D"/>
    <w:rsid w:val="008E70C1"/>
    <w:rsid w:val="008F128C"/>
    <w:rsid w:val="008F17CF"/>
    <w:rsid w:val="008F2874"/>
    <w:rsid w:val="008F2E81"/>
    <w:rsid w:val="008F51B3"/>
    <w:rsid w:val="009007B8"/>
    <w:rsid w:val="00900ED4"/>
    <w:rsid w:val="009028ED"/>
    <w:rsid w:val="00902FA9"/>
    <w:rsid w:val="00904FB3"/>
    <w:rsid w:val="00905F36"/>
    <w:rsid w:val="009068FA"/>
    <w:rsid w:val="00907407"/>
    <w:rsid w:val="009078FE"/>
    <w:rsid w:val="0091418C"/>
    <w:rsid w:val="009152AD"/>
    <w:rsid w:val="0091554B"/>
    <w:rsid w:val="009167FA"/>
    <w:rsid w:val="00921150"/>
    <w:rsid w:val="009212C5"/>
    <w:rsid w:val="00927A8C"/>
    <w:rsid w:val="00927C84"/>
    <w:rsid w:val="00931AF7"/>
    <w:rsid w:val="00932ECA"/>
    <w:rsid w:val="00932F62"/>
    <w:rsid w:val="009357A4"/>
    <w:rsid w:val="00937C07"/>
    <w:rsid w:val="00941407"/>
    <w:rsid w:val="00941B02"/>
    <w:rsid w:val="00943496"/>
    <w:rsid w:val="009434C2"/>
    <w:rsid w:val="009447F1"/>
    <w:rsid w:val="00945A75"/>
    <w:rsid w:val="0094790A"/>
    <w:rsid w:val="00951A80"/>
    <w:rsid w:val="00953701"/>
    <w:rsid w:val="00953F9E"/>
    <w:rsid w:val="00954527"/>
    <w:rsid w:val="00955E8B"/>
    <w:rsid w:val="00956093"/>
    <w:rsid w:val="00960825"/>
    <w:rsid w:val="0096089F"/>
    <w:rsid w:val="0096297E"/>
    <w:rsid w:val="00962BC4"/>
    <w:rsid w:val="00966C2A"/>
    <w:rsid w:val="009672B4"/>
    <w:rsid w:val="009702F5"/>
    <w:rsid w:val="009703F2"/>
    <w:rsid w:val="00970A0F"/>
    <w:rsid w:val="00970CDB"/>
    <w:rsid w:val="0097170D"/>
    <w:rsid w:val="00973EA8"/>
    <w:rsid w:val="00974456"/>
    <w:rsid w:val="009764EA"/>
    <w:rsid w:val="0098170D"/>
    <w:rsid w:val="00981B58"/>
    <w:rsid w:val="00984905"/>
    <w:rsid w:val="00984DD6"/>
    <w:rsid w:val="00987513"/>
    <w:rsid w:val="00990E43"/>
    <w:rsid w:val="00991775"/>
    <w:rsid w:val="00992C83"/>
    <w:rsid w:val="00993394"/>
    <w:rsid w:val="00996112"/>
    <w:rsid w:val="009A4FF1"/>
    <w:rsid w:val="009B0298"/>
    <w:rsid w:val="009B0B8B"/>
    <w:rsid w:val="009B205F"/>
    <w:rsid w:val="009B3EB0"/>
    <w:rsid w:val="009B53D0"/>
    <w:rsid w:val="009B7828"/>
    <w:rsid w:val="009C19C8"/>
    <w:rsid w:val="009C21DB"/>
    <w:rsid w:val="009C28C0"/>
    <w:rsid w:val="009C2CD0"/>
    <w:rsid w:val="009C2D81"/>
    <w:rsid w:val="009C373F"/>
    <w:rsid w:val="009C415A"/>
    <w:rsid w:val="009C4D5B"/>
    <w:rsid w:val="009C6D7B"/>
    <w:rsid w:val="009C6FE5"/>
    <w:rsid w:val="009C710B"/>
    <w:rsid w:val="009D0A6F"/>
    <w:rsid w:val="009D1DC6"/>
    <w:rsid w:val="009D4146"/>
    <w:rsid w:val="009D55DD"/>
    <w:rsid w:val="009D64AB"/>
    <w:rsid w:val="009D6823"/>
    <w:rsid w:val="009D7634"/>
    <w:rsid w:val="009E138C"/>
    <w:rsid w:val="009E2D38"/>
    <w:rsid w:val="009E5662"/>
    <w:rsid w:val="009E5812"/>
    <w:rsid w:val="009E681E"/>
    <w:rsid w:val="009E7BCB"/>
    <w:rsid w:val="009F1500"/>
    <w:rsid w:val="009F459D"/>
    <w:rsid w:val="00A00E87"/>
    <w:rsid w:val="00A03C4C"/>
    <w:rsid w:val="00A062DE"/>
    <w:rsid w:val="00A06C76"/>
    <w:rsid w:val="00A07A4A"/>
    <w:rsid w:val="00A13D32"/>
    <w:rsid w:val="00A1465C"/>
    <w:rsid w:val="00A162B9"/>
    <w:rsid w:val="00A211BB"/>
    <w:rsid w:val="00A21325"/>
    <w:rsid w:val="00A215A9"/>
    <w:rsid w:val="00A2308B"/>
    <w:rsid w:val="00A232AA"/>
    <w:rsid w:val="00A2371B"/>
    <w:rsid w:val="00A237D0"/>
    <w:rsid w:val="00A27C87"/>
    <w:rsid w:val="00A27D26"/>
    <w:rsid w:val="00A30CA2"/>
    <w:rsid w:val="00A31866"/>
    <w:rsid w:val="00A324EA"/>
    <w:rsid w:val="00A325CF"/>
    <w:rsid w:val="00A340D7"/>
    <w:rsid w:val="00A35FFB"/>
    <w:rsid w:val="00A36607"/>
    <w:rsid w:val="00A368E5"/>
    <w:rsid w:val="00A37CA5"/>
    <w:rsid w:val="00A44113"/>
    <w:rsid w:val="00A44380"/>
    <w:rsid w:val="00A45493"/>
    <w:rsid w:val="00A45737"/>
    <w:rsid w:val="00A45E33"/>
    <w:rsid w:val="00A47C97"/>
    <w:rsid w:val="00A549F5"/>
    <w:rsid w:val="00A55639"/>
    <w:rsid w:val="00A5710D"/>
    <w:rsid w:val="00A57BE6"/>
    <w:rsid w:val="00A61B2F"/>
    <w:rsid w:val="00A61F8C"/>
    <w:rsid w:val="00A627CA"/>
    <w:rsid w:val="00A6382B"/>
    <w:rsid w:val="00A724A5"/>
    <w:rsid w:val="00A729F8"/>
    <w:rsid w:val="00A731D9"/>
    <w:rsid w:val="00A76F0D"/>
    <w:rsid w:val="00A81A6A"/>
    <w:rsid w:val="00A81F82"/>
    <w:rsid w:val="00A83E80"/>
    <w:rsid w:val="00A87F4E"/>
    <w:rsid w:val="00A91DF0"/>
    <w:rsid w:val="00A927A5"/>
    <w:rsid w:val="00A93077"/>
    <w:rsid w:val="00A95729"/>
    <w:rsid w:val="00A96599"/>
    <w:rsid w:val="00AA206D"/>
    <w:rsid w:val="00AA228E"/>
    <w:rsid w:val="00AA25E8"/>
    <w:rsid w:val="00AA40BA"/>
    <w:rsid w:val="00AA426E"/>
    <w:rsid w:val="00AA6DEC"/>
    <w:rsid w:val="00AA71B1"/>
    <w:rsid w:val="00AB0B0E"/>
    <w:rsid w:val="00AB0D20"/>
    <w:rsid w:val="00AB3440"/>
    <w:rsid w:val="00AB35FB"/>
    <w:rsid w:val="00AB5ADD"/>
    <w:rsid w:val="00AB5EEB"/>
    <w:rsid w:val="00AB65C3"/>
    <w:rsid w:val="00AB7031"/>
    <w:rsid w:val="00AC0D6B"/>
    <w:rsid w:val="00AC1BA4"/>
    <w:rsid w:val="00AC355D"/>
    <w:rsid w:val="00AC59B1"/>
    <w:rsid w:val="00AC6BF7"/>
    <w:rsid w:val="00AC6D55"/>
    <w:rsid w:val="00AC7A9F"/>
    <w:rsid w:val="00AD0020"/>
    <w:rsid w:val="00AD15B6"/>
    <w:rsid w:val="00AD3F17"/>
    <w:rsid w:val="00AD5474"/>
    <w:rsid w:val="00AD67CF"/>
    <w:rsid w:val="00AD75CD"/>
    <w:rsid w:val="00AE04F4"/>
    <w:rsid w:val="00AE165C"/>
    <w:rsid w:val="00AE2BD0"/>
    <w:rsid w:val="00AE46F7"/>
    <w:rsid w:val="00AE4FD1"/>
    <w:rsid w:val="00AF0E84"/>
    <w:rsid w:val="00AF1CC0"/>
    <w:rsid w:val="00AF5AF6"/>
    <w:rsid w:val="00AF5B0D"/>
    <w:rsid w:val="00AF6949"/>
    <w:rsid w:val="00AF74EB"/>
    <w:rsid w:val="00AF765F"/>
    <w:rsid w:val="00B017E0"/>
    <w:rsid w:val="00B06343"/>
    <w:rsid w:val="00B063A2"/>
    <w:rsid w:val="00B070C1"/>
    <w:rsid w:val="00B078B1"/>
    <w:rsid w:val="00B07A6D"/>
    <w:rsid w:val="00B101DC"/>
    <w:rsid w:val="00B13771"/>
    <w:rsid w:val="00B14583"/>
    <w:rsid w:val="00B14688"/>
    <w:rsid w:val="00B16452"/>
    <w:rsid w:val="00B17426"/>
    <w:rsid w:val="00B22221"/>
    <w:rsid w:val="00B22386"/>
    <w:rsid w:val="00B23D17"/>
    <w:rsid w:val="00B267F8"/>
    <w:rsid w:val="00B26B75"/>
    <w:rsid w:val="00B26E93"/>
    <w:rsid w:val="00B275E3"/>
    <w:rsid w:val="00B30BF1"/>
    <w:rsid w:val="00B3107E"/>
    <w:rsid w:val="00B320A0"/>
    <w:rsid w:val="00B33235"/>
    <w:rsid w:val="00B34BDF"/>
    <w:rsid w:val="00B35865"/>
    <w:rsid w:val="00B36C06"/>
    <w:rsid w:val="00B36F66"/>
    <w:rsid w:val="00B37200"/>
    <w:rsid w:val="00B40258"/>
    <w:rsid w:val="00B41C48"/>
    <w:rsid w:val="00B43295"/>
    <w:rsid w:val="00B46CFC"/>
    <w:rsid w:val="00B47BDB"/>
    <w:rsid w:val="00B47E06"/>
    <w:rsid w:val="00B51D5F"/>
    <w:rsid w:val="00B52686"/>
    <w:rsid w:val="00B52F0A"/>
    <w:rsid w:val="00B52FB1"/>
    <w:rsid w:val="00B54DF8"/>
    <w:rsid w:val="00B55FD8"/>
    <w:rsid w:val="00B6290D"/>
    <w:rsid w:val="00B63732"/>
    <w:rsid w:val="00B641E6"/>
    <w:rsid w:val="00B6694E"/>
    <w:rsid w:val="00B679B8"/>
    <w:rsid w:val="00B7003D"/>
    <w:rsid w:val="00B70069"/>
    <w:rsid w:val="00B70DF9"/>
    <w:rsid w:val="00B70F62"/>
    <w:rsid w:val="00B71F94"/>
    <w:rsid w:val="00B725F6"/>
    <w:rsid w:val="00B72DD4"/>
    <w:rsid w:val="00B7359F"/>
    <w:rsid w:val="00B75D48"/>
    <w:rsid w:val="00B76B01"/>
    <w:rsid w:val="00B76EB3"/>
    <w:rsid w:val="00B80276"/>
    <w:rsid w:val="00B82B1A"/>
    <w:rsid w:val="00B82FCB"/>
    <w:rsid w:val="00B82FFA"/>
    <w:rsid w:val="00B84646"/>
    <w:rsid w:val="00B87105"/>
    <w:rsid w:val="00B87C8F"/>
    <w:rsid w:val="00B9190C"/>
    <w:rsid w:val="00B91F1C"/>
    <w:rsid w:val="00B928DA"/>
    <w:rsid w:val="00B93BCB"/>
    <w:rsid w:val="00B93EE6"/>
    <w:rsid w:val="00B94ED7"/>
    <w:rsid w:val="00B95211"/>
    <w:rsid w:val="00B97739"/>
    <w:rsid w:val="00BA09D6"/>
    <w:rsid w:val="00BA168A"/>
    <w:rsid w:val="00BA2E2D"/>
    <w:rsid w:val="00BA3B6F"/>
    <w:rsid w:val="00BA5064"/>
    <w:rsid w:val="00BA6BE4"/>
    <w:rsid w:val="00BA7128"/>
    <w:rsid w:val="00BB33EF"/>
    <w:rsid w:val="00BB5A38"/>
    <w:rsid w:val="00BB5C63"/>
    <w:rsid w:val="00BB71F6"/>
    <w:rsid w:val="00BB72A7"/>
    <w:rsid w:val="00BC0C6C"/>
    <w:rsid w:val="00BC31A0"/>
    <w:rsid w:val="00BC341A"/>
    <w:rsid w:val="00BC4D48"/>
    <w:rsid w:val="00BC50CE"/>
    <w:rsid w:val="00BC73FB"/>
    <w:rsid w:val="00BC7E9B"/>
    <w:rsid w:val="00BD0FE1"/>
    <w:rsid w:val="00BD109E"/>
    <w:rsid w:val="00BD14C4"/>
    <w:rsid w:val="00BD21D0"/>
    <w:rsid w:val="00BD3F89"/>
    <w:rsid w:val="00BD54B6"/>
    <w:rsid w:val="00BD5DA6"/>
    <w:rsid w:val="00BD71CF"/>
    <w:rsid w:val="00BD774D"/>
    <w:rsid w:val="00BE09B8"/>
    <w:rsid w:val="00BE0BB3"/>
    <w:rsid w:val="00BE651E"/>
    <w:rsid w:val="00BE756A"/>
    <w:rsid w:val="00BF0331"/>
    <w:rsid w:val="00BF0D2A"/>
    <w:rsid w:val="00BF2666"/>
    <w:rsid w:val="00BF37AB"/>
    <w:rsid w:val="00BF5E19"/>
    <w:rsid w:val="00BF6BFE"/>
    <w:rsid w:val="00BF6C87"/>
    <w:rsid w:val="00BF6CF0"/>
    <w:rsid w:val="00BF71B7"/>
    <w:rsid w:val="00BF73A8"/>
    <w:rsid w:val="00BF7840"/>
    <w:rsid w:val="00BF7AAB"/>
    <w:rsid w:val="00C0191C"/>
    <w:rsid w:val="00C031AF"/>
    <w:rsid w:val="00C0394B"/>
    <w:rsid w:val="00C03F52"/>
    <w:rsid w:val="00C05F48"/>
    <w:rsid w:val="00C05F7B"/>
    <w:rsid w:val="00C06E73"/>
    <w:rsid w:val="00C1158D"/>
    <w:rsid w:val="00C11A9B"/>
    <w:rsid w:val="00C13E03"/>
    <w:rsid w:val="00C145E5"/>
    <w:rsid w:val="00C1688B"/>
    <w:rsid w:val="00C16E50"/>
    <w:rsid w:val="00C173AF"/>
    <w:rsid w:val="00C22804"/>
    <w:rsid w:val="00C239BB"/>
    <w:rsid w:val="00C23EE1"/>
    <w:rsid w:val="00C246E8"/>
    <w:rsid w:val="00C26B1F"/>
    <w:rsid w:val="00C26D05"/>
    <w:rsid w:val="00C2766D"/>
    <w:rsid w:val="00C31463"/>
    <w:rsid w:val="00C31590"/>
    <w:rsid w:val="00C3238E"/>
    <w:rsid w:val="00C33773"/>
    <w:rsid w:val="00C33A33"/>
    <w:rsid w:val="00C33CEF"/>
    <w:rsid w:val="00C34BA1"/>
    <w:rsid w:val="00C35A12"/>
    <w:rsid w:val="00C3763C"/>
    <w:rsid w:val="00C40EC2"/>
    <w:rsid w:val="00C4301C"/>
    <w:rsid w:val="00C44D58"/>
    <w:rsid w:val="00C4542E"/>
    <w:rsid w:val="00C459AB"/>
    <w:rsid w:val="00C476DB"/>
    <w:rsid w:val="00C54CF6"/>
    <w:rsid w:val="00C616A3"/>
    <w:rsid w:val="00C618EB"/>
    <w:rsid w:val="00C648A2"/>
    <w:rsid w:val="00C64DB8"/>
    <w:rsid w:val="00C66220"/>
    <w:rsid w:val="00C6716E"/>
    <w:rsid w:val="00C703E0"/>
    <w:rsid w:val="00C707B7"/>
    <w:rsid w:val="00C70FC1"/>
    <w:rsid w:val="00C72284"/>
    <w:rsid w:val="00C73F90"/>
    <w:rsid w:val="00C76C99"/>
    <w:rsid w:val="00C77368"/>
    <w:rsid w:val="00C77C3B"/>
    <w:rsid w:val="00C8095A"/>
    <w:rsid w:val="00C8487B"/>
    <w:rsid w:val="00C86875"/>
    <w:rsid w:val="00C8782D"/>
    <w:rsid w:val="00C919FE"/>
    <w:rsid w:val="00C92C2B"/>
    <w:rsid w:val="00C949F1"/>
    <w:rsid w:val="00C9596E"/>
    <w:rsid w:val="00C95A1A"/>
    <w:rsid w:val="00C95C4D"/>
    <w:rsid w:val="00C95DEF"/>
    <w:rsid w:val="00C96B64"/>
    <w:rsid w:val="00C97962"/>
    <w:rsid w:val="00C97C28"/>
    <w:rsid w:val="00CA0A26"/>
    <w:rsid w:val="00CA35BE"/>
    <w:rsid w:val="00CA3EAE"/>
    <w:rsid w:val="00CA43D7"/>
    <w:rsid w:val="00CA60EB"/>
    <w:rsid w:val="00CA77FF"/>
    <w:rsid w:val="00CB066D"/>
    <w:rsid w:val="00CB09EC"/>
    <w:rsid w:val="00CB14CC"/>
    <w:rsid w:val="00CB1841"/>
    <w:rsid w:val="00CB1B06"/>
    <w:rsid w:val="00CB2514"/>
    <w:rsid w:val="00CB324A"/>
    <w:rsid w:val="00CB7AA1"/>
    <w:rsid w:val="00CC10D4"/>
    <w:rsid w:val="00CC263A"/>
    <w:rsid w:val="00CC2A81"/>
    <w:rsid w:val="00CC4438"/>
    <w:rsid w:val="00CC54F1"/>
    <w:rsid w:val="00CD01F3"/>
    <w:rsid w:val="00CD0BD3"/>
    <w:rsid w:val="00CD0F17"/>
    <w:rsid w:val="00CD231F"/>
    <w:rsid w:val="00CD29D8"/>
    <w:rsid w:val="00CD42AC"/>
    <w:rsid w:val="00CD51DD"/>
    <w:rsid w:val="00CD6261"/>
    <w:rsid w:val="00CD79E2"/>
    <w:rsid w:val="00CE02CE"/>
    <w:rsid w:val="00CE1227"/>
    <w:rsid w:val="00CE4784"/>
    <w:rsid w:val="00CE50F0"/>
    <w:rsid w:val="00CE5A34"/>
    <w:rsid w:val="00CE6A12"/>
    <w:rsid w:val="00CE6B67"/>
    <w:rsid w:val="00CF0A18"/>
    <w:rsid w:val="00CF2360"/>
    <w:rsid w:val="00CF24DB"/>
    <w:rsid w:val="00CF2F14"/>
    <w:rsid w:val="00CF3F9D"/>
    <w:rsid w:val="00CF4F1C"/>
    <w:rsid w:val="00CF5620"/>
    <w:rsid w:val="00CF6089"/>
    <w:rsid w:val="00CF79ED"/>
    <w:rsid w:val="00D003D0"/>
    <w:rsid w:val="00D03B39"/>
    <w:rsid w:val="00D05B97"/>
    <w:rsid w:val="00D0674D"/>
    <w:rsid w:val="00D06D7D"/>
    <w:rsid w:val="00D07488"/>
    <w:rsid w:val="00D145A1"/>
    <w:rsid w:val="00D14CC0"/>
    <w:rsid w:val="00D15849"/>
    <w:rsid w:val="00D16D20"/>
    <w:rsid w:val="00D2448C"/>
    <w:rsid w:val="00D2667D"/>
    <w:rsid w:val="00D27843"/>
    <w:rsid w:val="00D27C9F"/>
    <w:rsid w:val="00D31898"/>
    <w:rsid w:val="00D33178"/>
    <w:rsid w:val="00D331AA"/>
    <w:rsid w:val="00D33EA5"/>
    <w:rsid w:val="00D34BC7"/>
    <w:rsid w:val="00D35139"/>
    <w:rsid w:val="00D355FD"/>
    <w:rsid w:val="00D415D9"/>
    <w:rsid w:val="00D416D5"/>
    <w:rsid w:val="00D421A6"/>
    <w:rsid w:val="00D426A0"/>
    <w:rsid w:val="00D468E2"/>
    <w:rsid w:val="00D47488"/>
    <w:rsid w:val="00D5092A"/>
    <w:rsid w:val="00D52E04"/>
    <w:rsid w:val="00D54367"/>
    <w:rsid w:val="00D55C26"/>
    <w:rsid w:val="00D57223"/>
    <w:rsid w:val="00D57703"/>
    <w:rsid w:val="00D62E72"/>
    <w:rsid w:val="00D6575E"/>
    <w:rsid w:val="00D671B3"/>
    <w:rsid w:val="00D7247F"/>
    <w:rsid w:val="00D7355F"/>
    <w:rsid w:val="00D74212"/>
    <w:rsid w:val="00D745B1"/>
    <w:rsid w:val="00D767B8"/>
    <w:rsid w:val="00D77492"/>
    <w:rsid w:val="00D77F85"/>
    <w:rsid w:val="00D77F87"/>
    <w:rsid w:val="00D81060"/>
    <w:rsid w:val="00D81475"/>
    <w:rsid w:val="00D819DF"/>
    <w:rsid w:val="00D84904"/>
    <w:rsid w:val="00D84A20"/>
    <w:rsid w:val="00D8685C"/>
    <w:rsid w:val="00D86BAC"/>
    <w:rsid w:val="00D87074"/>
    <w:rsid w:val="00D92297"/>
    <w:rsid w:val="00D9322C"/>
    <w:rsid w:val="00D9414F"/>
    <w:rsid w:val="00D947C6"/>
    <w:rsid w:val="00DA01F5"/>
    <w:rsid w:val="00DA215B"/>
    <w:rsid w:val="00DA23D6"/>
    <w:rsid w:val="00DA2F1C"/>
    <w:rsid w:val="00DA407F"/>
    <w:rsid w:val="00DA519A"/>
    <w:rsid w:val="00DA6453"/>
    <w:rsid w:val="00DA6523"/>
    <w:rsid w:val="00DA6D30"/>
    <w:rsid w:val="00DA77B1"/>
    <w:rsid w:val="00DB0545"/>
    <w:rsid w:val="00DB1209"/>
    <w:rsid w:val="00DC1EF7"/>
    <w:rsid w:val="00DC42D8"/>
    <w:rsid w:val="00DC45AC"/>
    <w:rsid w:val="00DC50C5"/>
    <w:rsid w:val="00DC55AC"/>
    <w:rsid w:val="00DC5774"/>
    <w:rsid w:val="00DC5B9E"/>
    <w:rsid w:val="00DC71CE"/>
    <w:rsid w:val="00DC7348"/>
    <w:rsid w:val="00DD1BEE"/>
    <w:rsid w:val="00DD26F5"/>
    <w:rsid w:val="00DD3F69"/>
    <w:rsid w:val="00DD419A"/>
    <w:rsid w:val="00DD49AD"/>
    <w:rsid w:val="00DD5C28"/>
    <w:rsid w:val="00DD6A3D"/>
    <w:rsid w:val="00DD75A7"/>
    <w:rsid w:val="00DD7951"/>
    <w:rsid w:val="00DE1EB7"/>
    <w:rsid w:val="00DE41A9"/>
    <w:rsid w:val="00DE4709"/>
    <w:rsid w:val="00DE5153"/>
    <w:rsid w:val="00DE569A"/>
    <w:rsid w:val="00DE69D1"/>
    <w:rsid w:val="00DF0AF6"/>
    <w:rsid w:val="00DF1E07"/>
    <w:rsid w:val="00DF2194"/>
    <w:rsid w:val="00DF3BF7"/>
    <w:rsid w:val="00DF4F75"/>
    <w:rsid w:val="00DF52C6"/>
    <w:rsid w:val="00E00617"/>
    <w:rsid w:val="00E016CF"/>
    <w:rsid w:val="00E0200B"/>
    <w:rsid w:val="00E02E9E"/>
    <w:rsid w:val="00E06EF1"/>
    <w:rsid w:val="00E0755C"/>
    <w:rsid w:val="00E1151E"/>
    <w:rsid w:val="00E11545"/>
    <w:rsid w:val="00E12F03"/>
    <w:rsid w:val="00E137C1"/>
    <w:rsid w:val="00E168FE"/>
    <w:rsid w:val="00E16C54"/>
    <w:rsid w:val="00E174E7"/>
    <w:rsid w:val="00E174F6"/>
    <w:rsid w:val="00E20188"/>
    <w:rsid w:val="00E203F2"/>
    <w:rsid w:val="00E25AA4"/>
    <w:rsid w:val="00E25C75"/>
    <w:rsid w:val="00E2794A"/>
    <w:rsid w:val="00E3002C"/>
    <w:rsid w:val="00E30CAC"/>
    <w:rsid w:val="00E3110A"/>
    <w:rsid w:val="00E32578"/>
    <w:rsid w:val="00E342FD"/>
    <w:rsid w:val="00E35EDA"/>
    <w:rsid w:val="00E36C86"/>
    <w:rsid w:val="00E37661"/>
    <w:rsid w:val="00E379E6"/>
    <w:rsid w:val="00E4230E"/>
    <w:rsid w:val="00E43211"/>
    <w:rsid w:val="00E43B75"/>
    <w:rsid w:val="00E441FE"/>
    <w:rsid w:val="00E45231"/>
    <w:rsid w:val="00E45BFD"/>
    <w:rsid w:val="00E45D94"/>
    <w:rsid w:val="00E47892"/>
    <w:rsid w:val="00E47AD3"/>
    <w:rsid w:val="00E53348"/>
    <w:rsid w:val="00E569EC"/>
    <w:rsid w:val="00E57A1D"/>
    <w:rsid w:val="00E6018F"/>
    <w:rsid w:val="00E60FAC"/>
    <w:rsid w:val="00E63097"/>
    <w:rsid w:val="00E64E87"/>
    <w:rsid w:val="00E66413"/>
    <w:rsid w:val="00E66B54"/>
    <w:rsid w:val="00E6797B"/>
    <w:rsid w:val="00E67BD8"/>
    <w:rsid w:val="00E7100C"/>
    <w:rsid w:val="00E728AF"/>
    <w:rsid w:val="00E72A32"/>
    <w:rsid w:val="00E73578"/>
    <w:rsid w:val="00E737D2"/>
    <w:rsid w:val="00E74870"/>
    <w:rsid w:val="00E75508"/>
    <w:rsid w:val="00E75B7F"/>
    <w:rsid w:val="00E75C6D"/>
    <w:rsid w:val="00E76219"/>
    <w:rsid w:val="00E76535"/>
    <w:rsid w:val="00E76AE5"/>
    <w:rsid w:val="00E773C4"/>
    <w:rsid w:val="00E77DEE"/>
    <w:rsid w:val="00E80905"/>
    <w:rsid w:val="00E82A4D"/>
    <w:rsid w:val="00E84984"/>
    <w:rsid w:val="00E85B00"/>
    <w:rsid w:val="00E86442"/>
    <w:rsid w:val="00E872A6"/>
    <w:rsid w:val="00E877DD"/>
    <w:rsid w:val="00E940B1"/>
    <w:rsid w:val="00EA137E"/>
    <w:rsid w:val="00EA271C"/>
    <w:rsid w:val="00EA3902"/>
    <w:rsid w:val="00EA4ACD"/>
    <w:rsid w:val="00EA679C"/>
    <w:rsid w:val="00EB27AD"/>
    <w:rsid w:val="00EB29CE"/>
    <w:rsid w:val="00EB38C4"/>
    <w:rsid w:val="00EB3AD0"/>
    <w:rsid w:val="00EB4FCE"/>
    <w:rsid w:val="00EB674E"/>
    <w:rsid w:val="00EB6C63"/>
    <w:rsid w:val="00EB7C53"/>
    <w:rsid w:val="00EC0A15"/>
    <w:rsid w:val="00EC0B4C"/>
    <w:rsid w:val="00EC0E19"/>
    <w:rsid w:val="00EC6459"/>
    <w:rsid w:val="00EC73B1"/>
    <w:rsid w:val="00ED3B8F"/>
    <w:rsid w:val="00ED4ACC"/>
    <w:rsid w:val="00ED6316"/>
    <w:rsid w:val="00ED65E4"/>
    <w:rsid w:val="00ED78E8"/>
    <w:rsid w:val="00EE15A3"/>
    <w:rsid w:val="00EE178A"/>
    <w:rsid w:val="00EE3921"/>
    <w:rsid w:val="00EE5354"/>
    <w:rsid w:val="00EE71D6"/>
    <w:rsid w:val="00EE7A65"/>
    <w:rsid w:val="00EF2473"/>
    <w:rsid w:val="00EF3DED"/>
    <w:rsid w:val="00EF4EA6"/>
    <w:rsid w:val="00EF5374"/>
    <w:rsid w:val="00EF5810"/>
    <w:rsid w:val="00EF588D"/>
    <w:rsid w:val="00EF64B0"/>
    <w:rsid w:val="00EF64F3"/>
    <w:rsid w:val="00EF7D30"/>
    <w:rsid w:val="00F02E8F"/>
    <w:rsid w:val="00F04154"/>
    <w:rsid w:val="00F04690"/>
    <w:rsid w:val="00F05C50"/>
    <w:rsid w:val="00F068EC"/>
    <w:rsid w:val="00F06C4C"/>
    <w:rsid w:val="00F14FD3"/>
    <w:rsid w:val="00F16945"/>
    <w:rsid w:val="00F1712F"/>
    <w:rsid w:val="00F17AC5"/>
    <w:rsid w:val="00F21229"/>
    <w:rsid w:val="00F22656"/>
    <w:rsid w:val="00F2275F"/>
    <w:rsid w:val="00F23CE1"/>
    <w:rsid w:val="00F27255"/>
    <w:rsid w:val="00F30EB2"/>
    <w:rsid w:val="00F35DCC"/>
    <w:rsid w:val="00F35E54"/>
    <w:rsid w:val="00F36A03"/>
    <w:rsid w:val="00F3730B"/>
    <w:rsid w:val="00F41767"/>
    <w:rsid w:val="00F42057"/>
    <w:rsid w:val="00F429BA"/>
    <w:rsid w:val="00F43ACA"/>
    <w:rsid w:val="00F46CC8"/>
    <w:rsid w:val="00F475C8"/>
    <w:rsid w:val="00F50AE0"/>
    <w:rsid w:val="00F5101A"/>
    <w:rsid w:val="00F51BAC"/>
    <w:rsid w:val="00F525C8"/>
    <w:rsid w:val="00F556A3"/>
    <w:rsid w:val="00F601EE"/>
    <w:rsid w:val="00F6162E"/>
    <w:rsid w:val="00F67A0C"/>
    <w:rsid w:val="00F7299E"/>
    <w:rsid w:val="00F7377B"/>
    <w:rsid w:val="00F73B1A"/>
    <w:rsid w:val="00F740AB"/>
    <w:rsid w:val="00F75FA6"/>
    <w:rsid w:val="00F7630C"/>
    <w:rsid w:val="00F76E09"/>
    <w:rsid w:val="00F8027B"/>
    <w:rsid w:val="00F80C4F"/>
    <w:rsid w:val="00F83A66"/>
    <w:rsid w:val="00F85ECC"/>
    <w:rsid w:val="00F867A1"/>
    <w:rsid w:val="00F870C8"/>
    <w:rsid w:val="00F906FD"/>
    <w:rsid w:val="00F91F33"/>
    <w:rsid w:val="00F92A87"/>
    <w:rsid w:val="00F9716C"/>
    <w:rsid w:val="00F979E3"/>
    <w:rsid w:val="00F97D8C"/>
    <w:rsid w:val="00F97EA5"/>
    <w:rsid w:val="00FA1D69"/>
    <w:rsid w:val="00FA28BB"/>
    <w:rsid w:val="00FA638F"/>
    <w:rsid w:val="00FA701D"/>
    <w:rsid w:val="00FB0BC9"/>
    <w:rsid w:val="00FB1915"/>
    <w:rsid w:val="00FB2611"/>
    <w:rsid w:val="00FB47F0"/>
    <w:rsid w:val="00FB4C10"/>
    <w:rsid w:val="00FB59C3"/>
    <w:rsid w:val="00FB5C84"/>
    <w:rsid w:val="00FB6987"/>
    <w:rsid w:val="00FB6CF6"/>
    <w:rsid w:val="00FC056A"/>
    <w:rsid w:val="00FC0E2C"/>
    <w:rsid w:val="00FC1ACA"/>
    <w:rsid w:val="00FC266E"/>
    <w:rsid w:val="00FC6788"/>
    <w:rsid w:val="00FD12B4"/>
    <w:rsid w:val="00FD13DC"/>
    <w:rsid w:val="00FD143A"/>
    <w:rsid w:val="00FD2422"/>
    <w:rsid w:val="00FD3230"/>
    <w:rsid w:val="00FD3744"/>
    <w:rsid w:val="00FD66FF"/>
    <w:rsid w:val="00FD7500"/>
    <w:rsid w:val="00FE3809"/>
    <w:rsid w:val="00FE3815"/>
    <w:rsid w:val="00FE3D92"/>
    <w:rsid w:val="00FE4DD2"/>
    <w:rsid w:val="00FE5F55"/>
    <w:rsid w:val="00FF0550"/>
    <w:rsid w:val="00FF1716"/>
    <w:rsid w:val="00FF1B2C"/>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00B4E6"/>
  <w15:docId w15:val="{A8E47E7C-1F1D-4E0D-ABAF-0A319780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lang w:bidi="he-IL"/>
    </w:rPr>
  </w:style>
  <w:style w:type="paragraph" w:styleId="Heading1">
    <w:name w:val="heading 1"/>
    <w:basedOn w:val="Normal"/>
    <w:next w:val="Normal"/>
    <w:link w:val="Heading1Char"/>
    <w:uiPriority w:val="9"/>
    <w:qFormat/>
    <w:rsid w:val="007E0A21"/>
    <w:pPr>
      <w:keepNext/>
      <w:spacing w:before="240" w:after="60"/>
      <w:outlineLvl w:val="0"/>
    </w:pPr>
    <w:rPr>
      <w:rFonts w:ascii="Cambria" w:hAnsi="Cambria" w:cs="MoolBoran"/>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6C071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cterStyle1">
    <w:name w:val="Character Style 1"/>
    <w:rsid w:val="00264950"/>
    <w:rPr>
      <w:rFonts w:ascii="Verdana" w:hAnsi="Verdana"/>
      <w:sz w:val="22"/>
      <w:szCs w:val="22"/>
    </w:rPr>
  </w:style>
  <w:style w:type="paragraph" w:customStyle="1" w:styleId="MediumGrid21">
    <w:name w:val="Medium Grid 21"/>
    <w:link w:val="MediumGrid2Char"/>
    <w:uiPriority w:val="1"/>
    <w:qFormat/>
    <w:rsid w:val="00956093"/>
    <w:rPr>
      <w:rFonts w:ascii="Calibri" w:eastAsia="MS Mincho" w:hAnsi="Calibri" w:cs="Arial"/>
      <w:sz w:val="22"/>
      <w:szCs w:val="22"/>
      <w:lang w:eastAsia="ja-JP" w:bidi="ar-SA"/>
    </w:rPr>
  </w:style>
  <w:style w:type="character" w:customStyle="1" w:styleId="MediumGrid2Char">
    <w:name w:val="Medium Grid 2 Char"/>
    <w:link w:val="MediumGrid21"/>
    <w:uiPriority w:val="1"/>
    <w:rsid w:val="00956093"/>
    <w:rPr>
      <w:rFonts w:ascii="Calibri" w:eastAsia="MS Mincho" w:hAnsi="Calibri" w:cs="Arial"/>
      <w:sz w:val="22"/>
      <w:szCs w:val="22"/>
      <w:lang w:eastAsia="ja-JP" w:bidi="ar-SA"/>
    </w:rPr>
  </w:style>
  <w:style w:type="paragraph" w:styleId="BalloonText">
    <w:name w:val="Balloon Text"/>
    <w:basedOn w:val="Normal"/>
    <w:link w:val="BalloonTextChar"/>
    <w:uiPriority w:val="99"/>
    <w:semiHidden/>
    <w:unhideWhenUsed/>
    <w:rsid w:val="00956093"/>
    <w:rPr>
      <w:rFonts w:ascii="Tahoma" w:hAnsi="Tahoma" w:cs="Tahoma"/>
      <w:sz w:val="16"/>
      <w:szCs w:val="16"/>
    </w:rPr>
  </w:style>
  <w:style w:type="character" w:customStyle="1" w:styleId="BalloonTextChar">
    <w:name w:val="Balloon Text Char"/>
    <w:link w:val="BalloonText"/>
    <w:uiPriority w:val="99"/>
    <w:semiHidden/>
    <w:rsid w:val="00956093"/>
    <w:rPr>
      <w:rFonts w:ascii="Tahoma" w:hAnsi="Tahoma" w:cs="Tahoma"/>
      <w:sz w:val="16"/>
      <w:szCs w:val="16"/>
      <w:lang w:bidi="he-IL"/>
    </w:rPr>
  </w:style>
  <w:style w:type="paragraph" w:styleId="Header">
    <w:name w:val="header"/>
    <w:basedOn w:val="Normal"/>
    <w:link w:val="HeaderChar"/>
    <w:unhideWhenUsed/>
    <w:rsid w:val="00956093"/>
    <w:pPr>
      <w:tabs>
        <w:tab w:val="center" w:pos="4680"/>
        <w:tab w:val="right" w:pos="9360"/>
      </w:tabs>
    </w:pPr>
  </w:style>
  <w:style w:type="character" w:customStyle="1" w:styleId="HeaderChar">
    <w:name w:val="Header Char"/>
    <w:link w:val="Header"/>
    <w:uiPriority w:val="99"/>
    <w:rsid w:val="00956093"/>
    <w:rPr>
      <w:sz w:val="28"/>
      <w:szCs w:val="28"/>
      <w:lang w:bidi="he-IL"/>
    </w:rPr>
  </w:style>
  <w:style w:type="paragraph" w:styleId="Footer">
    <w:name w:val="footer"/>
    <w:basedOn w:val="Normal"/>
    <w:link w:val="FooterChar"/>
    <w:uiPriority w:val="99"/>
    <w:unhideWhenUsed/>
    <w:rsid w:val="00956093"/>
    <w:pPr>
      <w:tabs>
        <w:tab w:val="center" w:pos="4680"/>
        <w:tab w:val="right" w:pos="9360"/>
      </w:tabs>
    </w:pPr>
  </w:style>
  <w:style w:type="character" w:customStyle="1" w:styleId="FooterChar">
    <w:name w:val="Footer Char"/>
    <w:link w:val="Footer"/>
    <w:uiPriority w:val="99"/>
    <w:rsid w:val="00956093"/>
    <w:rPr>
      <w:sz w:val="28"/>
      <w:szCs w:val="28"/>
      <w:lang w:bidi="he-IL"/>
    </w:rPr>
  </w:style>
  <w:style w:type="paragraph" w:styleId="FootnoteText">
    <w:name w:val="footnote text"/>
    <w:basedOn w:val="Normal"/>
    <w:link w:val="FootnoteTextChar"/>
    <w:uiPriority w:val="99"/>
    <w:semiHidden/>
    <w:unhideWhenUsed/>
    <w:rsid w:val="00554C82"/>
    <w:rPr>
      <w:sz w:val="20"/>
      <w:szCs w:val="20"/>
    </w:rPr>
  </w:style>
  <w:style w:type="character" w:customStyle="1" w:styleId="FootnoteTextChar">
    <w:name w:val="Footnote Text Char"/>
    <w:link w:val="FootnoteText"/>
    <w:uiPriority w:val="99"/>
    <w:semiHidden/>
    <w:rsid w:val="00554C82"/>
    <w:rPr>
      <w:lang w:bidi="he-IL"/>
    </w:rPr>
  </w:style>
  <w:style w:type="character" w:styleId="FootnoteReference">
    <w:name w:val="footnote reference"/>
    <w:uiPriority w:val="99"/>
    <w:semiHidden/>
    <w:unhideWhenUsed/>
    <w:rsid w:val="00554C82"/>
    <w:rPr>
      <w:vertAlign w:val="superscript"/>
    </w:rPr>
  </w:style>
  <w:style w:type="paragraph" w:customStyle="1" w:styleId="ColorfulGrid-Accent11">
    <w:name w:val="Colorful Grid - Accent 11"/>
    <w:basedOn w:val="Normal"/>
    <w:next w:val="Normal"/>
    <w:link w:val="ColorfulGrid-Accent1Char"/>
    <w:uiPriority w:val="29"/>
    <w:qFormat/>
    <w:rsid w:val="00D81475"/>
    <w:pPr>
      <w:spacing w:after="200" w:line="276" w:lineRule="auto"/>
    </w:pPr>
    <w:rPr>
      <w:rFonts w:ascii="Calibri" w:eastAsia="MS Mincho" w:hAnsi="Calibri" w:cs="Arial"/>
      <w:i/>
      <w:iCs/>
      <w:color w:val="000000"/>
      <w:sz w:val="22"/>
      <w:szCs w:val="22"/>
      <w:lang w:eastAsia="ja-JP" w:bidi="ar-SA"/>
    </w:rPr>
  </w:style>
  <w:style w:type="character" w:customStyle="1" w:styleId="ColorfulGrid-Accent1Char">
    <w:name w:val="Colorful Grid - Accent 1 Char"/>
    <w:link w:val="ColorfulGrid-Accent11"/>
    <w:uiPriority w:val="29"/>
    <w:rsid w:val="00D81475"/>
    <w:rPr>
      <w:rFonts w:ascii="Calibri" w:eastAsia="MS Mincho" w:hAnsi="Calibri" w:cs="Arial"/>
      <w:i/>
      <w:iCs/>
      <w:color w:val="000000"/>
      <w:sz w:val="22"/>
      <w:szCs w:val="22"/>
      <w:lang w:eastAsia="ja-JP" w:bidi="ar-SA"/>
    </w:rPr>
  </w:style>
  <w:style w:type="table" w:styleId="TableGrid">
    <w:name w:val="Table Grid"/>
    <w:basedOn w:val="TableNormal"/>
    <w:uiPriority w:val="59"/>
    <w:rsid w:val="0076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4E6F0A"/>
    <w:rPr>
      <w:sz w:val="16"/>
      <w:szCs w:val="16"/>
    </w:rPr>
  </w:style>
  <w:style w:type="paragraph" w:styleId="CommentText">
    <w:name w:val="annotation text"/>
    <w:basedOn w:val="Normal"/>
    <w:link w:val="CommentTextChar"/>
    <w:uiPriority w:val="99"/>
    <w:semiHidden/>
    <w:unhideWhenUsed/>
    <w:rsid w:val="004E6F0A"/>
    <w:rPr>
      <w:sz w:val="20"/>
      <w:szCs w:val="20"/>
    </w:rPr>
  </w:style>
  <w:style w:type="character" w:customStyle="1" w:styleId="CommentTextChar">
    <w:name w:val="Comment Text Char"/>
    <w:link w:val="CommentText"/>
    <w:uiPriority w:val="99"/>
    <w:semiHidden/>
    <w:rsid w:val="004E6F0A"/>
    <w:rPr>
      <w:lang w:bidi="he-IL"/>
    </w:rPr>
  </w:style>
  <w:style w:type="paragraph" w:styleId="CommentSubject">
    <w:name w:val="annotation subject"/>
    <w:basedOn w:val="CommentText"/>
    <w:next w:val="CommentText"/>
    <w:link w:val="CommentSubjectChar"/>
    <w:uiPriority w:val="99"/>
    <w:semiHidden/>
    <w:unhideWhenUsed/>
    <w:rsid w:val="004E6F0A"/>
    <w:rPr>
      <w:b/>
      <w:bCs/>
    </w:rPr>
  </w:style>
  <w:style w:type="character" w:customStyle="1" w:styleId="CommentSubjectChar">
    <w:name w:val="Comment Subject Char"/>
    <w:link w:val="CommentSubject"/>
    <w:uiPriority w:val="99"/>
    <w:semiHidden/>
    <w:rsid w:val="004E6F0A"/>
    <w:rPr>
      <w:b/>
      <w:bCs/>
      <w:lang w:bidi="he-IL"/>
    </w:rPr>
  </w:style>
  <w:style w:type="paragraph" w:customStyle="1" w:styleId="ColorfulList-Accent11">
    <w:name w:val="Colorful List - Accent 11"/>
    <w:rsid w:val="00A03C4C"/>
    <w:pPr>
      <w:pBdr>
        <w:top w:val="nil"/>
        <w:left w:val="nil"/>
        <w:bottom w:val="nil"/>
        <w:right w:val="nil"/>
        <w:between w:val="nil"/>
        <w:bar w:val="nil"/>
      </w:pBdr>
      <w:ind w:left="720"/>
    </w:pPr>
    <w:rPr>
      <w:rFonts w:ascii="Calibri" w:eastAsia="Calibri" w:hAnsi="Calibri" w:cs="Calibri"/>
      <w:color w:val="000000"/>
      <w:sz w:val="22"/>
      <w:szCs w:val="22"/>
      <w:u w:color="000000"/>
      <w:bdr w:val="nil"/>
    </w:rPr>
  </w:style>
  <w:style w:type="character" w:customStyle="1" w:styleId="Heading1Char">
    <w:name w:val="Heading 1 Char"/>
    <w:link w:val="Heading1"/>
    <w:uiPriority w:val="9"/>
    <w:rsid w:val="007E0A21"/>
    <w:rPr>
      <w:rFonts w:ascii="Cambria" w:eastAsia="Times New Roman" w:hAnsi="Cambria" w:cs="MoolBoran"/>
      <w:b/>
      <w:bCs/>
      <w:kern w:val="32"/>
      <w:sz w:val="32"/>
      <w:szCs w:val="32"/>
      <w:lang w:bidi="he-IL"/>
    </w:rPr>
  </w:style>
  <w:style w:type="paragraph" w:styleId="TOCHeading">
    <w:name w:val="TOC Heading"/>
    <w:basedOn w:val="Heading1"/>
    <w:next w:val="Normal"/>
    <w:uiPriority w:val="39"/>
    <w:unhideWhenUsed/>
    <w:qFormat/>
    <w:rsid w:val="002C660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2C6605"/>
    <w:pPr>
      <w:spacing w:after="100"/>
    </w:pPr>
  </w:style>
  <w:style w:type="character" w:styleId="Hyperlink">
    <w:name w:val="Hyperlink"/>
    <w:basedOn w:val="DefaultParagraphFont"/>
    <w:uiPriority w:val="99"/>
    <w:unhideWhenUsed/>
    <w:rsid w:val="002C6605"/>
    <w:rPr>
      <w:color w:val="0000FF" w:themeColor="hyperlink"/>
      <w:u w:val="single"/>
    </w:rPr>
  </w:style>
  <w:style w:type="paragraph" w:styleId="TOC2">
    <w:name w:val="toc 2"/>
    <w:basedOn w:val="Normal"/>
    <w:next w:val="Normal"/>
    <w:autoRedefine/>
    <w:uiPriority w:val="39"/>
    <w:unhideWhenUsed/>
    <w:rsid w:val="00C31463"/>
    <w:pPr>
      <w:spacing w:after="100"/>
      <w:ind w:left="280"/>
    </w:pPr>
  </w:style>
  <w:style w:type="paragraph" w:styleId="TOC3">
    <w:name w:val="toc 3"/>
    <w:basedOn w:val="Normal"/>
    <w:next w:val="Normal"/>
    <w:autoRedefine/>
    <w:uiPriority w:val="39"/>
    <w:unhideWhenUsed/>
    <w:rsid w:val="00C31463"/>
    <w:pPr>
      <w:spacing w:after="100"/>
      <w:ind w:left="560"/>
    </w:pPr>
  </w:style>
  <w:style w:type="character" w:customStyle="1" w:styleId="Heading4Char">
    <w:name w:val="Heading 4 Char"/>
    <w:basedOn w:val="DefaultParagraphFont"/>
    <w:link w:val="Heading4"/>
    <w:uiPriority w:val="9"/>
    <w:rsid w:val="006C0719"/>
    <w:rPr>
      <w:rFonts w:asciiTheme="majorHAnsi" w:eastAsiaTheme="majorEastAsia" w:hAnsiTheme="majorHAnsi" w:cstheme="majorBidi"/>
      <w:b/>
      <w:bCs/>
      <w:i/>
      <w:iCs/>
      <w:color w:val="4F81BD" w:themeColor="accent1"/>
      <w:sz w:val="28"/>
      <w:szCs w:val="28"/>
      <w:lang w:bidi="he-IL"/>
    </w:rPr>
  </w:style>
  <w:style w:type="paragraph" w:styleId="ListParagraph">
    <w:name w:val="List Paragraph"/>
    <w:basedOn w:val="Normal"/>
    <w:uiPriority w:val="34"/>
    <w:qFormat/>
    <w:rsid w:val="0085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45471">
      <w:bodyDiv w:val="1"/>
      <w:marLeft w:val="0"/>
      <w:marRight w:val="0"/>
      <w:marTop w:val="0"/>
      <w:marBottom w:val="0"/>
      <w:divBdr>
        <w:top w:val="none" w:sz="0" w:space="0" w:color="auto"/>
        <w:left w:val="none" w:sz="0" w:space="0" w:color="auto"/>
        <w:bottom w:val="none" w:sz="0" w:space="0" w:color="auto"/>
        <w:right w:val="none" w:sz="0" w:space="0" w:color="auto"/>
      </w:divBdr>
    </w:div>
    <w:div w:id="303900401">
      <w:bodyDiv w:val="1"/>
      <w:marLeft w:val="0"/>
      <w:marRight w:val="0"/>
      <w:marTop w:val="0"/>
      <w:marBottom w:val="0"/>
      <w:divBdr>
        <w:top w:val="none" w:sz="0" w:space="0" w:color="auto"/>
        <w:left w:val="none" w:sz="0" w:space="0" w:color="auto"/>
        <w:bottom w:val="none" w:sz="0" w:space="0" w:color="auto"/>
        <w:right w:val="none" w:sz="0" w:space="0" w:color="auto"/>
      </w:divBdr>
    </w:div>
    <w:div w:id="418408669">
      <w:bodyDiv w:val="1"/>
      <w:marLeft w:val="0"/>
      <w:marRight w:val="0"/>
      <w:marTop w:val="0"/>
      <w:marBottom w:val="0"/>
      <w:divBdr>
        <w:top w:val="none" w:sz="0" w:space="0" w:color="auto"/>
        <w:left w:val="none" w:sz="0" w:space="0" w:color="auto"/>
        <w:bottom w:val="none" w:sz="0" w:space="0" w:color="auto"/>
        <w:right w:val="none" w:sz="0" w:space="0" w:color="auto"/>
      </w:divBdr>
    </w:div>
    <w:div w:id="641274546">
      <w:bodyDiv w:val="1"/>
      <w:marLeft w:val="0"/>
      <w:marRight w:val="0"/>
      <w:marTop w:val="0"/>
      <w:marBottom w:val="0"/>
      <w:divBdr>
        <w:top w:val="none" w:sz="0" w:space="0" w:color="auto"/>
        <w:left w:val="none" w:sz="0" w:space="0" w:color="auto"/>
        <w:bottom w:val="none" w:sz="0" w:space="0" w:color="auto"/>
        <w:right w:val="none" w:sz="0" w:space="0" w:color="auto"/>
      </w:divBdr>
    </w:div>
    <w:div w:id="688259702">
      <w:bodyDiv w:val="1"/>
      <w:marLeft w:val="0"/>
      <w:marRight w:val="0"/>
      <w:marTop w:val="0"/>
      <w:marBottom w:val="0"/>
      <w:divBdr>
        <w:top w:val="none" w:sz="0" w:space="0" w:color="auto"/>
        <w:left w:val="none" w:sz="0" w:space="0" w:color="auto"/>
        <w:bottom w:val="none" w:sz="0" w:space="0" w:color="auto"/>
        <w:right w:val="none" w:sz="0" w:space="0" w:color="auto"/>
      </w:divBdr>
    </w:div>
    <w:div w:id="970594366">
      <w:bodyDiv w:val="1"/>
      <w:marLeft w:val="0"/>
      <w:marRight w:val="0"/>
      <w:marTop w:val="0"/>
      <w:marBottom w:val="0"/>
      <w:divBdr>
        <w:top w:val="none" w:sz="0" w:space="0" w:color="auto"/>
        <w:left w:val="none" w:sz="0" w:space="0" w:color="auto"/>
        <w:bottom w:val="none" w:sz="0" w:space="0" w:color="auto"/>
        <w:right w:val="none" w:sz="0" w:space="0" w:color="auto"/>
      </w:divBdr>
    </w:div>
    <w:div w:id="126144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70B48-DFF4-4D6F-B6DA-D112AB078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1</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Office 2000</vt:lpstr>
    </vt:vector>
  </TitlesOfParts>
  <Company>HOME/OFFICE</Company>
  <LinksUpToDate>false</LinksUpToDate>
  <CharactersWithSpaces>6347</CharactersWithSpaces>
  <SharedDoc>false</SharedDoc>
  <HLinks>
    <vt:vector size="6" baseType="variant">
      <vt:variant>
        <vt:i4>4522004</vt:i4>
      </vt:variant>
      <vt:variant>
        <vt:i4>0</vt:i4>
      </vt:variant>
      <vt:variant>
        <vt:i4>0</vt:i4>
      </vt:variant>
      <vt:variant>
        <vt:i4>5</vt:i4>
      </vt:variant>
      <vt:variant>
        <vt:lpwstr>http://www.oanda.com/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2000</dc:title>
  <dc:subject>Use for Font Limon for Microsoft Office 2000 &amp; Xp.</dc:subject>
  <dc:creator>HP</dc:creator>
  <cp:keywords>Normal Template</cp:keywords>
  <cp:lastModifiedBy>Chanlina Suong</cp:lastModifiedBy>
  <cp:revision>165</cp:revision>
  <cp:lastPrinted>2018-11-12T15:43:00Z</cp:lastPrinted>
  <dcterms:created xsi:type="dcterms:W3CDTF">2018-06-20T15:58:00Z</dcterms:created>
  <dcterms:modified xsi:type="dcterms:W3CDTF">2018-11-12T15:43:00Z</dcterms:modified>
</cp:coreProperties>
</file>