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jc w:val="center"/>
      </w:pPr>
      <w:r>
        <w:rPr>
          <w:rFonts w:ascii="Aptos" w:hAnsi="Aptos"/>
          <w:b/>
          <w:i w:val="0"/>
          <w:color w:val="16A3B6"/>
          <w:sz w:val="20"/>
        </w:rPr>
        <w:t>PLAN PROJEKTU</w:t>
      </w:r>
    </w:p>
    <w:p>
      <w:pPr>
        <w:pStyle w:val="Title"/>
        <w:jc w:val="center"/>
      </w:pPr>
      <w:r>
        <w:t>Nowoczesny serwer BBS</w:t>
        <w:br/>
        <w:t>Packet Radio</w:t>
      </w:r>
    </w:p>
    <w:p>
      <w:pPr>
        <w:pStyle w:val="Subtitle"/>
        <w:jc w:val="center"/>
      </w:pPr>
      <w:r>
        <w:t>Niezależna implementacja inspirowana doświadczeniami LinBPQ i URONode</w:t>
      </w:r>
    </w:p>
    <w:p>
      <w:pPr>
        <w:spacing w:after="2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shd w:fill="EAF3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74A6"/>
                <w:sz w:val="17"/>
              </w:rPr>
              <w:t>KIERUNEK PROJEKTU</w:t>
              <w:br/>
            </w:r>
            <w:r>
              <w:rPr>
                <w:rFonts w:ascii="Aptos" w:hAnsi="Aptos"/>
                <w:b/>
                <w:i w:val="0"/>
                <w:color w:val="16324F"/>
                <w:sz w:val="21"/>
              </w:rPr>
              <w:t>Nowy kod od podstaw • Go • panel WWW • AX.25/KISS • Linux, Raspberry Pi i Alpine</w:t>
            </w:r>
          </w:p>
        </w:tc>
      </w:tr>
    </w:tbl>
    <w:p>
      <w:pPr>
        <w:spacing w:after="0"/>
      </w:pPr>
    </w:p>
    <w:p>
      <w:pPr>
        <w:spacing w:after="2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20" w:type="dxa"/>
              <w:start w:w="170" w:type="dxa"/>
              <w:bottom w:w="120" w:type="dxa"/>
              <w:end w:w="170" w:type="dxa"/>
            </w:tcMar>
            <w:shd w:fill="F5F8F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74A6"/>
                <w:sz w:val="17"/>
              </w:rPr>
              <w:t>DOKUMENT</w:t>
            </w:r>
          </w:p>
        </w:tc>
        <w:tc>
          <w:tcPr>
            <w:tcW w:type="dxa" w:w="7160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2B"/>
                <w:sz w:val="19"/>
              </w:rPr>
              <w:t>Plan pracy, kamienie milowe i miejsce na uwagi</w:t>
            </w:r>
          </w:p>
        </w:tc>
      </w:tr>
      <w:tr>
        <w:tc>
          <w:tcPr>
            <w:tcW w:type="dxa" w:w="2200"/>
            <w:tcMar>
              <w:top w:w="120" w:type="dxa"/>
              <w:start w:w="170" w:type="dxa"/>
              <w:bottom w:w="120" w:type="dxa"/>
              <w:end w:w="170" w:type="dxa"/>
            </w:tcMar>
            <w:shd w:fill="F5F8F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74A6"/>
                <w:sz w:val="17"/>
              </w:rPr>
              <w:t>ZAKRES</w:t>
            </w:r>
          </w:p>
        </w:tc>
        <w:tc>
          <w:tcPr>
            <w:tcW w:type="dxa" w:w="7160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2B"/>
                <w:sz w:val="19"/>
              </w:rPr>
              <w:t>Node Packet Radio, BBS, forwarding i zarządzanie WWW</w:t>
            </w:r>
          </w:p>
        </w:tc>
      </w:tr>
      <w:tr>
        <w:tc>
          <w:tcPr>
            <w:tcW w:type="dxa" w:w="2200"/>
            <w:tcMar>
              <w:top w:w="120" w:type="dxa"/>
              <w:start w:w="170" w:type="dxa"/>
              <w:bottom w:w="120" w:type="dxa"/>
              <w:end w:w="170" w:type="dxa"/>
            </w:tcMar>
            <w:shd w:fill="F5F8F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74A6"/>
                <w:sz w:val="17"/>
              </w:rPr>
              <w:t>PLATFORMY</w:t>
            </w:r>
          </w:p>
        </w:tc>
        <w:tc>
          <w:tcPr>
            <w:tcW w:type="dxa" w:w="7160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2B"/>
                <w:sz w:val="19"/>
              </w:rPr>
              <w:t>Windows (development), Debian/Raspberry Pi OS, Alpine</w:t>
            </w:r>
          </w:p>
        </w:tc>
      </w:tr>
      <w:tr>
        <w:tc>
          <w:tcPr>
            <w:tcW w:type="dxa" w:w="2200"/>
            <w:tcMar>
              <w:top w:w="120" w:type="dxa"/>
              <w:start w:w="170" w:type="dxa"/>
              <w:bottom w:w="120" w:type="dxa"/>
              <w:end w:w="170" w:type="dxa"/>
            </w:tcMar>
            <w:shd w:fill="F5F8F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74A6"/>
                <w:sz w:val="17"/>
              </w:rPr>
              <w:t>STATUS</w:t>
            </w:r>
          </w:p>
        </w:tc>
        <w:tc>
          <w:tcPr>
            <w:tcW w:type="dxa" w:w="7160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2B"/>
                <w:sz w:val="19"/>
              </w:rPr>
              <w:t>Dokument roboczy do wspólnego rozwijania</w:t>
            </w:r>
          </w:p>
        </w:tc>
      </w:tr>
    </w:tbl>
    <w:p>
      <w:r>
        <w:br w:type="page"/>
      </w:r>
    </w:p>
    <w:p>
      <w:pPr>
        <w:pStyle w:val="Heading1"/>
      </w:pPr>
      <w:r>
        <w:t>1. Krótkie podsumowanie etapów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shd w:fill="EAF3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7D5B"/>
                <w:sz w:val="17"/>
              </w:rPr>
              <w:t>STRATEGIA</w:t>
              <w:br/>
            </w:r>
            <w:r>
              <w:rPr>
                <w:rFonts w:ascii="Aptos" w:hAnsi="Aptos"/>
                <w:b/>
                <w:i w:val="0"/>
                <w:color w:val="16324F"/>
                <w:sz w:val="21"/>
              </w:rPr>
              <w:t>Najpierw sprawdzalny tor radiowy KISS/AX.25, następnie node i BBS, potem forwarding oraz funkcje sieciowe. Panel WWW rozwijamy od początku jako narzędzie konfiguracji i diagnostyki.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2900"/>
        <w:gridCol w:w="3540"/>
        <w:gridCol w:w="2140"/>
      </w:tblGrid>
      <w:tr>
        <w:trPr>
          <w:tblHeader w:val="true"/>
        </w:trPr>
        <w:tc>
          <w:tcPr>
            <w:tcW w:type="dxa" w:w="780"/>
            <w:tcMar>
              <w:top w:w="120" w:type="dxa"/>
              <w:start w:w="140" w:type="dxa"/>
              <w:bottom w:w="120" w:type="dxa"/>
              <w:end w:w="140" w:type="dxa"/>
            </w:tcMar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Etap</w:t>
            </w:r>
          </w:p>
        </w:tc>
        <w:tc>
          <w:tcPr>
            <w:tcW w:type="dxa" w:w="2900"/>
            <w:tcMar>
              <w:top w:w="120" w:type="dxa"/>
              <w:start w:w="140" w:type="dxa"/>
              <w:bottom w:w="120" w:type="dxa"/>
              <w:end w:w="140" w:type="dxa"/>
            </w:tcMar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Obszar</w:t>
            </w:r>
          </w:p>
        </w:tc>
        <w:tc>
          <w:tcPr>
            <w:tcW w:type="dxa" w:w="3540"/>
            <w:tcMar>
              <w:top w:w="120" w:type="dxa"/>
              <w:start w:w="140" w:type="dxa"/>
              <w:bottom w:w="120" w:type="dxa"/>
              <w:end w:w="140" w:type="dxa"/>
            </w:tcMar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Najważniejszy rezultat</w:t>
            </w:r>
          </w:p>
        </w:tc>
        <w:tc>
          <w:tcPr>
            <w:tcW w:type="dxa" w:w="2140"/>
            <w:tcMar>
              <w:top w:w="120" w:type="dxa"/>
              <w:start w:w="140" w:type="dxa"/>
              <w:bottom w:w="120" w:type="dxa"/>
              <w:end w:w="140" w:type="dxa"/>
            </w:tcMar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0</w:t>
            </w:r>
          </w:p>
        </w:tc>
        <w:tc>
          <w:tcPr>
            <w:tcW w:type="dxa" w:w="2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Założenia, zgodność i clean-room</w:t>
            </w:r>
          </w:p>
        </w:tc>
        <w:tc>
          <w:tcPr>
            <w:tcW w:type="dxa" w:w="35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Zatwierdzona specyfikacja produktu i zasady niezależnej implementacji</w:t>
            </w:r>
          </w:p>
        </w:tc>
        <w:tc>
          <w:tcPr>
            <w:tcW w:type="dxa" w:w="21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☐ Plan</w:t>
              <w:br/>
              <w:t>☐ Praca</w:t>
              <w:br/>
              <w:t>☐ Gotowe</w:t>
            </w:r>
          </w:p>
        </w:tc>
      </w:tr>
      <w:tr>
        <w:tc>
          <w:tcPr>
            <w:tcW w:type="dxa" w:w="780"/>
            <w:shd w:fill="F5F8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1</w:t>
            </w:r>
          </w:p>
        </w:tc>
        <w:tc>
          <w:tcPr>
            <w:tcW w:type="dxa" w:w="2900"/>
            <w:shd w:fill="F5F8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Fundament projektu i panel WWW</w:t>
            </w:r>
          </w:p>
        </w:tc>
        <w:tc>
          <w:tcPr>
            <w:tcW w:type="dxa" w:w="3540"/>
            <w:shd w:fill="F5F8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Serwer uruchamia się na Windows i Linux, a konfiguracja działa przez przeglądarkę</w:t>
            </w:r>
          </w:p>
        </w:tc>
        <w:tc>
          <w:tcPr>
            <w:tcW w:type="dxa" w:w="2140"/>
            <w:shd w:fill="F5F8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☐ Plan</w:t>
              <w:br/>
              <w:t>☐ Praca</w:t>
              <w:br/>
              <w:t>☐ Gotowe</w:t>
            </w:r>
          </w:p>
        </w:tc>
      </w:tr>
      <w:tr>
        <w:tc>
          <w:tcPr>
            <w:tcW w:type="dxa" w:w="7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2</w:t>
            </w:r>
          </w:p>
        </w:tc>
        <w:tc>
          <w:tcPr>
            <w:tcW w:type="dxa" w:w="2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KISS i monitor ramek AX.25</w:t>
            </w:r>
          </w:p>
        </w:tc>
        <w:tc>
          <w:tcPr>
            <w:tcW w:type="dxa" w:w="35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Pierwsze ramki z Direwolf/TNC są widoczne w panelu</w:t>
            </w:r>
          </w:p>
        </w:tc>
        <w:tc>
          <w:tcPr>
            <w:tcW w:type="dxa" w:w="21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☐ Plan</w:t>
              <w:br/>
              <w:t>☐ Praca</w:t>
              <w:br/>
              <w:t>☐ Gotowe</w:t>
            </w:r>
          </w:p>
        </w:tc>
      </w:tr>
      <w:tr>
        <w:tc>
          <w:tcPr>
            <w:tcW w:type="dxa" w:w="780"/>
            <w:shd w:fill="F5F8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3</w:t>
            </w:r>
          </w:p>
        </w:tc>
        <w:tc>
          <w:tcPr>
            <w:tcW w:type="dxa" w:w="2900"/>
            <w:shd w:fill="F5F8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Połączeniowy AX.25</w:t>
            </w:r>
          </w:p>
        </w:tc>
        <w:tc>
          <w:tcPr>
            <w:tcW w:type="dxa" w:w="3540"/>
            <w:shd w:fill="F5F8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Dwie instancje zestawiają stabilną sesję AX.25</w:t>
            </w:r>
          </w:p>
        </w:tc>
        <w:tc>
          <w:tcPr>
            <w:tcW w:type="dxa" w:w="2140"/>
            <w:shd w:fill="F5F8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☐ Plan</w:t>
              <w:br/>
              <w:t>☐ Praca</w:t>
              <w:br/>
              <w:t>☐ Gotowe</w:t>
            </w:r>
          </w:p>
        </w:tc>
      </w:tr>
      <w:tr>
        <w:tc>
          <w:tcPr>
            <w:tcW w:type="dxa" w:w="7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4</w:t>
            </w:r>
          </w:p>
        </w:tc>
        <w:tc>
          <w:tcPr>
            <w:tcW w:type="dxa" w:w="2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Node Packet Radio</w:t>
            </w:r>
          </w:p>
        </w:tc>
        <w:tc>
          <w:tcPr>
            <w:tcW w:type="dxa" w:w="35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Użytkownik radiowy może wejść do node'a i zestawić dalsze połączenie</w:t>
            </w:r>
          </w:p>
        </w:tc>
        <w:tc>
          <w:tcPr>
            <w:tcW w:type="dxa" w:w="21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☐ Plan</w:t>
              <w:br/>
              <w:t>☐ Praca</w:t>
              <w:br/>
              <w:t>☐ Gotowe</w:t>
            </w:r>
          </w:p>
        </w:tc>
      </w:tr>
      <w:tr>
        <w:tc>
          <w:tcPr>
            <w:tcW w:type="dxa" w:w="780"/>
            <w:shd w:fill="F5F8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5</w:t>
            </w:r>
          </w:p>
        </w:tc>
        <w:tc>
          <w:tcPr>
            <w:tcW w:type="dxa" w:w="2900"/>
            <w:shd w:fill="F5F8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BBS i magazyn wiadomości</w:t>
            </w:r>
          </w:p>
        </w:tc>
        <w:tc>
          <w:tcPr>
            <w:tcW w:type="dxa" w:w="3540"/>
            <w:shd w:fill="F5F8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Użytkownik może wysłać, wylistować, odczytać i usunąć wiadomość</w:t>
            </w:r>
          </w:p>
        </w:tc>
        <w:tc>
          <w:tcPr>
            <w:tcW w:type="dxa" w:w="2140"/>
            <w:shd w:fill="F5F8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☐ Plan</w:t>
              <w:br/>
              <w:t>☐ Praca</w:t>
              <w:br/>
              <w:t>☐ Gotowe</w:t>
            </w:r>
          </w:p>
        </w:tc>
      </w:tr>
      <w:tr>
        <w:tc>
          <w:tcPr>
            <w:tcW w:type="dxa" w:w="7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6</w:t>
            </w:r>
          </w:p>
        </w:tc>
        <w:tc>
          <w:tcPr>
            <w:tcW w:type="dxa" w:w="2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Forwarding BBS/FBB</w:t>
            </w:r>
          </w:p>
        </w:tc>
        <w:tc>
          <w:tcPr>
            <w:tcW w:type="dxa" w:w="35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Wiadomości są automatycznie wymieniane z istniejącym BBS-em</w:t>
            </w:r>
          </w:p>
        </w:tc>
        <w:tc>
          <w:tcPr>
            <w:tcW w:type="dxa" w:w="21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☐ Plan</w:t>
              <w:br/>
              <w:t>☐ Praca</w:t>
              <w:br/>
              <w:t>☐ Gotowe</w:t>
            </w:r>
          </w:p>
        </w:tc>
      </w:tr>
      <w:tr>
        <w:tc>
          <w:tcPr>
            <w:tcW w:type="dxa" w:w="780"/>
            <w:shd w:fill="F5F8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7</w:t>
            </w:r>
          </w:p>
        </w:tc>
        <w:tc>
          <w:tcPr>
            <w:tcW w:type="dxa" w:w="2900"/>
            <w:shd w:fill="F5F8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NET/ROM i funkcje sieciowe</w:t>
            </w:r>
          </w:p>
        </w:tc>
        <w:tc>
          <w:tcPr>
            <w:tcW w:type="dxa" w:w="3540"/>
            <w:shd w:fill="F5F8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Node uczestniczy w sieci wielowęzłowej i wybiera trasę</w:t>
            </w:r>
          </w:p>
        </w:tc>
        <w:tc>
          <w:tcPr>
            <w:tcW w:type="dxa" w:w="2140"/>
            <w:shd w:fill="F5F8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☐ Plan</w:t>
              <w:br/>
              <w:t>☐ Praca</w:t>
              <w:br/>
              <w:t>☐ Gotowe</w:t>
            </w:r>
          </w:p>
        </w:tc>
      </w:tr>
      <w:tr>
        <w:tc>
          <w:tcPr>
            <w:tcW w:type="dxa" w:w="7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8</w:t>
            </w:r>
          </w:p>
        </w:tc>
        <w:tc>
          <w:tcPr>
            <w:tcW w:type="dxa" w:w="2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Utwardzenie, pakowanie i wydanie</w:t>
            </w:r>
          </w:p>
        </w:tc>
        <w:tc>
          <w:tcPr>
            <w:tcW w:type="dxa" w:w="35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Instalowalne wydanie dla Debian/Raspberry Pi OS oraz zweryfikowany wariant Alpine</w:t>
            </w:r>
          </w:p>
        </w:tc>
        <w:tc>
          <w:tcPr>
            <w:tcW w:type="dxa" w:w="21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☐ Plan</w:t>
              <w:br/>
              <w:t>☐ Praca</w:t>
              <w:br/>
              <w:t>☐ Gotowe</w:t>
            </w:r>
          </w:p>
        </w:tc>
      </w:tr>
    </w:tbl>
    <w:p>
      <w:pPr>
        <w:pStyle w:val="Heading2"/>
      </w:pPr>
      <w:r>
        <w:t>Zasady prowadzenia projektu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Każdy etap kończy się działającym, możliwym do demonstracji przyrostem.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Najpierw testy protokołu i zgodności, potem rozbudowa interfejsu.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Kod powstaje niezależnie; LinBPQ i URONode służą do poznania funkcji i testów interoperacyjności, nie jako źródło kodu.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Funkcje opcjonalne nie mogą destabilizować podstawowego node'a i BBS.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Dokument należy aktualizować po każdej istotnej decyzji technicznej.</w:t>
      </w:r>
    </w:p>
    <w:p>
      <w:pPr>
        <w:pStyle w:val="Heading2"/>
      </w:pPr>
      <w:r>
        <w:t>Środowisko testowe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Windows: </w:t>
      </w:r>
      <w:r>
        <w:rPr>
          <w:rFonts w:ascii="Aptos" w:hAnsi="Aptos"/>
          <w:b w:val="0"/>
          <w:i w:val="0"/>
          <w:color w:val="17212B"/>
          <w:sz w:val="20"/>
        </w:rPr>
        <w:t>panel, API, testy automatyczne, Direwolf oraz dwie lokalne instancje serwera.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Debian VM: </w:t>
      </w:r>
      <w:r>
        <w:rPr>
          <w:rFonts w:ascii="Aptos" w:hAnsi="Aptos"/>
          <w:b w:val="0"/>
          <w:i w:val="0"/>
          <w:color w:val="17212B"/>
          <w:sz w:val="20"/>
        </w:rPr>
        <w:t>kompilacja i test integracyjny usług systemowych, portów oraz długiej pracy.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Radio/TNC: </w:t>
      </w:r>
      <w:r>
        <w:rPr>
          <w:rFonts w:ascii="Aptos" w:hAnsi="Aptos"/>
          <w:b w:val="0"/>
          <w:i w:val="0"/>
          <w:color w:val="17212B"/>
          <w:sz w:val="20"/>
        </w:rPr>
        <w:t>końcowe testy interoperacyjności przez KISS TCP lub przekazany port USB/Serial.</w:t>
      </w:r>
    </w:p>
    <w:p>
      <w:r>
        <w:br w:type="page"/>
      </w:r>
    </w:p>
    <w:p>
      <w:pPr>
        <w:pStyle w:val="Heading1"/>
      </w:pPr>
      <w:r>
        <w:t>2. Organizacja i kryteria jakości</w:t>
      </w:r>
    </w:p>
    <w:p>
      <w:pPr>
        <w:pStyle w:val="Heading2"/>
      </w:pPr>
      <w:r>
        <w:t>Proponowane moduły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shd w:fill="16324F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Moduł</w:t>
            </w:r>
          </w:p>
        </w:tc>
        <w:tc>
          <w:tcPr>
            <w:tcW w:type="dxa" w:w="7060"/>
            <w:tcMar>
              <w:top w:w="120" w:type="dxa"/>
              <w:start w:w="140" w:type="dxa"/>
              <w:bottom w:w="120" w:type="dxa"/>
              <w:end w:w="140" w:type="dxa"/>
            </w:tcMar>
            <w:shd w:fill="16324F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Odpowiedzialność</w:t>
            </w:r>
          </w:p>
        </w:tc>
      </w:tr>
      <w:t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74A6"/>
                <w:sz w:val="18"/>
              </w:rPr>
              <w:t>transport</w:t>
            </w:r>
          </w:p>
        </w:tc>
        <w:tc>
          <w:tcPr>
            <w:tcW w:type="dxa" w:w="70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KISS TCP/Serial, później Linux AX.25 i inne transporty</w:t>
            </w:r>
          </w:p>
        </w:tc>
      </w:tr>
      <w:tr>
        <w:tc>
          <w:tcPr>
            <w:tcW w:type="dxa" w:w="2300"/>
            <w:shd w:fill="F5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74A6"/>
                <w:sz w:val="18"/>
              </w:rPr>
              <w:t>ax25</w:t>
            </w:r>
          </w:p>
        </w:tc>
        <w:tc>
          <w:tcPr>
            <w:tcW w:type="dxa" w:w="7060"/>
            <w:shd w:fill="F5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ramki, adresy, maszyna stanów i timery</w:t>
            </w:r>
          </w:p>
        </w:tc>
      </w:tr>
      <w:t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74A6"/>
                <w:sz w:val="18"/>
              </w:rPr>
              <w:t>session</w:t>
            </w:r>
          </w:p>
        </w:tc>
        <w:tc>
          <w:tcPr>
            <w:tcW w:type="dxa" w:w="70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sesje użytkowników oraz kontrola przepływu</w:t>
            </w:r>
          </w:p>
        </w:tc>
      </w:tr>
      <w:tr>
        <w:tc>
          <w:tcPr>
            <w:tcW w:type="dxa" w:w="2300"/>
            <w:shd w:fill="F5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74A6"/>
                <w:sz w:val="18"/>
              </w:rPr>
              <w:t>node</w:t>
            </w:r>
          </w:p>
        </w:tc>
        <w:tc>
          <w:tcPr>
            <w:tcW w:type="dxa" w:w="7060"/>
            <w:shd w:fill="F5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komendy, routing połączeń i MHEARD</w:t>
            </w:r>
          </w:p>
        </w:tc>
      </w:tr>
      <w:t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74A6"/>
                <w:sz w:val="18"/>
              </w:rPr>
              <w:t>bbs</w:t>
            </w:r>
          </w:p>
        </w:tc>
        <w:tc>
          <w:tcPr>
            <w:tcW w:type="dxa" w:w="70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użytkownicy, wiadomości, BID/MID i wyszukiwanie</w:t>
            </w:r>
          </w:p>
        </w:tc>
      </w:tr>
      <w:tr>
        <w:tc>
          <w:tcPr>
            <w:tcW w:type="dxa" w:w="2300"/>
            <w:shd w:fill="F5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74A6"/>
                <w:sz w:val="18"/>
              </w:rPr>
              <w:t>forwarding</w:t>
            </w:r>
          </w:p>
        </w:tc>
        <w:tc>
          <w:tcPr>
            <w:tcW w:type="dxa" w:w="7060"/>
            <w:shd w:fill="F5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FBB, kolejki, harmonogram i reguły trasowania</w:t>
            </w:r>
          </w:p>
        </w:tc>
      </w:tr>
      <w:t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74A6"/>
                <w:sz w:val="18"/>
              </w:rPr>
              <w:t>web</w:t>
            </w:r>
          </w:p>
        </w:tc>
        <w:tc>
          <w:tcPr>
            <w:tcW w:type="dxa" w:w="70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panel administracyjny, API i monitoring</w:t>
            </w:r>
          </w:p>
        </w:tc>
      </w:tr>
      <w:tr>
        <w:tc>
          <w:tcPr>
            <w:tcW w:type="dxa" w:w="2300"/>
            <w:shd w:fill="F5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74A6"/>
                <w:sz w:val="18"/>
              </w:rPr>
              <w:t>storage</w:t>
            </w:r>
          </w:p>
        </w:tc>
        <w:tc>
          <w:tcPr>
            <w:tcW w:type="dxa" w:w="7060"/>
            <w:shd w:fill="F5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SQLite, migracje, backup i integralność</w:t>
            </w:r>
          </w:p>
        </w:tc>
      </w:tr>
    </w:tbl>
    <w:p>
      <w:pPr>
        <w:pStyle w:val="Heading2"/>
      </w:pPr>
      <w:r>
        <w:t>Definicja ukończenia etapu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Kod przechodzi testy automatyczne i kontrolę statyczną.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Funkcja ma scenariusz demonstracyjny i opis konfiguracji.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Błędy wejściowe nie powodują awarii ani utraty danych.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Zmiana działa na Windows (jeśli dotyczy) oraz docelowym Linuxie.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Zapisano decyzje, znane ograniczenia i zadania przeniesione dalej.</w:t>
      </w:r>
    </w:p>
    <w:p>
      <w:pPr>
        <w:pStyle w:val="Heading2"/>
      </w:pPr>
      <w:r>
        <w:t>Rejestr decyzji ogólnych</w:t>
      </w:r>
    </w:p>
    <w:p>
      <w:pPr>
        <w:keepNext/>
        <w:spacing w:before="140" w:after="80"/>
      </w:pPr>
      <w:r>
        <w:rPr>
          <w:rFonts w:ascii="Aptos" w:hAnsi="Aptos"/>
          <w:b/>
          <w:i w:val="0"/>
          <w:color w:val="2474A6"/>
          <w:sz w:val="18"/>
        </w:rPr>
        <w:t>UWAGI / DECYZJE / PYTANIA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16A3B6"/>
          <w:sz w:val="18"/>
        </w:rPr>
        <w:t>ETAP 0</w:t>
      </w:r>
    </w:p>
    <w:p>
      <w:pPr>
        <w:pStyle w:val="Heading1"/>
        <w:spacing w:before="0"/>
      </w:pPr>
      <w:r>
        <w:t>Założenia, zgodność i clean-room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shd w:fill="EAF3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7D5B"/>
                <w:sz w:val="17"/>
              </w:rPr>
              <w:t>KAMIEŃ MILOWY</w:t>
              <w:br/>
            </w:r>
            <w:r>
              <w:rPr>
                <w:rFonts w:ascii="Aptos" w:hAnsi="Aptos"/>
                <w:b/>
                <w:i w:val="0"/>
                <w:color w:val="16324F"/>
                <w:sz w:val="21"/>
              </w:rPr>
              <w:t>Zatwierdzona specyfikacja produktu i zasady niezależnej implementacji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Cel: </w:t>
      </w:r>
      <w:r>
        <w:rPr>
          <w:rFonts w:ascii="Aptos" w:hAnsi="Aptos"/>
          <w:b w:val="0"/>
          <w:i w:val="0"/>
          <w:color w:val="17212B"/>
          <w:sz w:val="20"/>
        </w:rPr>
        <w:t>Ustalić zakres pierwszego wydania, źródła specyfikacji i granice prawne. Projekt nie kopiuje kodu LinBPQ ani URONode.</w:t>
      </w:r>
    </w:p>
    <w:p>
      <w:pPr>
        <w:pStyle w:val="Heading2"/>
      </w:pPr>
      <w:r>
        <w:t>Zakres prac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Katalog wymagań funkcjonalnych node'a i BBS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Rejestr publicznych specyfikacji: AX.25, KISS, NET/ROM i FBB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Zasady clean-room oraz ewidencja pochodzenia wiedzy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Wybór licencji nowego projektu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Słownik pojęć Packet Radio i model kompatybilności</w:t>
      </w:r>
    </w:p>
    <w:p>
      <w:pPr>
        <w:pStyle w:val="Heading2"/>
      </w:pPr>
      <w:r>
        <w:t>Kryteria odbioru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Każda funkcja MVP ma opis wejść, wyjść i oczekiwanego zachowania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Źródła wiedzy są zapisane i możliwe do audytu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Zakres pierwszej wersji jest zamknięty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Nie ma skopiowanych struktur ani fragmentów kodu z analizowanych projektów</w:t>
      </w:r>
    </w:p>
    <w:p>
      <w:pPr>
        <w:pStyle w:val="Heading2"/>
      </w:pPr>
      <w:r>
        <w:t>Plan testów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Przegląd wymagań przez krótkofalowca/operatora BBS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Macierz funkcja–specyfikacja–test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Kontrola licencji wszystkich zależności</w:t>
      </w:r>
    </w:p>
    <w:p>
      <w:pPr>
        <w:pStyle w:val="Heading2"/>
      </w:pPr>
      <w:r>
        <w:t>Ryzyko etapu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Uwaga: </w:t>
      </w:r>
      <w:r>
        <w:rPr>
          <w:rFonts w:ascii="Aptos" w:hAnsi="Aptos"/>
          <w:b w:val="0"/>
          <w:i w:val="0"/>
          <w:color w:val="17212B"/>
          <w:sz w:val="20"/>
        </w:rPr>
        <w:t>Największe ryzyko to niekontrolowane rozszerzanie zakresu oraz odtwarzanie zachowań bez jednoznacznej specyfikacji.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WŁAŚCICIEL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PLANOWANA DATA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DATA ZAKOŃCZENIA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STATUS</w:t>
            </w:r>
          </w:p>
        </w:tc>
      </w:tr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☐ Plan  ☐ Praca  ☐ Gotowe</w:t>
            </w:r>
          </w:p>
        </w:tc>
      </w:tr>
    </w:tbl>
    <w:p>
      <w:pPr>
        <w:keepNext/>
        <w:spacing w:before="140" w:after="80"/>
      </w:pPr>
      <w:r>
        <w:rPr>
          <w:rFonts w:ascii="Aptos" w:hAnsi="Aptos"/>
          <w:b/>
          <w:i w:val="0"/>
          <w:color w:val="2474A6"/>
          <w:sz w:val="18"/>
        </w:rPr>
        <w:t>UWAGI / DECYZJE / PYTANIA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16A3B6"/>
          <w:sz w:val="18"/>
        </w:rPr>
        <w:t>ETAP 1</w:t>
      </w:r>
    </w:p>
    <w:p>
      <w:pPr>
        <w:pStyle w:val="Heading1"/>
        <w:spacing w:before="0"/>
      </w:pPr>
      <w:r>
        <w:t>Fundament projektu i panel WWW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shd w:fill="EAF3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7D5B"/>
                <w:sz w:val="17"/>
              </w:rPr>
              <w:t>KAMIEŃ MILOWY</w:t>
              <w:br/>
            </w:r>
            <w:r>
              <w:rPr>
                <w:rFonts w:ascii="Aptos" w:hAnsi="Aptos"/>
                <w:b/>
                <w:i w:val="0"/>
                <w:color w:val="16324F"/>
                <w:sz w:val="21"/>
              </w:rPr>
              <w:t>Serwer uruchamia się na Windows i Linux, a konfiguracja działa przez przeglądarkę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Cel: </w:t>
      </w:r>
      <w:r>
        <w:rPr>
          <w:rFonts w:ascii="Aptos" w:hAnsi="Aptos"/>
          <w:b w:val="0"/>
          <w:i w:val="0"/>
          <w:color w:val="17212B"/>
          <w:sz w:val="20"/>
        </w:rPr>
        <w:t>Zbudować szkielet w Go, stabilny model konfiguracji, API oraz pierwszy panel administracyjny.</w:t>
      </w:r>
    </w:p>
    <w:p>
      <w:pPr>
        <w:pStyle w:val="Heading2"/>
      </w:pPr>
      <w:r>
        <w:t>Zakres prac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Struktura modułów i repozytorium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Konfiguracja w SQLite z migracjami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Logowanie administratora i sesje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Dashboard stanu procesu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Rejestr zdarzeń i logów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Budowanie dla Windows, Linux x86-64 i ARM64</w:t>
      </w:r>
    </w:p>
    <w:p>
      <w:pPr>
        <w:pStyle w:val="Heading2"/>
      </w:pPr>
      <w:r>
        <w:t>Kryteria odbioru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Pierwsze uruchomienie prowadzi przez kreator stacji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Konfiguracja przetrwa restart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Panel nie wymaga dostępu do Internetu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Powstają powtarzalne binaria dla obsługiwanych platform</w:t>
      </w:r>
    </w:p>
    <w:p>
      <w:pPr>
        <w:pStyle w:val="Heading2"/>
      </w:pPr>
      <w:r>
        <w:t>Plan testów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Testy API i migracji bazy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Test logowania, wylogowania i blokady prób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Uruchomienie na Windows i Debian VM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Test przywrócenia kopii konfiguracji</w:t>
      </w:r>
    </w:p>
    <w:p>
      <w:pPr>
        <w:pStyle w:val="Heading2"/>
      </w:pPr>
      <w:r>
        <w:t>Ryzyko etapu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Uwaga: </w:t>
      </w:r>
      <w:r>
        <w:rPr>
          <w:rFonts w:ascii="Aptos" w:hAnsi="Aptos"/>
          <w:b w:val="0"/>
          <w:i w:val="0"/>
          <w:color w:val="17212B"/>
          <w:sz w:val="20"/>
        </w:rPr>
        <w:t>Zbyt wczesne rozbudowanie interfejsu może odciągnąć pracę od warstwy radiowej.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WŁAŚCICIEL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PLANOWANA DATA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DATA ZAKOŃCZENIA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STATUS</w:t>
            </w:r>
          </w:p>
        </w:tc>
      </w:tr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☐ Plan  ☐ Praca  ☐ Gotowe</w:t>
            </w:r>
          </w:p>
        </w:tc>
      </w:tr>
    </w:tbl>
    <w:p>
      <w:pPr>
        <w:keepNext/>
        <w:spacing w:before="140" w:after="80"/>
      </w:pPr>
      <w:r>
        <w:rPr>
          <w:rFonts w:ascii="Aptos" w:hAnsi="Aptos"/>
          <w:b/>
          <w:i w:val="0"/>
          <w:color w:val="2474A6"/>
          <w:sz w:val="18"/>
        </w:rPr>
        <w:t>UWAGI / DECYZJE / PYTANIA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16A3B6"/>
          <w:sz w:val="18"/>
        </w:rPr>
        <w:t>ETAP 2</w:t>
      </w:r>
    </w:p>
    <w:p>
      <w:pPr>
        <w:pStyle w:val="Heading1"/>
        <w:spacing w:before="0"/>
      </w:pPr>
      <w:r>
        <w:t>KISS i monitor ramek AX.25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shd w:fill="EAF3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7D5B"/>
                <w:sz w:val="17"/>
              </w:rPr>
              <w:t>KAMIEŃ MILOWY</w:t>
              <w:br/>
            </w:r>
            <w:r>
              <w:rPr>
                <w:rFonts w:ascii="Aptos" w:hAnsi="Aptos"/>
                <w:b/>
                <w:i w:val="0"/>
                <w:color w:val="16324F"/>
                <w:sz w:val="21"/>
              </w:rPr>
              <w:t>Pierwsze ramki z Direwolf/TNC są widoczne w panelu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Cel: </w:t>
      </w:r>
      <w:r>
        <w:rPr>
          <w:rFonts w:ascii="Aptos" w:hAnsi="Aptos"/>
          <w:b w:val="0"/>
          <w:i w:val="0"/>
          <w:color w:val="17212B"/>
          <w:sz w:val="20"/>
        </w:rPr>
        <w:t>Dostarczyć niezależną warstwę transportową oraz bezpieczny dekoder i enkoder ramek AX.25.</w:t>
      </w:r>
    </w:p>
    <w:p>
      <w:pPr>
        <w:pStyle w:val="Heading2"/>
      </w:pPr>
      <w:r>
        <w:t>Zakres prac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KISS TCP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KISS przez port szeregowy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Framing, escaping i obsługa błędnych ramek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Kodowanie/dekodowanie adresów AX.25 i SSID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Monitor RX/TX w czasie rzeczywistym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Pliki przechwyconych ramek do odtwarzania testów</w:t>
      </w:r>
    </w:p>
    <w:p>
      <w:pPr>
        <w:pStyle w:val="Heading2"/>
      </w:pPr>
      <w:r>
        <w:t>Kryteria odbioru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Połączenie z Direwolf działa stabilnie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Ramki UI i sterujące są poprawnie prezentowane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Uszkodzona ramka nie zatrzymuje serwera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Można filtrować ruch według portu i znaku</w:t>
      </w:r>
    </w:p>
    <w:p>
      <w:pPr>
        <w:pStyle w:val="Heading2"/>
      </w:pPr>
      <w:r>
        <w:t>Plan testów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Golden vectors ramek AX.25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Fuzzing dekodera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Rozłączanie i ponowne łączenie KISS TCP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Test długotrwały z zapisem RX/TX</w:t>
      </w:r>
    </w:p>
    <w:p>
      <w:pPr>
        <w:pStyle w:val="Heading2"/>
      </w:pPr>
      <w:r>
        <w:t>Ryzyko etapu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Uwaga: </w:t>
      </w:r>
      <w:r>
        <w:rPr>
          <w:rFonts w:ascii="Aptos" w:hAnsi="Aptos"/>
          <w:b w:val="0"/>
          <w:i w:val="0"/>
          <w:color w:val="17212B"/>
          <w:sz w:val="20"/>
        </w:rPr>
        <w:t>Błędy parsera ramek mogą prowadzić do niezgodności lub awarii przy nietypowym ruchu radiowym.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WŁAŚCICIEL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PLANOWANA DATA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DATA ZAKOŃCZENIA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STATUS</w:t>
            </w:r>
          </w:p>
        </w:tc>
      </w:tr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☐ Plan  ☐ Praca  ☐ Gotowe</w:t>
            </w:r>
          </w:p>
        </w:tc>
      </w:tr>
    </w:tbl>
    <w:p>
      <w:pPr>
        <w:keepNext/>
        <w:spacing w:before="140" w:after="80"/>
      </w:pPr>
      <w:r>
        <w:rPr>
          <w:rFonts w:ascii="Aptos" w:hAnsi="Aptos"/>
          <w:b/>
          <w:i w:val="0"/>
          <w:color w:val="2474A6"/>
          <w:sz w:val="18"/>
        </w:rPr>
        <w:t>UWAGI / DECYZJE / PYTANIA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16A3B6"/>
          <w:sz w:val="18"/>
        </w:rPr>
        <w:t>ETAP 3</w:t>
      </w:r>
    </w:p>
    <w:p>
      <w:pPr>
        <w:pStyle w:val="Heading1"/>
        <w:spacing w:before="0"/>
      </w:pPr>
      <w:r>
        <w:t>Połączeniowy AX.25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shd w:fill="EAF3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7D5B"/>
                <w:sz w:val="17"/>
              </w:rPr>
              <w:t>KAMIEŃ MILOWY</w:t>
              <w:br/>
            </w:r>
            <w:r>
              <w:rPr>
                <w:rFonts w:ascii="Aptos" w:hAnsi="Aptos"/>
                <w:b/>
                <w:i w:val="0"/>
                <w:color w:val="16324F"/>
                <w:sz w:val="21"/>
              </w:rPr>
              <w:t>Dwie instancje zestawiają stabilną sesję AX.25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Cel: </w:t>
      </w:r>
      <w:r>
        <w:rPr>
          <w:rFonts w:ascii="Aptos" w:hAnsi="Aptos"/>
          <w:b w:val="0"/>
          <w:i w:val="0"/>
          <w:color w:val="17212B"/>
          <w:sz w:val="20"/>
        </w:rPr>
        <w:t>Zaimplementować maszynę stanów połączenia AX.25 wraz z retransmisją i kontrolą przepływu.</w:t>
      </w:r>
    </w:p>
    <w:p>
      <w:pPr>
        <w:pStyle w:val="Heading2"/>
      </w:pPr>
      <w:r>
        <w:t>Zakres prac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SABM/SABME, UA, DISC i DM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Ramki I, RR, RNR i REJ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Numerowanie ramek i okno transmisji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Timery T1, T2, T3 oraz limit N2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Segmentacja danych zgodnie z PACLEN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Wiele równoczesnych sesji</w:t>
      </w:r>
    </w:p>
    <w:p>
      <w:pPr>
        <w:pStyle w:val="Heading2"/>
      </w:pPr>
      <w:r>
        <w:t>Kryteria odbioru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Połączenie, transmisja dwukierunkowa i rozłączenie są powtarzalne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Utrata ramek uruchamia poprawną retransmisję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Stan sesji jest widoczny w panelu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Restart nie pozostawia zablokowanych zasobów</w:t>
      </w:r>
    </w:p>
    <w:p>
      <w:pPr>
        <w:pStyle w:val="Heading2"/>
      </w:pPr>
      <w:r>
        <w:t>Plan testów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Symulator utraty, opóźnienia, duplikacji i zmiany kolejności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Testy maszyn stanów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Interoperacyjność z LinBPQ i innym TNC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Test wielu jednoczesnych sesji</w:t>
      </w:r>
    </w:p>
    <w:p>
      <w:pPr>
        <w:pStyle w:val="Heading2"/>
      </w:pPr>
      <w:r>
        <w:t>Ryzyko etapu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Uwaga: </w:t>
      </w:r>
      <w:r>
        <w:rPr>
          <w:rFonts w:ascii="Aptos" w:hAnsi="Aptos"/>
          <w:b w:val="0"/>
          <w:i w:val="0"/>
          <w:color w:val="17212B"/>
          <w:sz w:val="20"/>
        </w:rPr>
        <w:t>To najbardziej krytyczny technicznie etap; drobne błędy czasowe mogą ujawniać się tylko na wolnym lub zakłóconym łączu.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WŁAŚCICIEL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PLANOWANA DATA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DATA ZAKOŃCZENIA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STATUS</w:t>
            </w:r>
          </w:p>
        </w:tc>
      </w:tr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☐ Plan  ☐ Praca  ☐ Gotowe</w:t>
            </w:r>
          </w:p>
        </w:tc>
      </w:tr>
    </w:tbl>
    <w:p>
      <w:pPr>
        <w:keepNext/>
        <w:spacing w:before="140" w:after="80"/>
      </w:pPr>
      <w:r>
        <w:rPr>
          <w:rFonts w:ascii="Aptos" w:hAnsi="Aptos"/>
          <w:b/>
          <w:i w:val="0"/>
          <w:color w:val="2474A6"/>
          <w:sz w:val="18"/>
        </w:rPr>
        <w:t>UWAGI / DECYZJE / PYTANIA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16A3B6"/>
          <w:sz w:val="18"/>
        </w:rPr>
        <w:t>ETAP 4</w:t>
      </w:r>
    </w:p>
    <w:p>
      <w:pPr>
        <w:pStyle w:val="Heading1"/>
        <w:spacing w:before="0"/>
      </w:pPr>
      <w:r>
        <w:t>Node Packet Radio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shd w:fill="EAF3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7D5B"/>
                <w:sz w:val="17"/>
              </w:rPr>
              <w:t>KAMIEŃ MILOWY</w:t>
              <w:br/>
            </w:r>
            <w:r>
              <w:rPr>
                <w:rFonts w:ascii="Aptos" w:hAnsi="Aptos"/>
                <w:b/>
                <w:i w:val="0"/>
                <w:color w:val="16324F"/>
                <w:sz w:val="21"/>
              </w:rPr>
              <w:t>Użytkownik radiowy może wejść do node'a i zestawić dalsze połączenie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Cel: </w:t>
      </w:r>
      <w:r>
        <w:rPr>
          <w:rFonts w:ascii="Aptos" w:hAnsi="Aptos"/>
          <w:b w:val="0"/>
          <w:i w:val="0"/>
          <w:color w:val="17212B"/>
          <w:sz w:val="20"/>
        </w:rPr>
        <w:t>Zbudować czytelną powłokę node'a, routing między portami i podstawowe narzędzia operatorskie.</w:t>
      </w:r>
    </w:p>
    <w:p>
      <w:pPr>
        <w:pStyle w:val="Heading2"/>
      </w:pPr>
      <w:r>
        <w:t>Zakres prac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Prompt, alias i komunikaty stacji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Komendy CONNECT, PORTS, USERS, MHEARD, INFO, HELP i BYE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Rejestr komend i uprawnień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Połączenia wychodzące przez wskazany port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Routing sesji między portami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Konfigurowalne limity i timeouty</w:t>
      </w:r>
    </w:p>
    <w:p>
      <w:pPr>
        <w:pStyle w:val="Heading2"/>
      </w:pPr>
      <w:r>
        <w:t>Kryteria odbioru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Komendy działają zarówno przez radio, jak i lokalny terminal testowy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Błędne polecenia nie destabilizują sesji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MHEARD i aktywne sesje są widoczne w WWW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Operator może bezpiecznie zakończyć sesję</w:t>
      </w:r>
    </w:p>
    <w:p>
      <w:pPr>
        <w:pStyle w:val="Heading2"/>
      </w:pPr>
      <w:r>
        <w:t>Plan testów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Testy parsera poleceń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Scenariusze uprawnień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Połączenie wieloskokowe w laboratorium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Test zgodności tekstowego interfejsu z terminalami packet</w:t>
      </w:r>
    </w:p>
    <w:p>
      <w:pPr>
        <w:pStyle w:val="Heading2"/>
      </w:pPr>
      <w:r>
        <w:t>Ryzyko etapu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Uwaga: </w:t>
      </w:r>
      <w:r>
        <w:rPr>
          <w:rFonts w:ascii="Aptos" w:hAnsi="Aptos"/>
          <w:b w:val="0"/>
          <w:i w:val="0"/>
          <w:color w:val="17212B"/>
          <w:sz w:val="20"/>
        </w:rPr>
        <w:t>Rozbudowane aliasy i komendy zewnętrzne mogą stać się źródłem podatności, jeśli otrzymają dostęp do powłoki systemowej.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WŁAŚCICIEL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PLANOWANA DATA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DATA ZAKOŃCZENIA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STATUS</w:t>
            </w:r>
          </w:p>
        </w:tc>
      </w:tr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☐ Plan  ☐ Praca  ☐ Gotowe</w:t>
            </w:r>
          </w:p>
        </w:tc>
      </w:tr>
    </w:tbl>
    <w:p>
      <w:pPr>
        <w:keepNext/>
        <w:spacing w:before="140" w:after="80"/>
      </w:pPr>
      <w:r>
        <w:rPr>
          <w:rFonts w:ascii="Aptos" w:hAnsi="Aptos"/>
          <w:b/>
          <w:i w:val="0"/>
          <w:color w:val="2474A6"/>
          <w:sz w:val="18"/>
        </w:rPr>
        <w:t>UWAGI / DECYZJE / PYTANIA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16A3B6"/>
          <w:sz w:val="18"/>
        </w:rPr>
        <w:t>ETAP 5</w:t>
      </w:r>
    </w:p>
    <w:p>
      <w:pPr>
        <w:pStyle w:val="Heading1"/>
        <w:spacing w:before="0"/>
      </w:pPr>
      <w:r>
        <w:t>BBS i magazyn wiadomości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shd w:fill="EAF3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7D5B"/>
                <w:sz w:val="17"/>
              </w:rPr>
              <w:t>KAMIEŃ MILOWY</w:t>
              <w:br/>
            </w:r>
            <w:r>
              <w:rPr>
                <w:rFonts w:ascii="Aptos" w:hAnsi="Aptos"/>
                <w:b/>
                <w:i w:val="0"/>
                <w:color w:val="16324F"/>
                <w:sz w:val="21"/>
              </w:rPr>
              <w:t>Użytkownik może wysłać, wylistować, odczytać i usunąć wiadomość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Cel: </w:t>
      </w:r>
      <w:r>
        <w:rPr>
          <w:rFonts w:ascii="Aptos" w:hAnsi="Aptos"/>
          <w:b w:val="0"/>
          <w:i w:val="0"/>
          <w:color w:val="17212B"/>
          <w:sz w:val="20"/>
        </w:rPr>
        <w:t>Dostarczyć podstawowy, niezawodny BBS z prywatnymi wiadomościami, biuletynami i panelem zarządzania.</w:t>
      </w:r>
    </w:p>
    <w:p>
      <w:pPr>
        <w:pStyle w:val="Heading2"/>
      </w:pPr>
      <w:r>
        <w:t>Zakres prac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Użytkownicy, znaki, role i Home BBS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Wiadomości prywatne i biuletyny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Komendy L, R, S, K, B oraz HELP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Nagłówki, identyfikatory BID/MID i statusy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Wyszukiwanie i administracja przez WWW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Backup, eksport i kontrola integralności SQLite</w:t>
      </w:r>
    </w:p>
    <w:p>
      <w:pPr>
        <w:pStyle w:val="Heading2"/>
      </w:pPr>
      <w:r>
        <w:t>Kryteria odbioru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Pełny cykl wiadomości działa przez AX.25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Duplikaty BID są wykrywane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Treść pozostaje poprawna po restarcie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Administrator może wykonać i odtworzyć backup</w:t>
      </w:r>
    </w:p>
    <w:p>
      <w:pPr>
        <w:pStyle w:val="Heading2"/>
      </w:pPr>
      <w:r>
        <w:t>Plan testów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Scenariusze prywatne i bulletin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Duże wiadomości i nietypowe zakończenia linii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Awaria podczas zapisu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Migracje schematu i odtwarzanie kopii</w:t>
      </w:r>
    </w:p>
    <w:p>
      <w:pPr>
        <w:pStyle w:val="Heading2"/>
      </w:pPr>
      <w:r>
        <w:t>Ryzyko etapu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Uwaga: </w:t>
      </w:r>
      <w:r>
        <w:rPr>
          <w:rFonts w:ascii="Aptos" w:hAnsi="Aptos"/>
          <w:b w:val="0"/>
          <w:i w:val="0"/>
          <w:color w:val="17212B"/>
          <w:sz w:val="20"/>
        </w:rPr>
        <w:t>Model danych musi uwzględniać późniejszy forwarding; zbyt prosty schemat wymusi kosztowne migracje.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WŁAŚCICIEL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PLANOWANA DATA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DATA ZAKOŃCZENIA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STATUS</w:t>
            </w:r>
          </w:p>
        </w:tc>
      </w:tr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☐ Plan  ☐ Praca  ☐ Gotowe</w:t>
            </w:r>
          </w:p>
        </w:tc>
      </w:tr>
    </w:tbl>
    <w:p>
      <w:pPr>
        <w:keepNext/>
        <w:spacing w:before="140" w:after="80"/>
      </w:pPr>
      <w:r>
        <w:rPr>
          <w:rFonts w:ascii="Aptos" w:hAnsi="Aptos"/>
          <w:b/>
          <w:i w:val="0"/>
          <w:color w:val="2474A6"/>
          <w:sz w:val="18"/>
        </w:rPr>
        <w:t>UWAGI / DECYZJE / PYTANIA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16A3B6"/>
          <w:sz w:val="18"/>
        </w:rPr>
        <w:t>ETAP 6</w:t>
      </w:r>
    </w:p>
    <w:p>
      <w:pPr>
        <w:pStyle w:val="Heading1"/>
        <w:spacing w:before="0"/>
      </w:pPr>
      <w:r>
        <w:t>Forwarding BBS/FBB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shd w:fill="EAF3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7D5B"/>
                <w:sz w:val="17"/>
              </w:rPr>
              <w:t>KAMIEŃ MILOWY</w:t>
              <w:br/>
            </w:r>
            <w:r>
              <w:rPr>
                <w:rFonts w:ascii="Aptos" w:hAnsi="Aptos"/>
                <w:b/>
                <w:i w:val="0"/>
                <w:color w:val="16324F"/>
                <w:sz w:val="21"/>
              </w:rPr>
              <w:t>Wiadomości są automatycznie wymieniane z istniejącym BBS-em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Cel: </w:t>
      </w:r>
      <w:r>
        <w:rPr>
          <w:rFonts w:ascii="Aptos" w:hAnsi="Aptos"/>
          <w:b w:val="0"/>
          <w:i w:val="0"/>
          <w:color w:val="17212B"/>
          <w:sz w:val="20"/>
        </w:rPr>
        <w:t>Zapewnić interoperacyjny forwarding, kolejki, routing pocztowy i pełną obserwowalność wymiany.</w:t>
      </w:r>
    </w:p>
    <w:p>
      <w:pPr>
        <w:pStyle w:val="Heading2"/>
      </w:pPr>
      <w:r>
        <w:t>Zakres prac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SID i negocjacja możliwości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Klasyczny forwarding tekstowy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Propozycje FBB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Forwarding blokowy i kompresja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Partnerzy, harmonogramy i skrypty połączeń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Reguły routingu wiadomości P/B/T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Kolejki, retry, raporty i ręczne uruchamianie</w:t>
      </w:r>
    </w:p>
    <w:p>
      <w:pPr>
        <w:pStyle w:val="Heading2"/>
      </w:pPr>
      <w:r>
        <w:t>Kryteria odbioru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Wymiana z LinBPQ działa w obu kierunkach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Brak duplikatów i pętli routingu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Przerwana wymiana jest bezpiecznie wznawiana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Panel pokazuje powód przyjęcia, odrzucenia lub oczekiwania</w:t>
      </w:r>
    </w:p>
    <w:p>
      <w:pPr>
        <w:pStyle w:val="Heading2"/>
      </w:pPr>
      <w:r>
        <w:t>Plan testów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Macierz interoperacyjności z kilkoma BBS-ami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Przerwanie sesji w każdym kroku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Duplikaty, odrzucenia i limity rozmiaru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Testy kompresji na znanych wektorach</w:t>
      </w:r>
    </w:p>
    <w:p>
      <w:pPr>
        <w:pStyle w:val="Heading2"/>
      </w:pPr>
      <w:r>
        <w:t>Ryzyko etapu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Uwaga: </w:t>
      </w:r>
      <w:r>
        <w:rPr>
          <w:rFonts w:ascii="Aptos" w:hAnsi="Aptos"/>
          <w:b w:val="0"/>
          <w:i w:val="0"/>
          <w:color w:val="17212B"/>
          <w:sz w:val="20"/>
        </w:rPr>
        <w:t>Różne implementacje FBB mają historyczne rozszerzenia i odstępstwa; potrzebne będą testy rzeczywiste, nie tylko specyfikacja.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WŁAŚCICIEL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PLANOWANA DATA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DATA ZAKOŃCZENIA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STATUS</w:t>
            </w:r>
          </w:p>
        </w:tc>
      </w:tr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☐ Plan  ☐ Praca  ☐ Gotowe</w:t>
            </w:r>
          </w:p>
        </w:tc>
      </w:tr>
    </w:tbl>
    <w:p>
      <w:pPr>
        <w:keepNext/>
        <w:spacing w:before="140" w:after="80"/>
      </w:pPr>
      <w:r>
        <w:rPr>
          <w:rFonts w:ascii="Aptos" w:hAnsi="Aptos"/>
          <w:b/>
          <w:i w:val="0"/>
          <w:color w:val="2474A6"/>
          <w:sz w:val="18"/>
        </w:rPr>
        <w:t>UWAGI / DECYZJE / PYTANIA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16A3B6"/>
          <w:sz w:val="18"/>
        </w:rPr>
        <w:t>ETAP 7</w:t>
      </w:r>
    </w:p>
    <w:p>
      <w:pPr>
        <w:pStyle w:val="Heading1"/>
        <w:spacing w:before="0"/>
      </w:pPr>
      <w:r>
        <w:t>NET/ROM i funkcje sieciowe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shd w:fill="EAF3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7D5B"/>
                <w:sz w:val="17"/>
              </w:rPr>
              <w:t>KAMIEŃ MILOWY</w:t>
              <w:br/>
            </w:r>
            <w:r>
              <w:rPr>
                <w:rFonts w:ascii="Aptos" w:hAnsi="Aptos"/>
                <w:b/>
                <w:i w:val="0"/>
                <w:color w:val="16324F"/>
                <w:sz w:val="21"/>
              </w:rPr>
              <w:t>Node uczestniczy w sieci wielowęzłowej i wybiera trasę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Cel: </w:t>
      </w:r>
      <w:r>
        <w:rPr>
          <w:rFonts w:ascii="Aptos" w:hAnsi="Aptos"/>
          <w:b w:val="0"/>
          <w:i w:val="0"/>
          <w:color w:val="17212B"/>
          <w:sz w:val="20"/>
        </w:rPr>
        <w:t>Rozszerzyć serwer o funkcje sieciowe potrzebne do pracy w większej sieci Packet Radio.</w:t>
      </w:r>
    </w:p>
    <w:p>
      <w:pPr>
        <w:pStyle w:val="Heading2"/>
      </w:pPr>
      <w:r>
        <w:t>Zakres prac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NET/ROM i beacony węzłów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Tablice sąsiadów, tras i jakości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Routing statyczny i dynamiczny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Digipeater i zasady ścieżek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Opcjonalne interfejsy Linux AX.25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Późniejsze rozszerzenia: ROSE, APRS, TCP services i Winlink</w:t>
      </w:r>
    </w:p>
    <w:p>
      <w:pPr>
        <w:pStyle w:val="Heading2"/>
      </w:pPr>
      <w:r>
        <w:t>Kryteria odbioru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Trasy są stabilne i możliwe do wyjaśnienia w panelu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Zmiany sąsiadów nie powodują pętli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Operator może ustawić ograniczenia i preferencje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Funkcje dodatkowe można wyłączać modułowo</w:t>
      </w:r>
    </w:p>
    <w:p>
      <w:pPr>
        <w:pStyle w:val="Heading2"/>
      </w:pPr>
      <w:r>
        <w:t>Plan testów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Topologie 3–5 węzłów w symulatorze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Zanik i powrót łącza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Pętle oraz konflikt aliasów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Testy interoperacyjności w wydzielonym środowisku</w:t>
      </w:r>
    </w:p>
    <w:p>
      <w:pPr>
        <w:pStyle w:val="Heading2"/>
      </w:pPr>
      <w:r>
        <w:t>Ryzyko etapu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Uwaga: </w:t>
      </w:r>
      <w:r>
        <w:rPr>
          <w:rFonts w:ascii="Aptos" w:hAnsi="Aptos"/>
          <w:b w:val="0"/>
          <w:i w:val="0"/>
          <w:color w:val="17212B"/>
          <w:sz w:val="20"/>
        </w:rPr>
        <w:t>Nie należy dopuścić, aby rozszerzenia sieciowe opóźniły stabilne wydanie podstawowego BBS.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WŁAŚCICIEL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PLANOWANA DATA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DATA ZAKOŃCZENIA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STATUS</w:t>
            </w:r>
          </w:p>
        </w:tc>
      </w:tr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☐ Plan  ☐ Praca  ☐ Gotowe</w:t>
            </w:r>
          </w:p>
        </w:tc>
      </w:tr>
    </w:tbl>
    <w:p>
      <w:pPr>
        <w:keepNext/>
        <w:spacing w:before="140" w:after="80"/>
      </w:pPr>
      <w:r>
        <w:rPr>
          <w:rFonts w:ascii="Aptos" w:hAnsi="Aptos"/>
          <w:b/>
          <w:i w:val="0"/>
          <w:color w:val="2474A6"/>
          <w:sz w:val="18"/>
        </w:rPr>
        <w:t>UWAGI / DECYZJE / PYTANIA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16A3B6"/>
          <w:sz w:val="18"/>
        </w:rPr>
        <w:t>ETAP 8</w:t>
      </w:r>
    </w:p>
    <w:p>
      <w:pPr>
        <w:pStyle w:val="Heading1"/>
        <w:spacing w:before="0"/>
      </w:pPr>
      <w:r>
        <w:t>Utwardzenie, pakowanie i wydanie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shd w:fill="EAF3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7D5B"/>
                <w:sz w:val="17"/>
              </w:rPr>
              <w:t>KAMIEŃ MILOWY</w:t>
              <w:br/>
            </w:r>
            <w:r>
              <w:rPr>
                <w:rFonts w:ascii="Aptos" w:hAnsi="Aptos"/>
                <w:b/>
                <w:i w:val="0"/>
                <w:color w:val="16324F"/>
                <w:sz w:val="21"/>
              </w:rPr>
              <w:t>Instalowalne wydanie dla Debian/Raspberry Pi OS oraz zweryfikowany wariant Alpine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Cel: </w:t>
      </w:r>
      <w:r>
        <w:rPr>
          <w:rFonts w:ascii="Aptos" w:hAnsi="Aptos"/>
          <w:b w:val="0"/>
          <w:i w:val="0"/>
          <w:color w:val="17212B"/>
          <w:sz w:val="20"/>
        </w:rPr>
        <w:t>Przygotować produkt do długotrwałej pracy bez nadzoru i łatwej instalacji przez krótkofalowca.</w:t>
      </w:r>
    </w:p>
    <w:p>
      <w:pPr>
        <w:pStyle w:val="Heading2"/>
      </w:pPr>
      <w:r>
        <w:t>Zakres prac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Pakiety .deb i usługa systemd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Wariant Alpine/OpenRC po walidacji musl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Aktualizacje, migracje i rollback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Diagnostyka do pobrania z panelu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TLS, role, audyt i bezpieczne domyślne ustawienia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Dokumentacja operatora oraz obrazy laboratoryjne</w:t>
      </w:r>
    </w:p>
    <w:p>
      <w:pPr>
        <w:pStyle w:val="Heading2"/>
      </w:pPr>
      <w:r>
        <w:t>Kryteria odbioru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Instalacja na czystej maszynie wymaga minimalnej liczby kroków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Aktualizacja zachowuje wiadomości i konfigurację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Po awarii serwer automatycznie wraca do pracy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Testy 24/7 i kontrola bezpieczeństwa kończą się bez krytycznych błędów</w:t>
      </w:r>
    </w:p>
    <w:p>
      <w:pPr>
        <w:pStyle w:val="Heading2"/>
      </w:pPr>
      <w:r>
        <w:t>Plan testów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Debian x86-64, Raspberry Pi ARM64 i Alpine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Długotrwały soak test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Backup/restore po aktualizacji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Skan zależności, test uprawnień i próby błędnej konfiguracji</w:t>
      </w:r>
    </w:p>
    <w:p>
      <w:pPr>
        <w:pStyle w:val="Heading2"/>
      </w:pPr>
      <w:r>
        <w:t>Ryzyko etapu</w:t>
      </w:r>
    </w:p>
    <w:p>
      <w:pPr>
        <w:spacing w:after="100" w:line="269" w:lineRule="auto"/>
      </w:pPr>
      <w:r>
        <w:rPr>
          <w:rFonts w:ascii="Aptos" w:hAnsi="Aptos"/>
          <w:b/>
          <w:i w:val="0"/>
          <w:color w:val="16324F"/>
          <w:sz w:val="20"/>
        </w:rPr>
        <w:t xml:space="preserve">Uwaga: </w:t>
      </w:r>
      <w:r>
        <w:rPr>
          <w:rFonts w:ascii="Aptos" w:hAnsi="Aptos"/>
          <w:b w:val="0"/>
          <w:i w:val="0"/>
          <w:color w:val="17212B"/>
          <w:sz w:val="20"/>
        </w:rPr>
        <w:t>Pakowanie sprzętowych interfejsów USB, portów szeregowych i capabilities wymaga osobnych profili dla różnych instalacji.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WŁAŚCICIEL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PLANOWANA DATA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DATA ZAKOŃCZENIA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D5E1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16"/>
              </w:rPr>
              <w:t>STATUS</w:t>
            </w:r>
          </w:p>
        </w:tc>
      </w:tr>
      <w:tr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 xml:space="preserve"> </w:t>
            </w:r>
          </w:p>
        </w:tc>
        <w:tc>
          <w:tcPr>
            <w:tcW w:type="dxa" w:w="2340"/>
            <w:tcMar>
              <w:top w:w="120" w:type="dxa"/>
              <w:start w:w="140" w:type="dxa"/>
              <w:bottom w:w="120" w:type="dxa"/>
              <w:end w:w="14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☐ Plan  ☐ Praca  ☐ Gotowe</w:t>
            </w:r>
          </w:p>
        </w:tc>
      </w:tr>
    </w:tbl>
    <w:p>
      <w:pPr>
        <w:keepNext/>
        <w:spacing w:before="140" w:after="80"/>
      </w:pPr>
      <w:r>
        <w:rPr>
          <w:rFonts w:ascii="Aptos" w:hAnsi="Aptos"/>
          <w:b/>
          <w:i w:val="0"/>
          <w:color w:val="2474A6"/>
          <w:sz w:val="18"/>
        </w:rPr>
        <w:t>UWAGI / DECYZJE / PYTANIA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>3. Backlog funkcji po pierwszym wydaniu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shd w:fill="EAF3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B87816"/>
                <w:sz w:val="17"/>
              </w:rPr>
              <w:t>ZASADA</w:t>
              <w:br/>
            </w:r>
            <w:r>
              <w:rPr>
                <w:rFonts w:ascii="Aptos" w:hAnsi="Aptos"/>
                <w:b/>
                <w:i w:val="0"/>
                <w:color w:val="16324F"/>
                <w:sz w:val="21"/>
              </w:rPr>
              <w:t>Poniższe elementy trafiają do pierwszej wersji tylko wtedy, gdy nie opóźniają stabilnego KISS/AX.25, node'a, BBS i forwardingu.</w:t>
            </w:r>
          </w:p>
        </w:tc>
      </w:tr>
    </w:tbl>
    <w:p>
      <w:pPr>
        <w:spacing w:after="0"/>
      </w:pPr>
    </w:p>
    <w:p>
      <w:pPr>
        <w:pStyle w:val="Heading2"/>
      </w:pPr>
      <w:r>
        <w:t>Protokoły i sieć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ROSE i FlexNet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APRS digipeater oraz APRS-IS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IP over AX.25 / AMPRNet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Interfejs AGWPE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MQTT i zewnętrzne API zdarzeń</w:t>
      </w:r>
    </w:p>
    <w:p>
      <w:pPr>
        <w:pStyle w:val="Heading2"/>
      </w:pPr>
      <w:r>
        <w:t>Poczta i usługi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WebMail użytkownika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SMTP/POP3/NNTP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Winlink CMS i format B2F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Formularze wiadomości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Zaawansowane raporty ruchu</w:t>
      </w:r>
    </w:p>
    <w:p>
      <w:pPr>
        <w:pStyle w:val="Heading2"/>
      </w:pPr>
      <w:r>
        <w:t>Eksploatacja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Aktualizacje z panelu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Obrazy gotowe dla Raspberry Pi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Kontenery z profilami urządzeń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Klaster/HA dla zastosowań eksperymentalnych</w:t>
      </w:r>
    </w:p>
    <w:p>
      <w:pPr>
        <w:pStyle w:val="ListBullet"/>
        <w:spacing w:after="40" w:line="259" w:lineRule="auto"/>
      </w:pPr>
      <w:r>
        <w:rPr>
          <w:rFonts w:ascii="Aptos" w:hAnsi="Aptos"/>
          <w:b w:val="0"/>
          <w:i w:val="0"/>
          <w:color w:val="17212B"/>
          <w:sz w:val="19"/>
        </w:rPr>
        <w:t>☐ Wtyczki rozszerzające typy portów</w:t>
      </w:r>
    </w:p>
    <w:p>
      <w:pPr>
        <w:pStyle w:val="Heading2"/>
      </w:pPr>
      <w:r>
        <w:t>Uwagi do backlogu</w:t>
      </w:r>
    </w:p>
    <w:p>
      <w:pPr>
        <w:keepNext/>
        <w:spacing w:before="140" w:after="80"/>
      </w:pPr>
      <w:r>
        <w:rPr>
          <w:rFonts w:ascii="Aptos" w:hAnsi="Aptos"/>
          <w:b/>
          <w:i w:val="0"/>
          <w:color w:val="2474A6"/>
          <w:sz w:val="18"/>
        </w:rPr>
        <w:t>UWAGI / DECYZJE / PYTANIA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>4. Dziennik ustaleń</w:t>
      </w:r>
    </w:p>
    <w:p>
      <w:pPr>
        <w:spacing w:after="160"/>
      </w:pPr>
      <w:r>
        <w:t>Miejsce na ważne decyzje podjęte w trakcie realizacji. Każdy wpis powinien zawierać datę, decyzję, uzasadnienie i wpływ na dalsze etapy.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500"/>
        <w:gridCol w:w="3620"/>
        <w:gridCol w:w="2040"/>
      </w:tblGrid>
      <w:tr>
        <w:trPr>
          <w:tblHeader w:val="true"/>
        </w:trPr>
        <w:tc>
          <w:tcPr>
            <w:tcW w:type="dxa" w:w="1200"/>
            <w:tcMar>
              <w:top w:w="120" w:type="dxa"/>
              <w:start w:w="140" w:type="dxa"/>
              <w:bottom w:w="120" w:type="dxa"/>
              <w:end w:w="140" w:type="dxa"/>
            </w:tcMar>
            <w:shd w:fill="16324F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Data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shd w:fill="16324F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Decyzja</w:t>
            </w:r>
          </w:p>
        </w:tc>
        <w:tc>
          <w:tcPr>
            <w:tcW w:type="dxa" w:w="3620"/>
            <w:tcMar>
              <w:top w:w="120" w:type="dxa"/>
              <w:start w:w="140" w:type="dxa"/>
              <w:bottom w:w="120" w:type="dxa"/>
              <w:end w:w="140" w:type="dxa"/>
            </w:tcMar>
            <w:shd w:fill="16324F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Uzasadnienie</w:t>
            </w:r>
          </w:p>
        </w:tc>
        <w:tc>
          <w:tcPr>
            <w:tcW w:type="dxa" w:w="2040"/>
            <w:tcMar>
              <w:top w:w="120" w:type="dxa"/>
              <w:start w:w="140" w:type="dxa"/>
              <w:bottom w:w="120" w:type="dxa"/>
              <w:end w:w="140" w:type="dxa"/>
            </w:tcMar>
            <w:shd w:fill="16324F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Wpływ / autor</w:t>
            </w:r>
          </w:p>
        </w:tc>
      </w:tr>
      <w:tr>
        <w:tc>
          <w:tcPr>
            <w:tcW w:type="dxa" w:w="1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36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36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36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36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36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36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36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36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36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36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36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36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36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  <w:tc>
          <w:tcPr>
            <w:tcW w:type="dxa" w:w="2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770"/>
        <w:sz w:val="16"/>
      </w:rPr>
      <w:t>Plan projektu  •  wersja robocza 1.0  •  sierpień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2474A6"/>
        <w:sz w:val="16"/>
      </w:rPr>
      <w:t>NOWOCZESNY BBS PACKET RADIO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474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6A3B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5B67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projektu nowoczesnego serwera BBS Packet Radio</dc:title>
  <dc:subject>Plan pracy, etapy, testy i miejsce na uwagi</dc:subject>
  <dc:creator>Zespół projektu BBS Packet Radio</dc:creator>
  <cp:keywords>Packet Radio, BBS, AX.25, KISS, FBB, Go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