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34A82DBB" w:rsidR="2AB1169D" w:rsidRPr="00645252" w:rsidRDefault="004C74FF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Christoffer Møldrup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5F37A225" w:rsidR="00F77844" w:rsidRPr="009305ED" w:rsidRDefault="004C74F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Blackjack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7F93879" w14:textId="2CFD8F3E" w:rsidR="004C74FF" w:rsidRDefault="004C74FF" w:rsidP="004C7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Funktionelle krav:</w:t>
            </w:r>
          </w:p>
          <w:p w14:paraId="70F84A09" w14:textId="7B4DD6BE" w:rsidR="004C74FF" w:rsidRDefault="004C74FF" w:rsidP="004C7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Blande en liste af 52 elementer der har et tal og suit</w:t>
            </w:r>
          </w:p>
          <w:p w14:paraId="65CD84F8" w14:textId="2C52913E" w:rsidR="004C74FF" w:rsidRDefault="004C74FF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Uddele to elementer til et antal af x spillere</w:t>
            </w:r>
          </w:p>
          <w:p w14:paraId="2C8CAC64" w14:textId="6AA93519" w:rsidR="004C74FF" w:rsidRDefault="004C74FF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Holde styr på running total af x+1 spillere</w:t>
            </w:r>
          </w:p>
          <w:p w14:paraId="6B43F855" w14:textId="77777777" w:rsidR="004C74FF" w:rsidRDefault="004C74FF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Ikke funktionelle krav:</w:t>
            </w:r>
          </w:p>
          <w:p w14:paraId="6E18B098" w14:textId="074B8258" w:rsidR="004C74FF" w:rsidRPr="009305ED" w:rsidRDefault="004C74FF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Hurtigt, stabil og effektiv 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03DBCC5" w:rsidR="00F77844" w:rsidRPr="009305ED" w:rsidRDefault="004C74F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00E65992" w:rsidR="009305ED" w:rsidRPr="009305ED" w:rsidRDefault="004C74F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32BD5340" w14:textId="77777777" w:rsidR="009305ED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 blackjack:</w:t>
            </w:r>
          </w:p>
          <w:p w14:paraId="00DED46F" w14:textId="77777777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Mindst en spiller kan spille med en dealer der altid er en computer som stopper ved kort total 17</w:t>
            </w:r>
          </w:p>
          <w:p w14:paraId="69B6A67E" w14:textId="5A78FE94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og dealeren taber hvis deres kort total er over 21</w:t>
            </w:r>
          </w:p>
          <w:p w14:paraId="1FC2C4FF" w14:textId="2DB727A0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ace tæller for 11 medmindre personen går over 21, hvorefter den vil tælle som 1</w:t>
            </w:r>
          </w:p>
          <w:p w14:paraId="2AA4C5A2" w14:textId="31A4D54F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er et maks antal af 52 kort, som for hvert spil bliver blandet</w:t>
            </w:r>
          </w:p>
          <w:p w14:paraId="06361ECF" w14:textId="77777777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E34F77" w14:textId="3D247FC9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Multiplayer:</w:t>
            </w:r>
          </w:p>
          <w:p w14:paraId="0CCB7234" w14:textId="180B0D28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kan være op til maks 4 spillere</w:t>
            </w:r>
          </w:p>
          <w:p w14:paraId="76333EBF" w14:textId="77777777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C02A5" w14:textId="7EFB1E12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Simpelt UI-design:</w:t>
            </w:r>
          </w:p>
          <w:p w14:paraId="7BC351AB" w14:textId="55CA74F6" w:rsidR="004C74FF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Spillets status bliver rapporteret på en fornuftig og simpel måde</w:t>
            </w:r>
          </w:p>
          <w:p w14:paraId="627AE849" w14:textId="3B33EB33" w:rsidR="004C74FF" w:rsidRPr="005A5A1D" w:rsidRDefault="004C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/>
        </w:tc>
        <w:tc>
          <w:tcPr>
            <w:tcW w:w="2991" w:type="dxa"/>
          </w:tcPr>
          <w:p w14:paraId="7976059F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Generere et dæk:</w:t>
            </w:r>
          </w:p>
          <w:p w14:paraId="709B41C7" w14:textId="151748C4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liste bliver lavet med 4*13 normale spille kort der bliver blandet</w:t>
            </w:r>
            <w:r w:rsidR="008948B4">
              <w:t xml:space="preserve"> via random.shuffle</w:t>
            </w:r>
          </w:p>
          <w:p w14:paraId="5B363E78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09938F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Træk kort funktion:</w:t>
            </w:r>
          </w:p>
          <w:p w14:paraId="5336CAC6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kort bliver poppet fra dækket og bliver tilføjet til spillerens counter</w:t>
            </w:r>
          </w:p>
          <w:p w14:paraId="7F182E2E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89608F" w14:textId="7334F048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en spil-controller:</w:t>
            </w:r>
          </w:p>
          <w:p w14:paraId="2617B250" w14:textId="45E22C21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en funktion der ved brug af et dæk laver et 1 mod pc-spil</w:t>
            </w:r>
          </w:p>
          <w:p w14:paraId="52E7CA2C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0D508" w14:textId="1133B85D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multiplayer:</w:t>
            </w:r>
          </w:p>
          <w:p w14:paraId="5F97B473" w14:textId="3AF6C426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Udvid det eksisterende til at kunne </w:t>
            </w:r>
            <w:r w:rsidR="008E5A11">
              <w:t>håndtere</w:t>
            </w:r>
            <w:r>
              <w:t xml:space="preserve"> flere spillere</w:t>
            </w:r>
          </w:p>
          <w:p w14:paraId="2354FE9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B8A4EB" w14:textId="77777777" w:rsidR="00DB31C8" w:rsidRDefault="00DB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Tilføj ace funktionalitet:</w:t>
            </w:r>
          </w:p>
          <w:p w14:paraId="7D6A22C0" w14:textId="688A937B" w:rsidR="00DB31C8" w:rsidRDefault="00DB31C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hvert ace der bliver trukket, bliver der lavet en ekstra counter der kan </w:t>
            </w:r>
            <w:r w:rsidR="008E5A11">
              <w:t>håndtere</w:t>
            </w:r>
            <w:r>
              <w:t xml:space="preserve"> at den er enten 11 eller 1. Den med højest værdi bliver vist medmindre den er over 21</w:t>
            </w:r>
          </w:p>
          <w:p w14:paraId="02CAEF7B" w14:textId="49F8CE0C" w:rsidR="00DB31C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Udvid UI – design:</w:t>
            </w:r>
          </w:p>
          <w:p w14:paraId="5B4FD16A" w14:textId="1DE12FE1" w:rsidR="006D6F48" w:rsidRPr="005A5A1D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Gør spillet lidt federe at kigge på</w:t>
            </w:r>
          </w:p>
        </w:tc>
        <w:tc>
          <w:tcPr>
            <w:tcW w:w="1139" w:type="dxa"/>
          </w:tcPr>
          <w:p w14:paraId="67FB11AA" w14:textId="77777777" w:rsidR="00E12D32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14-10-2024</w:t>
            </w:r>
          </w:p>
          <w:p w14:paraId="5CA6BED9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B4B91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7C860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1D54A9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7BBC23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FAE47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42FE7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3076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C9B5B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8B68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AC35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F3D316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7C21E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DBDD63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3840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24EA5B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655AC1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096FAE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0B693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028186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30CBA0AA" w:rsidR="006D6F48" w:rsidRPr="005A5A1D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936A99A" w14:textId="77777777" w:rsidR="00E12D32" w:rsidRDefault="00E12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F84DF1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447A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B9A2B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BB64A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24754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C08D4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1990F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FC85A2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2DC45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4F435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B56D43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533D71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423069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F4DC64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3C8AC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AB0C99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54B0C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AEEB4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AC61D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8F025A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8CCFC4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5B922B68" w:rsidR="006D6F48" w:rsidRPr="005A5A1D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16-10-2024</w:t>
            </w:r>
          </w:p>
        </w:tc>
        <w:tc>
          <w:tcPr>
            <w:tcW w:w="1993" w:type="dxa"/>
          </w:tcPr>
          <w:p w14:paraId="2F81D311" w14:textId="77777777" w:rsidR="00E12D32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493A7E4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453B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AD26A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447228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B8F1E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FAAC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BEB05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378B8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CCC439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  <w:p w14:paraId="2DB7E380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B4A30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2CDB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97F8C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4FE8AB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A3C28F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1E9DC2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D05557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51B08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CBFBE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94FCA8" w14:textId="77777777" w:rsidR="006D6F48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DDA0C0" w14:textId="77777777" w:rsidR="006D6F48" w:rsidRDefault="006D6F4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41B9D5F2" w:rsidR="006D6F48" w:rsidRPr="005A5A1D" w:rsidRDefault="006D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0DC9B" w14:textId="77777777" w:rsidR="00C11C66" w:rsidRDefault="00C11C66" w:rsidP="00A42D2F">
      <w:pPr>
        <w:spacing w:before="0" w:after="0" w:line="240" w:lineRule="auto"/>
      </w:pPr>
      <w:r>
        <w:separator/>
      </w:r>
    </w:p>
  </w:endnote>
  <w:endnote w:type="continuationSeparator" w:id="0">
    <w:p w14:paraId="0A94CBE7" w14:textId="77777777" w:rsidR="00C11C66" w:rsidRDefault="00C11C66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25900C2A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07C06">
      <w:rPr>
        <w:noProof/>
      </w:rPr>
      <w:t>16-10-2024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EB3E2" w14:textId="77777777" w:rsidR="00C11C66" w:rsidRDefault="00C11C66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0263FCD" w14:textId="77777777" w:rsidR="00C11C66" w:rsidRDefault="00C11C66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D0757"/>
    <w:rsid w:val="004A46B9"/>
    <w:rsid w:val="004C74FF"/>
    <w:rsid w:val="005A5A1D"/>
    <w:rsid w:val="005C2CBC"/>
    <w:rsid w:val="00607C06"/>
    <w:rsid w:val="00645252"/>
    <w:rsid w:val="006D6F48"/>
    <w:rsid w:val="006D6FFE"/>
    <w:rsid w:val="00725185"/>
    <w:rsid w:val="008948B4"/>
    <w:rsid w:val="008E5A11"/>
    <w:rsid w:val="009305ED"/>
    <w:rsid w:val="009552A6"/>
    <w:rsid w:val="009C38A3"/>
    <w:rsid w:val="00A42D2F"/>
    <w:rsid w:val="00B94DC7"/>
    <w:rsid w:val="00BE5CF9"/>
    <w:rsid w:val="00C11C66"/>
    <w:rsid w:val="00DA67A8"/>
    <w:rsid w:val="00DB31C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2EB88F0E-79C3-448C-8283-DCC57FDD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2.xml><?xml version="1.0" encoding="utf-8"?>
<ds:datastoreItem xmlns:ds="http://schemas.openxmlformats.org/officeDocument/2006/customXml" ds:itemID="{ABE04366-DB46-4918-ADDE-FD0B95B1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Christoffer Møldrup</cp:lastModifiedBy>
  <cp:revision>1</cp:revision>
  <dcterms:created xsi:type="dcterms:W3CDTF">2024-10-14T09:32:00Z</dcterms:created>
  <dcterms:modified xsi:type="dcterms:W3CDTF">2024-10-16T13:52:00Z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