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D78E4" w14:textId="39E811C2" w:rsidR="00B64FEA" w:rsidRPr="00B64FEA" w:rsidRDefault="00B64FEA" w:rsidP="00B64FEA">
      <w:pPr>
        <w:rPr>
          <w:b/>
          <w:bCs/>
          <w:sz w:val="24"/>
          <w:szCs w:val="24"/>
        </w:rPr>
      </w:pPr>
      <w:r w:rsidRPr="00B64FEA">
        <w:rPr>
          <w:b/>
          <w:bCs/>
          <w:sz w:val="24"/>
          <w:szCs w:val="24"/>
        </w:rPr>
        <w:t>SPARC-</w:t>
      </w:r>
      <w:proofErr w:type="spellStart"/>
      <w:r w:rsidRPr="00B64FEA">
        <w:rPr>
          <w:b/>
          <w:bCs/>
          <w:sz w:val="24"/>
          <w:szCs w:val="24"/>
        </w:rPr>
        <w:t>S</w:t>
      </w:r>
      <w:r w:rsidR="00802C46" w:rsidRPr="00802C46">
        <w:rPr>
          <w:b/>
          <w:bCs/>
          <w:sz w:val="24"/>
          <w:szCs w:val="24"/>
        </w:rPr>
        <w:t>P</w:t>
      </w:r>
      <w:r w:rsidRPr="00B64FEA">
        <w:rPr>
          <w:b/>
          <w:bCs/>
          <w:sz w:val="24"/>
          <w:szCs w:val="24"/>
        </w:rPr>
        <w:t>y</w:t>
      </w:r>
      <w:proofErr w:type="spellEnd"/>
      <w:r w:rsidR="00802C46" w:rsidRPr="00802C46">
        <w:rPr>
          <w:b/>
          <w:bCs/>
          <w:sz w:val="24"/>
          <w:szCs w:val="24"/>
        </w:rPr>
        <w:t xml:space="preserve"> </w:t>
      </w:r>
      <w:r w:rsidRPr="00B64FEA">
        <w:rPr>
          <w:b/>
          <w:bCs/>
          <w:sz w:val="24"/>
          <w:szCs w:val="24"/>
        </w:rPr>
        <w:t>- A python tool to enhance the accessibility of SPARC dataset visualisations and their analyses in accordance with FAIR principles.</w:t>
      </w:r>
    </w:p>
    <w:p w14:paraId="0C98857C" w14:textId="02530C82" w:rsidR="009231E9" w:rsidRDefault="00DA43AD" w:rsidP="00DA43AD">
      <w:r w:rsidRPr="00DA43AD">
        <w:t xml:space="preserve">This document demonstrates how </w:t>
      </w:r>
      <w:r w:rsidR="00802C46">
        <w:t>SPARC-</w:t>
      </w:r>
      <w:proofErr w:type="spellStart"/>
      <w:r w:rsidR="00802C46">
        <w:t>SPy</w:t>
      </w:r>
      <w:proofErr w:type="spellEnd"/>
      <w:r w:rsidRPr="00DA43AD">
        <w:t xml:space="preserve"> repository of the 202</w:t>
      </w:r>
      <w:r>
        <w:t>4</w:t>
      </w:r>
      <w:r w:rsidRPr="00DA43AD">
        <w:t xml:space="preserve"> S</w:t>
      </w:r>
      <w:r>
        <w:t>PARC</w:t>
      </w:r>
      <w:r w:rsidRPr="00DA43AD">
        <w:t xml:space="preserve"> </w:t>
      </w:r>
      <w:proofErr w:type="spellStart"/>
      <w:r w:rsidRPr="00DA43AD">
        <w:t>codeathon</w:t>
      </w:r>
      <w:proofErr w:type="spellEnd"/>
      <w:r>
        <w:t xml:space="preserve"> </w:t>
      </w:r>
      <w:r w:rsidRPr="00DA43AD">
        <w:t xml:space="preserve">applies the </w:t>
      </w:r>
      <w:proofErr w:type="spellStart"/>
      <w:r w:rsidRPr="00DA43AD">
        <w:t>FAIRness</w:t>
      </w:r>
      <w:proofErr w:type="spellEnd"/>
      <w:r w:rsidRPr="00DA43AD">
        <w:t xml:space="preserve"> [1] standards. The repository is located at</w:t>
      </w:r>
      <w:r>
        <w:t xml:space="preserve"> </w:t>
      </w:r>
      <w:hyperlink r:id="rId4" w:history="1">
        <w:r w:rsidRPr="00D9676F">
          <w:rPr>
            <w:rStyle w:val="Hyperlink"/>
          </w:rPr>
          <w:t>https://github.com/SPARC-FAIR-Codeathon/</w:t>
        </w:r>
        <w:r w:rsidRPr="00D9676F">
          <w:rPr>
            <w:rStyle w:val="Hyperlink"/>
          </w:rPr>
          <w:t>SPARC-SPy</w:t>
        </w:r>
      </w:hyperlink>
      <w:r>
        <w:t>.</w:t>
      </w:r>
    </w:p>
    <w:p w14:paraId="699C597E" w14:textId="2D857A9B" w:rsidR="005D1AFF" w:rsidRDefault="00780CC6" w:rsidP="00DA43AD">
      <w:r w:rsidRPr="00780CC6">
        <w:t xml:space="preserve">The table below demonstrates features of </w:t>
      </w:r>
      <w:r w:rsidR="00695B9E">
        <w:t>SPARC-</w:t>
      </w:r>
      <w:proofErr w:type="spellStart"/>
      <w:r w:rsidR="00695B9E">
        <w:t>SPy</w:t>
      </w:r>
      <w:proofErr w:type="spellEnd"/>
      <w:r w:rsidRPr="00780CC6">
        <w:t xml:space="preserve"> </w:t>
      </w:r>
      <w:r w:rsidR="00695B9E">
        <w:t xml:space="preserve">adhere to </w:t>
      </w:r>
      <w:r w:rsidRPr="00780CC6">
        <w:t xml:space="preserve">FAIR Principles established for research </w:t>
      </w:r>
      <w:r w:rsidR="00695B9E" w:rsidRPr="00780CC6">
        <w:t>software</w:t>
      </w:r>
      <w:r w:rsidRPr="00780CC6"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122"/>
        <w:gridCol w:w="4110"/>
        <w:gridCol w:w="4253"/>
      </w:tblGrid>
      <w:tr w:rsidR="005D1AFF" w14:paraId="0D45C103" w14:textId="77777777" w:rsidTr="003208DF">
        <w:tc>
          <w:tcPr>
            <w:tcW w:w="2122" w:type="dxa"/>
          </w:tcPr>
          <w:p w14:paraId="3157D53B" w14:textId="1511BB6A" w:rsidR="005D1AFF" w:rsidRPr="002443B4" w:rsidRDefault="005D1AFF" w:rsidP="005D1AFF">
            <w:pPr>
              <w:rPr>
                <w:sz w:val="28"/>
                <w:szCs w:val="28"/>
              </w:rPr>
            </w:pPr>
            <w:proofErr w:type="spellStart"/>
            <w:r w:rsidRPr="002443B4">
              <w:rPr>
                <w:b/>
                <w:color w:val="1D1C1D"/>
                <w:sz w:val="28"/>
                <w:szCs w:val="28"/>
              </w:rPr>
              <w:t>FAIRness</w:t>
            </w:r>
            <w:proofErr w:type="spellEnd"/>
            <w:r w:rsidRPr="002443B4">
              <w:rPr>
                <w:b/>
                <w:color w:val="1D1C1D"/>
                <w:sz w:val="28"/>
                <w:szCs w:val="28"/>
              </w:rPr>
              <w:t xml:space="preserve"> level</w:t>
            </w:r>
          </w:p>
        </w:tc>
        <w:tc>
          <w:tcPr>
            <w:tcW w:w="4110" w:type="dxa"/>
          </w:tcPr>
          <w:p w14:paraId="0868CFD7" w14:textId="3F31AC82" w:rsidR="005D1AFF" w:rsidRDefault="005D1AFF" w:rsidP="005D1AFF">
            <w:r w:rsidRPr="002443B4">
              <w:rPr>
                <w:b/>
                <w:color w:val="1D1C1D"/>
                <w:sz w:val="28"/>
                <w:szCs w:val="28"/>
              </w:rPr>
              <w:t>Description</w:t>
            </w:r>
          </w:p>
        </w:tc>
        <w:tc>
          <w:tcPr>
            <w:tcW w:w="4253" w:type="dxa"/>
          </w:tcPr>
          <w:p w14:paraId="1FCCC246" w14:textId="22B5E3C0" w:rsidR="005D1AFF" w:rsidRPr="002443B4" w:rsidRDefault="002443B4" w:rsidP="005D1AFF">
            <w:pPr>
              <w:rPr>
                <w:b/>
                <w:bCs/>
                <w:sz w:val="28"/>
                <w:szCs w:val="28"/>
              </w:rPr>
            </w:pPr>
            <w:r w:rsidRPr="002443B4">
              <w:rPr>
                <w:b/>
                <w:bCs/>
                <w:sz w:val="28"/>
                <w:szCs w:val="28"/>
              </w:rPr>
              <w:t>Embodiment within SPARC-</w:t>
            </w:r>
            <w:proofErr w:type="spellStart"/>
            <w:r w:rsidRPr="002443B4">
              <w:rPr>
                <w:b/>
                <w:bCs/>
                <w:sz w:val="28"/>
                <w:szCs w:val="28"/>
              </w:rPr>
              <w:t>SPy</w:t>
            </w:r>
            <w:proofErr w:type="spellEnd"/>
          </w:p>
        </w:tc>
      </w:tr>
      <w:tr w:rsidR="005D1AFF" w14:paraId="32505BF5" w14:textId="77777777" w:rsidTr="003208DF">
        <w:tc>
          <w:tcPr>
            <w:tcW w:w="2122" w:type="dxa"/>
          </w:tcPr>
          <w:p w14:paraId="5AC66E94" w14:textId="644F923E" w:rsidR="005D1AFF" w:rsidRPr="005D1AFF" w:rsidRDefault="005D1AFF" w:rsidP="005D1AFF">
            <w:r w:rsidRPr="005D1AFF">
              <w:rPr>
                <w:color w:val="1D1C1D"/>
              </w:rPr>
              <w:t>Findability F1</w:t>
            </w:r>
          </w:p>
        </w:tc>
        <w:tc>
          <w:tcPr>
            <w:tcW w:w="4110" w:type="dxa"/>
          </w:tcPr>
          <w:p w14:paraId="6733C2F6" w14:textId="6FB3C620" w:rsidR="005D1AFF" w:rsidRDefault="005D1AFF" w:rsidP="005D1AFF">
            <w:r>
              <w:rPr>
                <w:color w:val="1D1C1D"/>
                <w:sz w:val="24"/>
                <w:szCs w:val="24"/>
              </w:rPr>
              <w:t>Software is assigned a globally unique and persistent identifier.</w:t>
            </w:r>
          </w:p>
        </w:tc>
        <w:tc>
          <w:tcPr>
            <w:tcW w:w="4253" w:type="dxa"/>
          </w:tcPr>
          <w:p w14:paraId="4F9DDD61" w14:textId="2FF1E817" w:rsidR="006E1532" w:rsidRDefault="006E1532" w:rsidP="006E1532">
            <w:pPr>
              <w:widowControl w:val="0"/>
              <w:rPr>
                <w:color w:val="1D1C1D"/>
                <w:sz w:val="24"/>
                <w:szCs w:val="24"/>
              </w:rPr>
            </w:pPr>
            <w:r>
              <w:rPr>
                <w:color w:val="1D1C1D"/>
                <w:sz w:val="24"/>
                <w:szCs w:val="24"/>
              </w:rPr>
              <w:t xml:space="preserve">On </w:t>
            </w:r>
            <w:proofErr w:type="spellStart"/>
            <w:r>
              <w:rPr>
                <w:color w:val="1D1C1D"/>
                <w:sz w:val="24"/>
                <w:szCs w:val="24"/>
              </w:rPr>
              <w:t>Github</w:t>
            </w:r>
            <w:proofErr w:type="spellEnd"/>
            <w:r>
              <w:rPr>
                <w:color w:val="1D1C1D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1D1C1D"/>
                <w:sz w:val="24"/>
                <w:szCs w:val="24"/>
              </w:rPr>
              <w:t>PyPI</w:t>
            </w:r>
            <w:proofErr w:type="spellEnd"/>
            <w:r>
              <w:rPr>
                <w:color w:val="1D1C1D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1D1C1D"/>
                <w:sz w:val="24"/>
                <w:szCs w:val="24"/>
              </w:rPr>
              <w:t>Zenodo</w:t>
            </w:r>
            <w:proofErr w:type="spellEnd"/>
          </w:p>
          <w:p w14:paraId="10373DF3" w14:textId="77777777" w:rsidR="005D1AFF" w:rsidRDefault="005D1AFF" w:rsidP="005D1AFF"/>
        </w:tc>
      </w:tr>
      <w:tr w:rsidR="005D1AFF" w14:paraId="0107EE09" w14:textId="77777777" w:rsidTr="003208DF">
        <w:tc>
          <w:tcPr>
            <w:tcW w:w="2122" w:type="dxa"/>
          </w:tcPr>
          <w:p w14:paraId="28D875A9" w14:textId="1F17286A" w:rsidR="005D1AFF" w:rsidRPr="005D1AFF" w:rsidRDefault="005D1AFF" w:rsidP="005D1AFF">
            <w:r w:rsidRPr="005D1AFF">
              <w:rPr>
                <w:color w:val="1D1C1D"/>
              </w:rPr>
              <w:t>Findability F2</w:t>
            </w:r>
          </w:p>
        </w:tc>
        <w:tc>
          <w:tcPr>
            <w:tcW w:w="4110" w:type="dxa"/>
          </w:tcPr>
          <w:p w14:paraId="04D4DF44" w14:textId="3B82DB54" w:rsidR="005D1AFF" w:rsidRDefault="005D1AFF" w:rsidP="005D1AFF">
            <w:r>
              <w:rPr>
                <w:color w:val="1D1C1D"/>
                <w:sz w:val="24"/>
                <w:szCs w:val="24"/>
              </w:rPr>
              <w:t>Software is described with rich metadata</w:t>
            </w:r>
          </w:p>
        </w:tc>
        <w:tc>
          <w:tcPr>
            <w:tcW w:w="4253" w:type="dxa"/>
          </w:tcPr>
          <w:p w14:paraId="7A57453B" w14:textId="3BBF5D9D" w:rsidR="005D1AFF" w:rsidRDefault="00CF193A" w:rsidP="005D1AFF">
            <w:r>
              <w:t>Extensive descriptions provided</w:t>
            </w:r>
          </w:p>
        </w:tc>
      </w:tr>
      <w:tr w:rsidR="00405C41" w14:paraId="3684EFBB" w14:textId="77777777" w:rsidTr="003208DF">
        <w:tc>
          <w:tcPr>
            <w:tcW w:w="2122" w:type="dxa"/>
          </w:tcPr>
          <w:p w14:paraId="4819F345" w14:textId="56762CBE" w:rsidR="00405C41" w:rsidRPr="005D1AFF" w:rsidRDefault="00405C41" w:rsidP="00405C41">
            <w:r w:rsidRPr="005D1AFF">
              <w:rPr>
                <w:color w:val="1D1C1D"/>
              </w:rPr>
              <w:t>Findability F3</w:t>
            </w:r>
          </w:p>
        </w:tc>
        <w:tc>
          <w:tcPr>
            <w:tcW w:w="4110" w:type="dxa"/>
          </w:tcPr>
          <w:p w14:paraId="6356DDFC" w14:textId="262500B5" w:rsidR="00405C41" w:rsidRDefault="00405C41" w:rsidP="00405C41">
            <w:r>
              <w:rPr>
                <w:color w:val="222222"/>
                <w:sz w:val="24"/>
                <w:szCs w:val="24"/>
                <w:highlight w:val="white"/>
              </w:rPr>
              <w:t>Metadata clearly and explicitly include the identifier of the software they describe.</w:t>
            </w:r>
          </w:p>
        </w:tc>
        <w:tc>
          <w:tcPr>
            <w:tcW w:w="4253" w:type="dxa"/>
          </w:tcPr>
          <w:p w14:paraId="472A22C6" w14:textId="256180D4" w:rsidR="00405C41" w:rsidRDefault="00405C41" w:rsidP="00405C41">
            <w:r>
              <w:t xml:space="preserve">Detailed on </w:t>
            </w:r>
            <w:proofErr w:type="spellStart"/>
            <w:r>
              <w:t>Github</w:t>
            </w:r>
            <w:proofErr w:type="spellEnd"/>
            <w:r>
              <w:t xml:space="preserve"> and in Readme.</w:t>
            </w:r>
          </w:p>
        </w:tc>
      </w:tr>
      <w:tr w:rsidR="00405C41" w14:paraId="6FCA7320" w14:textId="77777777" w:rsidTr="003208DF">
        <w:tc>
          <w:tcPr>
            <w:tcW w:w="2122" w:type="dxa"/>
          </w:tcPr>
          <w:p w14:paraId="7C09D5B1" w14:textId="0E9F64BF" w:rsidR="00405C41" w:rsidRPr="005D1AFF" w:rsidRDefault="00405C41" w:rsidP="00405C41">
            <w:r w:rsidRPr="005D1AFF">
              <w:rPr>
                <w:color w:val="1D1C1D"/>
              </w:rPr>
              <w:t>Findability F4</w:t>
            </w:r>
          </w:p>
        </w:tc>
        <w:tc>
          <w:tcPr>
            <w:tcW w:w="4110" w:type="dxa"/>
          </w:tcPr>
          <w:p w14:paraId="7498D566" w14:textId="77777777" w:rsidR="00405C41" w:rsidRDefault="00405C41" w:rsidP="00405C41">
            <w:pPr>
              <w:widowControl w:val="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Metadata are FAIR, searchable and indexable.</w:t>
            </w:r>
          </w:p>
          <w:p w14:paraId="53E89879" w14:textId="77777777" w:rsidR="00405C41" w:rsidRDefault="00405C41" w:rsidP="00405C41"/>
        </w:tc>
        <w:tc>
          <w:tcPr>
            <w:tcW w:w="4253" w:type="dxa"/>
          </w:tcPr>
          <w:p w14:paraId="1F753DA4" w14:textId="66D413C5" w:rsidR="00405C41" w:rsidRDefault="00405C41" w:rsidP="00405C41">
            <w:r>
              <w:t>Comprehensive Readme</w:t>
            </w:r>
          </w:p>
        </w:tc>
      </w:tr>
      <w:tr w:rsidR="00405C41" w14:paraId="2E785426" w14:textId="77777777" w:rsidTr="003208DF">
        <w:tc>
          <w:tcPr>
            <w:tcW w:w="2122" w:type="dxa"/>
          </w:tcPr>
          <w:p w14:paraId="53FCDC1C" w14:textId="13E8A032" w:rsidR="00405C41" w:rsidRPr="005D1AFF" w:rsidRDefault="00405C41" w:rsidP="00405C41">
            <w:r w:rsidRPr="005D1AFF">
              <w:rPr>
                <w:color w:val="1D1C1D"/>
              </w:rPr>
              <w:t>Accessibility A1</w:t>
            </w:r>
          </w:p>
        </w:tc>
        <w:tc>
          <w:tcPr>
            <w:tcW w:w="4110" w:type="dxa"/>
          </w:tcPr>
          <w:p w14:paraId="0A134A63" w14:textId="263FAC5B" w:rsidR="00405C41" w:rsidRDefault="00405C41" w:rsidP="00405C41">
            <w:r>
              <w:rPr>
                <w:color w:val="1D1C1D"/>
                <w:sz w:val="24"/>
                <w:szCs w:val="24"/>
              </w:rPr>
              <w:t>Software is retrievable by its identifier using a standardised communications protocol.</w:t>
            </w:r>
          </w:p>
        </w:tc>
        <w:tc>
          <w:tcPr>
            <w:tcW w:w="4253" w:type="dxa"/>
          </w:tcPr>
          <w:p w14:paraId="3772140F" w14:textId="19EE334D" w:rsidR="00405C41" w:rsidRDefault="00405C41" w:rsidP="00405C41">
            <w:r w:rsidRPr="003F183B">
              <w:t xml:space="preserve">DOI is available through </w:t>
            </w:r>
            <w:proofErr w:type="spellStart"/>
            <w:r w:rsidRPr="003F183B">
              <w:t>Zenodo</w:t>
            </w:r>
            <w:proofErr w:type="spellEnd"/>
            <w:r w:rsidRPr="003F183B">
              <w:t xml:space="preserve"> (https://zenodo.org/record/XXXX)</w:t>
            </w:r>
          </w:p>
        </w:tc>
      </w:tr>
      <w:tr w:rsidR="00405C41" w14:paraId="13BA9B19" w14:textId="77777777" w:rsidTr="003208DF">
        <w:tc>
          <w:tcPr>
            <w:tcW w:w="2122" w:type="dxa"/>
          </w:tcPr>
          <w:p w14:paraId="7ED82387" w14:textId="5E566977" w:rsidR="00405C41" w:rsidRPr="005D1AFF" w:rsidRDefault="00405C41" w:rsidP="00405C41">
            <w:r w:rsidRPr="005D1AFF">
              <w:rPr>
                <w:color w:val="1D1C1D"/>
              </w:rPr>
              <w:t>A1.1</w:t>
            </w:r>
          </w:p>
        </w:tc>
        <w:tc>
          <w:tcPr>
            <w:tcW w:w="4110" w:type="dxa"/>
          </w:tcPr>
          <w:p w14:paraId="67F04887" w14:textId="73C3F419" w:rsidR="00405C41" w:rsidRDefault="00405C41" w:rsidP="00405C41">
            <w:r>
              <w:rPr>
                <w:color w:val="1D1C1D"/>
                <w:sz w:val="24"/>
                <w:szCs w:val="24"/>
              </w:rPr>
              <w:t>The protocol is open, free, and universally implementable.</w:t>
            </w:r>
          </w:p>
        </w:tc>
        <w:tc>
          <w:tcPr>
            <w:tcW w:w="4253" w:type="dxa"/>
          </w:tcPr>
          <w:p w14:paraId="1108A550" w14:textId="0E974D06" w:rsidR="00405C41" w:rsidRDefault="00405C41" w:rsidP="00405C41">
            <w:r w:rsidRPr="00802C46">
              <w:t>SPARC-</w:t>
            </w:r>
            <w:proofErr w:type="spellStart"/>
            <w:r w:rsidRPr="00802C46">
              <w:t>SPy</w:t>
            </w:r>
            <w:proofErr w:type="spellEnd"/>
            <w:r w:rsidRPr="00802C46">
              <w:t xml:space="preserve"> </w:t>
            </w:r>
            <w:r w:rsidRPr="00802C46">
              <w:t xml:space="preserve">is </w:t>
            </w:r>
            <w:r>
              <w:t>p</w:t>
            </w:r>
            <w:r w:rsidRPr="00802C46">
              <w:t xml:space="preserve">ublic on </w:t>
            </w:r>
            <w:proofErr w:type="spellStart"/>
            <w:r w:rsidRPr="00802C46">
              <w:t>Github</w:t>
            </w:r>
            <w:proofErr w:type="spellEnd"/>
          </w:p>
        </w:tc>
      </w:tr>
      <w:tr w:rsidR="00405C41" w14:paraId="7EEB3C7F" w14:textId="77777777" w:rsidTr="003208DF">
        <w:tc>
          <w:tcPr>
            <w:tcW w:w="2122" w:type="dxa"/>
          </w:tcPr>
          <w:p w14:paraId="067ACAE6" w14:textId="170A248E" w:rsidR="00405C41" w:rsidRPr="005D1AFF" w:rsidRDefault="00405C41" w:rsidP="00405C41">
            <w:r w:rsidRPr="005D1AFF">
              <w:rPr>
                <w:color w:val="1D1C1D"/>
              </w:rPr>
              <w:t>Accessibility A2</w:t>
            </w:r>
          </w:p>
        </w:tc>
        <w:tc>
          <w:tcPr>
            <w:tcW w:w="4110" w:type="dxa"/>
          </w:tcPr>
          <w:p w14:paraId="688E505D" w14:textId="72F6F62D" w:rsidR="00405C41" w:rsidRDefault="00405C41" w:rsidP="00405C41">
            <w:r>
              <w:rPr>
                <w:color w:val="1D1C1D"/>
                <w:sz w:val="24"/>
                <w:szCs w:val="24"/>
              </w:rPr>
              <w:t>Metadata are accessible, even when the software is no longer available.</w:t>
            </w:r>
          </w:p>
        </w:tc>
        <w:tc>
          <w:tcPr>
            <w:tcW w:w="4253" w:type="dxa"/>
          </w:tcPr>
          <w:p w14:paraId="082141F0" w14:textId="3BC1319D" w:rsidR="00405C41" w:rsidRDefault="00405C41" w:rsidP="00405C41">
            <w:r>
              <w:t>Persistent visualisation tags/descriptors</w:t>
            </w:r>
          </w:p>
        </w:tc>
      </w:tr>
      <w:tr w:rsidR="00405C41" w14:paraId="35284666" w14:textId="77777777" w:rsidTr="003208DF">
        <w:tc>
          <w:tcPr>
            <w:tcW w:w="2122" w:type="dxa"/>
          </w:tcPr>
          <w:p w14:paraId="1472E563" w14:textId="01BF16B2" w:rsidR="00405C41" w:rsidRPr="005D1AFF" w:rsidRDefault="00405C41" w:rsidP="00405C41">
            <w:r w:rsidRPr="005D1AFF">
              <w:rPr>
                <w:color w:val="1D1C1D"/>
              </w:rPr>
              <w:t>Interoperability I1</w:t>
            </w:r>
          </w:p>
        </w:tc>
        <w:tc>
          <w:tcPr>
            <w:tcW w:w="4110" w:type="dxa"/>
          </w:tcPr>
          <w:p w14:paraId="086EE9F6" w14:textId="2E98693A" w:rsidR="00405C41" w:rsidRDefault="00405C41" w:rsidP="00405C41">
            <w:r>
              <w:rPr>
                <w:color w:val="1D1C1D"/>
                <w:sz w:val="24"/>
                <w:szCs w:val="24"/>
              </w:rPr>
              <w:t>Software reads, writes and exchanges data in a way that meets domain-relevant community standards.</w:t>
            </w:r>
          </w:p>
        </w:tc>
        <w:tc>
          <w:tcPr>
            <w:tcW w:w="4253" w:type="dxa"/>
          </w:tcPr>
          <w:p w14:paraId="3E78A394" w14:textId="2A7A996B" w:rsidR="00405C41" w:rsidRDefault="00405C41" w:rsidP="00405C41">
            <w:r w:rsidRPr="00802C46">
              <w:t>SPARC-</w:t>
            </w:r>
            <w:proofErr w:type="spellStart"/>
            <w:r w:rsidRPr="00802C46">
              <w:t>SPy</w:t>
            </w:r>
            <w:proofErr w:type="spellEnd"/>
            <w:r>
              <w:t xml:space="preserve"> reads scaffold data from standard .</w:t>
            </w:r>
            <w:proofErr w:type="spellStart"/>
            <w:r>
              <w:t>json</w:t>
            </w:r>
            <w:proofErr w:type="spellEnd"/>
            <w:r>
              <w:t xml:space="preserve"> files and exports visualisations </w:t>
            </w:r>
            <w:proofErr w:type="gramStart"/>
            <w:r>
              <w:t>as .VTK</w:t>
            </w:r>
            <w:proofErr w:type="gramEnd"/>
          </w:p>
        </w:tc>
      </w:tr>
      <w:tr w:rsidR="00405C41" w14:paraId="1197469F" w14:textId="77777777" w:rsidTr="003208DF">
        <w:tc>
          <w:tcPr>
            <w:tcW w:w="2122" w:type="dxa"/>
          </w:tcPr>
          <w:p w14:paraId="04EB7742" w14:textId="130AF939" w:rsidR="00405C41" w:rsidRPr="005D1AFF" w:rsidRDefault="00405C41" w:rsidP="00405C41">
            <w:r w:rsidRPr="005D1AFF">
              <w:rPr>
                <w:color w:val="1D1C1D"/>
              </w:rPr>
              <w:t>Interoperability I2</w:t>
            </w:r>
          </w:p>
        </w:tc>
        <w:tc>
          <w:tcPr>
            <w:tcW w:w="4110" w:type="dxa"/>
          </w:tcPr>
          <w:p w14:paraId="46516A00" w14:textId="6C413174" w:rsidR="00405C41" w:rsidRDefault="00405C41" w:rsidP="00405C41">
            <w: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  <w:t>Software includes qualified references to other objects.</w:t>
            </w:r>
          </w:p>
        </w:tc>
        <w:tc>
          <w:tcPr>
            <w:tcW w:w="4253" w:type="dxa"/>
          </w:tcPr>
          <w:p w14:paraId="05A121B8" w14:textId="2E03013E" w:rsidR="00405C41" w:rsidRDefault="00405C41" w:rsidP="00405C41">
            <w:r>
              <w:t>To be completed</w:t>
            </w:r>
          </w:p>
        </w:tc>
      </w:tr>
      <w:tr w:rsidR="00405C41" w14:paraId="3FD026C0" w14:textId="77777777" w:rsidTr="003208DF">
        <w:tc>
          <w:tcPr>
            <w:tcW w:w="2122" w:type="dxa"/>
          </w:tcPr>
          <w:p w14:paraId="6AEA67AE" w14:textId="23743E1A" w:rsidR="00405C41" w:rsidRPr="005D1AFF" w:rsidRDefault="00405C41" w:rsidP="00405C41">
            <w:r w:rsidRPr="005D1AFF">
              <w:rPr>
                <w:color w:val="1D1C1D"/>
              </w:rPr>
              <w:t>Reusability R1</w:t>
            </w:r>
          </w:p>
        </w:tc>
        <w:tc>
          <w:tcPr>
            <w:tcW w:w="4110" w:type="dxa"/>
          </w:tcPr>
          <w:p w14:paraId="36BD93D0" w14:textId="53F41153" w:rsidR="00405C41" w:rsidRDefault="00405C41" w:rsidP="00405C41">
            <w: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  <w:t>Software is described with a plurality of accurate and relevant attributes.</w:t>
            </w:r>
          </w:p>
        </w:tc>
        <w:tc>
          <w:tcPr>
            <w:tcW w:w="4253" w:type="dxa"/>
          </w:tcPr>
          <w:p w14:paraId="406D6533" w14:textId="1BD36502" w:rsidR="00405C41" w:rsidRDefault="00405C41" w:rsidP="00405C41">
            <w:r>
              <w:t xml:space="preserve">Detailed on 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r>
              <w:t>in Readme</w:t>
            </w:r>
            <w:r>
              <w:t xml:space="preserve"> and tutorials.</w:t>
            </w:r>
          </w:p>
        </w:tc>
      </w:tr>
      <w:tr w:rsidR="00405C41" w14:paraId="0E290DAF" w14:textId="77777777" w:rsidTr="003208DF">
        <w:tc>
          <w:tcPr>
            <w:tcW w:w="2122" w:type="dxa"/>
          </w:tcPr>
          <w:p w14:paraId="7601A104" w14:textId="7E809EC7" w:rsidR="00405C41" w:rsidRPr="005D1AFF" w:rsidRDefault="00405C41" w:rsidP="00405C41">
            <w:r w:rsidRPr="005D1AFF">
              <w:rPr>
                <w:color w:val="1D1C1D"/>
              </w:rPr>
              <w:t>R1.1</w:t>
            </w:r>
          </w:p>
        </w:tc>
        <w:tc>
          <w:tcPr>
            <w:tcW w:w="4110" w:type="dxa"/>
          </w:tcPr>
          <w:p w14:paraId="5A2FB134" w14:textId="7E9BD088" w:rsidR="00405C41" w:rsidRDefault="00405C41" w:rsidP="00405C41">
            <w: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  <w:t>Software is given a clear and accessible licence.</w:t>
            </w:r>
          </w:p>
        </w:tc>
        <w:tc>
          <w:tcPr>
            <w:tcW w:w="4253" w:type="dxa"/>
          </w:tcPr>
          <w:p w14:paraId="599A43D4" w14:textId="17D6C609" w:rsidR="00405C41" w:rsidRDefault="00405C41" w:rsidP="00405C41">
            <w:r>
              <w:t xml:space="preserve">Detailed on </w:t>
            </w:r>
            <w:proofErr w:type="spellStart"/>
            <w:r>
              <w:t>Github</w:t>
            </w:r>
            <w:proofErr w:type="spellEnd"/>
            <w:r>
              <w:t xml:space="preserve"> and in Readme.</w:t>
            </w:r>
          </w:p>
        </w:tc>
      </w:tr>
      <w:tr w:rsidR="00405C41" w14:paraId="26C69F04" w14:textId="77777777" w:rsidTr="003208DF">
        <w:tc>
          <w:tcPr>
            <w:tcW w:w="2122" w:type="dxa"/>
          </w:tcPr>
          <w:p w14:paraId="52158F09" w14:textId="21339E07" w:rsidR="00405C41" w:rsidRPr="005D1AFF" w:rsidRDefault="00405C41" w:rsidP="00405C41">
            <w:r w:rsidRPr="005D1AFF">
              <w:rPr>
                <w:color w:val="1D1C1D"/>
              </w:rPr>
              <w:t>Reusability R2</w:t>
            </w:r>
          </w:p>
        </w:tc>
        <w:tc>
          <w:tcPr>
            <w:tcW w:w="4110" w:type="dxa"/>
          </w:tcPr>
          <w:p w14:paraId="30E89695" w14:textId="0AC767D3" w:rsidR="00405C41" w:rsidRDefault="00405C41" w:rsidP="00405C41">
            <w: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  <w:t>Software includes qualified references to other software.</w:t>
            </w:r>
          </w:p>
        </w:tc>
        <w:tc>
          <w:tcPr>
            <w:tcW w:w="4253" w:type="dxa"/>
          </w:tcPr>
          <w:p w14:paraId="6523BAEA" w14:textId="1EB546FD" w:rsidR="00405C41" w:rsidRDefault="00405C41" w:rsidP="00405C41">
            <w:r>
              <w:t>To be completed</w:t>
            </w:r>
          </w:p>
        </w:tc>
      </w:tr>
      <w:tr w:rsidR="00405C41" w14:paraId="5E239493" w14:textId="77777777" w:rsidTr="003208DF">
        <w:tc>
          <w:tcPr>
            <w:tcW w:w="2122" w:type="dxa"/>
          </w:tcPr>
          <w:p w14:paraId="6E781B99" w14:textId="16D836CF" w:rsidR="00405C41" w:rsidRPr="005D1AFF" w:rsidRDefault="00405C41" w:rsidP="00405C41">
            <w:r w:rsidRPr="005D1AFF">
              <w:rPr>
                <w:color w:val="1D1C1D"/>
              </w:rPr>
              <w:t>Reusability R3</w:t>
            </w:r>
          </w:p>
        </w:tc>
        <w:tc>
          <w:tcPr>
            <w:tcW w:w="4110" w:type="dxa"/>
          </w:tcPr>
          <w:p w14:paraId="61AE7D0C" w14:textId="5004A783" w:rsidR="00405C41" w:rsidRDefault="00405C41" w:rsidP="00405C41">
            <w: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  <w:t>Software meets domain-relevant community standards.</w:t>
            </w:r>
          </w:p>
        </w:tc>
        <w:tc>
          <w:tcPr>
            <w:tcW w:w="4253" w:type="dxa"/>
          </w:tcPr>
          <w:p w14:paraId="2A2B6738" w14:textId="107CCC46" w:rsidR="00405C41" w:rsidRDefault="00405C41" w:rsidP="00405C41">
            <w:r>
              <w:t>To be completed</w:t>
            </w:r>
          </w:p>
        </w:tc>
      </w:tr>
    </w:tbl>
    <w:p w14:paraId="6E81EA92" w14:textId="77777777" w:rsidR="005D1AFF" w:rsidRDefault="005D1AFF" w:rsidP="00DA43AD"/>
    <w:p w14:paraId="65728866" w14:textId="60277F7E" w:rsidR="002443B4" w:rsidRPr="002443B4" w:rsidRDefault="002443B4" w:rsidP="00DA43AD">
      <w:pPr>
        <w:rPr>
          <w:b/>
          <w:bCs/>
        </w:rPr>
      </w:pPr>
      <w:r>
        <w:rPr>
          <w:b/>
          <w:bCs/>
        </w:rPr>
        <w:t>References:</w:t>
      </w:r>
    </w:p>
    <w:p w14:paraId="5DD98BC8" w14:textId="674C68F7" w:rsidR="005D1AFF" w:rsidRDefault="005D1AFF" w:rsidP="00DA43AD">
      <w:r w:rsidRPr="00DA43AD">
        <w:t xml:space="preserve">[1] Wilkinson, M., Dumontier, M., </w:t>
      </w:r>
      <w:proofErr w:type="spellStart"/>
      <w:r w:rsidRPr="00DA43AD">
        <w:t>Aalbersberg</w:t>
      </w:r>
      <w:proofErr w:type="spellEnd"/>
      <w:r w:rsidRPr="00DA43AD">
        <w:t>, I. et al. The FAIR Guiding Principles for scientific data management and stewardship. Sci Data 3, 160018 (2016).</w:t>
      </w:r>
    </w:p>
    <w:sectPr w:rsidR="005D1AFF" w:rsidSect="007C32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EA"/>
    <w:rsid w:val="00093AAF"/>
    <w:rsid w:val="000D6C15"/>
    <w:rsid w:val="00105DA4"/>
    <w:rsid w:val="001B15E6"/>
    <w:rsid w:val="002443B4"/>
    <w:rsid w:val="002C18B0"/>
    <w:rsid w:val="003208DF"/>
    <w:rsid w:val="003513F8"/>
    <w:rsid w:val="0035242D"/>
    <w:rsid w:val="003F183B"/>
    <w:rsid w:val="00402F49"/>
    <w:rsid w:val="00405C41"/>
    <w:rsid w:val="005615E0"/>
    <w:rsid w:val="00573D98"/>
    <w:rsid w:val="005B55B5"/>
    <w:rsid w:val="005D1AFF"/>
    <w:rsid w:val="00695B9E"/>
    <w:rsid w:val="006E1532"/>
    <w:rsid w:val="006E372B"/>
    <w:rsid w:val="007674C0"/>
    <w:rsid w:val="00780CC6"/>
    <w:rsid w:val="007C324E"/>
    <w:rsid w:val="00802C46"/>
    <w:rsid w:val="00872F16"/>
    <w:rsid w:val="009231E9"/>
    <w:rsid w:val="00965BE4"/>
    <w:rsid w:val="00A24C39"/>
    <w:rsid w:val="00B64FEA"/>
    <w:rsid w:val="00B77A95"/>
    <w:rsid w:val="00BD71AD"/>
    <w:rsid w:val="00CF1090"/>
    <w:rsid w:val="00CF193A"/>
    <w:rsid w:val="00D11C63"/>
    <w:rsid w:val="00DA43AD"/>
    <w:rsid w:val="00EA6D8A"/>
    <w:rsid w:val="00EB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0E59"/>
  <w15:chartTrackingRefBased/>
  <w15:docId w15:val="{8E0432E7-113B-44D3-BD5A-D96F0111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F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3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3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1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6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PARC-FAIR-Codeathon/SPARC-S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Hoffman</dc:creator>
  <cp:keywords/>
  <dc:description/>
  <cp:lastModifiedBy>Michael Hoffman</cp:lastModifiedBy>
  <cp:revision>33</cp:revision>
  <dcterms:created xsi:type="dcterms:W3CDTF">2024-08-12T10:24:00Z</dcterms:created>
  <dcterms:modified xsi:type="dcterms:W3CDTF">2024-08-12T11:01:00Z</dcterms:modified>
</cp:coreProperties>
</file>