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Fonts w:ascii="Arial" w:cs="Arial" w:eastAsia="Arial" w:hAnsi="Arial"/>
          <w:b w:val="1"/>
          <w:i w:val="0"/>
          <w:smallCaps w:val="0"/>
          <w:strike w:val="0"/>
          <w:color w:val="000000"/>
          <w:sz w:val="34"/>
          <w:szCs w:val="34"/>
          <w:u w:val="none"/>
          <w:shd w:fill="auto" w:val="clear"/>
          <w:vertAlign w:val="baseline"/>
          <w:rtl w:val="0"/>
        </w:rPr>
        <w:t xml:space="preserve">D</w:t>
      </w:r>
      <w:bookmarkStart w:colFirst="0" w:colLast="0" w:name="bookmark=id.30j0zll" w:id="0"/>
      <w:bookmarkEnd w:id="0"/>
      <w:bookmarkStart w:colFirst="0" w:colLast="0" w:name="bookmark=id.1fob9te" w:id="1"/>
      <w:bookmarkEnd w:id="1"/>
      <w:bookmarkStart w:colFirst="0" w:colLast="0" w:name="bookmark=id.gjdgxs" w:id="2"/>
      <w:bookmarkEnd w:id="2"/>
      <w:r w:rsidDel="00000000" w:rsidR="00000000" w:rsidRPr="00000000">
        <w:rPr>
          <w:rFonts w:ascii="Arial" w:cs="Arial" w:eastAsia="Arial" w:hAnsi="Arial"/>
          <w:b w:val="1"/>
          <w:i w:val="0"/>
          <w:smallCaps w:val="0"/>
          <w:strike w:val="0"/>
          <w:color w:val="000000"/>
          <w:sz w:val="34"/>
          <w:szCs w:val="34"/>
          <w:u w:val="none"/>
          <w:shd w:fill="auto" w:val="clear"/>
          <w:vertAlign w:val="baseline"/>
          <w:rtl w:val="0"/>
        </w:rPr>
        <w:t xml:space="preserve">-ESCA 2 Project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Demo Guidance on Think Edge SE70</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color="000000" w:space="1" w:sz="12" w:val="single"/>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SPARC Laboratory</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Technical Report</w:t>
      </w:r>
      <w:bookmarkStart w:colFirst="0" w:colLast="0" w:name="bookmark=id.3znysh7" w:id="3"/>
      <w:bookmarkEnd w:id="3"/>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color="000000" w:space="1" w:sz="12" w:val="single"/>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599.0" w:type="dxa"/>
        <w:jc w:val="left"/>
        <w:tblInd w:w="1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2920"/>
        <w:gridCol w:w="6679"/>
        <w:tblGridChange w:id="0">
          <w:tblGrid>
            <w:gridCol w:w="2920"/>
            <w:gridCol w:w="6679"/>
          </w:tblGrid>
        </w:tblGridChange>
      </w:tblGrid>
      <w:tr>
        <w:trPr>
          <w:cantSplit w:val="0"/>
          <w:trHeight w:val="293" w:hRule="atLeast"/>
          <w:tblHeader w:val="0"/>
        </w:trPr>
        <w:tc>
          <w:tcPr>
            <w:tcBorders>
              <w:top w:color="bfbfbf" w:space="0" w:sz="4" w:val="single"/>
              <w:left w:color="bfbfbf" w:space="0" w:sz="4" w:val="single"/>
              <w:bottom w:color="bfbfbf" w:space="0" w:sz="4" w:val="single"/>
              <w:right w:color="bfbfbf" w:space="0" w:sz="4" w:val="single"/>
            </w:tcBorders>
            <w:vAlign w:val="bottom"/>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Created by</w:t>
            </w:r>
          </w:p>
        </w:tc>
        <w:tc>
          <w:tcPr>
            <w:tcBorders>
              <w:top w:color="bfbfbf" w:space="0" w:sz="4" w:val="single"/>
              <w:left w:color="bfbfbf" w:space="0" w:sz="4" w:val="single"/>
              <w:bottom w:color="bfbfbf" w:space="0" w:sz="4" w:val="single"/>
              <w:right w:color="bfbfbf" w:space="0" w:sz="4" w:val="single"/>
            </w:tcBorders>
            <w:vAlign w:val="bottom"/>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1"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 Trong Thanh, Nguyen Quang Thinh, Nguyen Minh Quan</w:t>
            </w:r>
          </w:p>
        </w:tc>
      </w:tr>
      <w:tr>
        <w:trPr>
          <w:cantSplit w:val="0"/>
          <w:trHeight w:val="282" w:hRule="atLeast"/>
          <w:tblHeader w:val="0"/>
        </w:trPr>
        <w:tc>
          <w:tcPr>
            <w:tcBorders>
              <w:top w:color="bfbfbf" w:space="0" w:sz="4" w:val="single"/>
              <w:left w:color="bfbfbf" w:space="0" w:sz="4" w:val="single"/>
              <w:bottom w:color="bfbfbf" w:space="0" w:sz="4" w:val="single"/>
              <w:right w:color="bfbfbf" w:space="0" w:sz="4" w:val="single"/>
            </w:tcBorders>
            <w:vAlign w:val="bottom"/>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1"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 of Report:</w:t>
            </w:r>
          </w:p>
        </w:tc>
        <w:tc>
          <w:tcPr>
            <w:tcBorders>
              <w:top w:color="bfbfbf" w:space="0" w:sz="4" w:val="single"/>
              <w:left w:color="bfbfbf" w:space="0" w:sz="4" w:val="single"/>
              <w:bottom w:color="bfbfbf" w:space="0" w:sz="4" w:val="single"/>
              <w:right w:color="bfbfbf" w:space="0" w:sz="4" w:val="single"/>
            </w:tcBorders>
            <w:vAlign w:val="bottom"/>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1"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Feb-2023</w:t>
            </w:r>
          </w:p>
        </w:tc>
      </w:tr>
      <w:tr>
        <w:trPr>
          <w:cantSplit w:val="0"/>
          <w:trHeight w:val="533" w:hRule="atLeast"/>
          <w:tblHeader w:val="0"/>
        </w:trPr>
        <w:tc>
          <w:tcPr>
            <w:tcBorders>
              <w:top w:color="bfbfbf" w:space="0" w:sz="4" w:val="single"/>
              <w:left w:color="bfbfbf" w:space="0" w:sz="4" w:val="single"/>
              <w:bottom w:color="bfbfbf" w:space="0" w:sz="4" w:val="single"/>
              <w:right w:color="bfbfbf" w:space="0" w:sz="4" w:val="single"/>
            </w:tcBorders>
            <w:vAlign w:val="bottom"/>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1"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Reporting Period:</w:t>
            </w:r>
          </w:p>
        </w:tc>
        <w:tc>
          <w:tcPr>
            <w:tcBorders>
              <w:top w:color="bfbfbf" w:space="0" w:sz="4" w:val="single"/>
              <w:left w:color="bfbfbf" w:space="0" w:sz="4" w:val="single"/>
              <w:bottom w:color="bfbfbf" w:space="0" w:sz="4" w:val="single"/>
              <w:right w:color="bfbfbf" w:space="0" w:sz="4" w:val="single"/>
            </w:tcBorders>
            <w:vAlign w:val="bottom"/>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1"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33" w:hRule="atLeast"/>
          <w:tblHeader w:val="0"/>
        </w:trPr>
        <w:tc>
          <w:tcPr>
            <w:tcBorders>
              <w:top w:color="bfbfbf" w:space="0" w:sz="4" w:val="single"/>
              <w:left w:color="bfbfbf" w:space="0" w:sz="4" w:val="single"/>
              <w:bottom w:color="bfbfbf" w:space="0" w:sz="4" w:val="single"/>
              <w:right w:color="bfbfbf" w:space="0" w:sz="4" w:val="single"/>
            </w:tcBorders>
            <w:vAlign w:val="bottom"/>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1"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Version</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vAlign w:val="bottom"/>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1"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1.1</w:t>
            </w:r>
            <w:r w:rsidDel="00000000" w:rsidR="00000000" w:rsidRPr="00000000">
              <w:rPr>
                <w:rtl w:val="0"/>
              </w:rPr>
            </w:r>
          </w:p>
        </w:tc>
      </w:tr>
    </w:tbl>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7">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8">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bookmarkStart w:colFirst="0" w:colLast="0" w:name="bookmark=id.czexb4q4pgt2" w:id="4"/>
    <w:bookmarkEnd w:id="4"/>
    <w:p w:rsidR="00000000" w:rsidDel="00000000" w:rsidP="00000000" w:rsidRDefault="00000000" w:rsidRPr="00000000" w14:paraId="00000029">
      <w:pPr>
        <w:keepNext w:val="0"/>
        <w:keepLines w:val="0"/>
        <w:pageBreakBefore w:val="0"/>
        <w:widowControl w:val="1"/>
        <w:pBdr>
          <w:top w:color="000000" w:space="1" w:sz="12" w:val="single"/>
          <w:left w:space="0" w:sz="0" w:val="nil"/>
          <w:bottom w:space="0" w:sz="0" w:val="nil"/>
          <w:right w:space="0" w:sz="0" w:val="nil"/>
          <w:between w:space="0" w:sz="0" w:val="nil"/>
        </w:pBdr>
        <w:shd w:fill="auto" w:val="clear"/>
        <w:spacing w:after="240" w:before="0" w:line="259"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Foreword</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b w:val="0"/>
          <w:i w:val="0"/>
          <w:smallCaps w:val="0"/>
          <w:strike w:val="0"/>
          <w:color w:val="2d3748"/>
          <w:sz w:val="24"/>
          <w:szCs w:val="24"/>
          <w:u w:val="none"/>
          <w:shd w:fill="auto" w:val="clear"/>
          <w:vertAlign w:val="baseline"/>
        </w:rPr>
      </w:pPr>
      <w:r w:rsidDel="00000000" w:rsidR="00000000" w:rsidRPr="00000000">
        <w:rPr>
          <w:rFonts w:ascii="Arial" w:cs="Arial" w:eastAsia="Arial" w:hAnsi="Arial"/>
          <w:b w:val="0"/>
          <w:i w:val="0"/>
          <w:smallCaps w:val="0"/>
          <w:strike w:val="0"/>
          <w:color w:val="2d3748"/>
          <w:sz w:val="24"/>
          <w:szCs w:val="24"/>
          <w:u w:val="none"/>
          <w:shd w:fill="auto" w:val="clear"/>
          <w:vertAlign w:val="baseline"/>
          <w:rtl w:val="0"/>
        </w:rPr>
        <w:t xml:space="preserve">This document guides on how to use the D-ESCA2 program and implement transfer learning on Think Edge SE70-12A7S00E.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color w:val="2d3748"/>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color w:val="2d3748"/>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color w:val="2d3748"/>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color w:val="2d3748"/>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color w:val="2d3748"/>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color w:val="2d3748"/>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color w:val="2d3748"/>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color w:val="2d3748"/>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color w:val="2d3748"/>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color w:val="2d3748"/>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color w:val="2d3748"/>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color w:val="2d3748"/>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color w:val="2d3748"/>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color w:val="2d3748"/>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79" w:lineRule="auto"/>
        <w:ind w:left="0" w:right="0" w:firstLine="0"/>
        <w:jc w:val="left"/>
        <w:rPr>
          <w:rFonts w:ascii="Arial" w:cs="Arial" w:eastAsia="Arial" w:hAnsi="Arial"/>
          <w:color w:val="2d3748"/>
          <w:sz w:val="24"/>
          <w:szCs w:val="24"/>
        </w:rPr>
      </w:pPr>
      <w:r w:rsidDel="00000000" w:rsidR="00000000" w:rsidRPr="00000000">
        <w:rPr>
          <w:rtl w:val="0"/>
        </w:rPr>
      </w:r>
    </w:p>
    <w:bookmarkStart w:colFirst="0" w:colLast="0" w:name="bookmark=id.o57mz68tk1ni" w:id="5"/>
    <w:bookmarkEnd w:id="5"/>
    <w:p w:rsidR="00000000" w:rsidDel="00000000" w:rsidP="00000000" w:rsidRDefault="00000000" w:rsidRPr="00000000" w14:paraId="0000003A">
      <w:pPr>
        <w:pStyle w:val="Heading1"/>
        <w:rPr>
          <w:rFonts w:ascii="Times New Roman" w:cs="Times New Roman" w:eastAsia="Times New Roman" w:hAnsi="Times New Roman"/>
          <w:b w:val="1"/>
          <w:sz w:val="26"/>
          <w:szCs w:val="26"/>
        </w:rPr>
      </w:pPr>
      <w:r w:rsidDel="00000000" w:rsidR="00000000" w:rsidRPr="00000000">
        <w:rPr>
          <w:rtl w:val="0"/>
        </w:rPr>
        <w:t xml:space="preserve">I. Instruction for using the D-ESCA2 program</w:t>
      </w:r>
      <w:r w:rsidDel="00000000" w:rsidR="00000000" w:rsidRPr="00000000">
        <w:rPr>
          <w:rtl w:val="0"/>
        </w:rPr>
      </w:r>
    </w:p>
    <w:p w:rsidR="00000000" w:rsidDel="00000000" w:rsidP="00000000" w:rsidRDefault="00000000" w:rsidRPr="00000000" w14:paraId="0000003B">
      <w:pPr>
        <w:pStyle w:val="Heading2"/>
        <w:rPr/>
      </w:pPr>
      <w:r w:rsidDel="00000000" w:rsidR="00000000" w:rsidRPr="00000000">
        <w:rPr>
          <w:rtl w:val="0"/>
        </w:rPr>
        <w:t xml:space="preserve">1. Directory structure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D-ESCA2 folder, there are 7 sub-folders, each with its own use:</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Docs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includes all related documents.</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dataset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folder is for storing the audio data created by the microphone.</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includes files that define configuration parameters for all programs.</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There are 5 sub-folders: </w:t>
      </w:r>
    </w:p>
    <w:p w:rsidR="00000000" w:rsidDel="00000000" w:rsidP="00000000" w:rsidRDefault="00000000" w:rsidRPr="00000000" w14:paraId="0000004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DataLoader: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Includes essential functions for preparing data.</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includes all the definition of different models.</w:t>
      </w:r>
    </w:p>
    <w:p w:rsidR="00000000" w:rsidDel="00000000" w:rsidP="00000000" w:rsidRDefault="00000000" w:rsidRPr="00000000" w14:paraId="0000004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Postprocessing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contains a file defining a helper class that helps with drawing graphs and storing metrics. This is normally used with training and testing process.</w:t>
      </w:r>
    </w:p>
    <w:p w:rsidR="00000000" w:rsidDel="00000000" w:rsidP="00000000" w:rsidRDefault="00000000" w:rsidRPr="00000000" w14:paraId="0000004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Preprocessing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contains all helper functions for data preprocessing. </w:t>
      </w:r>
    </w:p>
    <w:p w:rsidR="00000000" w:rsidDel="00000000" w:rsidP="00000000" w:rsidRDefault="00000000" w:rsidRPr="00000000" w14:paraId="000000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Trainer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Trainer.py: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defines a helper function for base training.</w:t>
      </w:r>
    </w:p>
    <w:p w:rsidR="00000000" w:rsidDel="00000000" w:rsidP="00000000" w:rsidRDefault="00000000" w:rsidRPr="00000000" w14:paraId="0000004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TL_Trainer.py: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defines a helper function for tl training.</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helper: </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Resource_monitoring.py: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monitors the GPU, CPU, RAM usage.</w:t>
      </w:r>
    </w:p>
    <w:p w:rsidR="00000000" w:rsidDel="00000000" w:rsidP="00000000" w:rsidRDefault="00000000" w:rsidRPr="00000000" w14:paraId="0000004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audio_cleanup.py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remove all the 2 second recorded audio files from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D-ESCA_v2/Results/rt_test_results/temp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save them as a concatenated audio file in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D-ESCA_v2/Results/rt_test_results/history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 the date_time as file name.</w:t>
      </w:r>
    </w:p>
    <w:p w:rsidR="00000000" w:rsidDel="00000000" w:rsidP="00000000" w:rsidRDefault="00000000" w:rsidRPr="00000000" w14:paraId="0000004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usbmictest.py: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records the audio from microphone using PyAudio library.</w:t>
      </w:r>
    </w:p>
    <w:p w:rsidR="00000000" w:rsidDel="00000000" w:rsidP="00000000" w:rsidRDefault="00000000" w:rsidRPr="00000000" w14:paraId="0000004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micUSB_cmd.py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records the audio from microphone using cmd Linux</w:t>
      </w:r>
    </w:p>
    <w:p w:rsidR="00000000" w:rsidDel="00000000" w:rsidP="00000000" w:rsidRDefault="00000000" w:rsidRPr="00000000" w14:paraId="0000004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check_inputdevice.py: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 all existing audio input devices.</w:t>
      </w:r>
    </w:p>
    <w:p w:rsidR="00000000" w:rsidDel="00000000" w:rsidP="00000000" w:rsidRDefault="00000000" w:rsidRPr="00000000" w14:paraId="0000004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trunking_audio.py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cuts down the long audio file into smaller, desirable trunks.</w:t>
      </w:r>
    </w:p>
    <w:p w:rsidR="00000000" w:rsidDel="00000000" w:rsidP="00000000" w:rsidRDefault="00000000" w:rsidRPr="00000000" w14:paraId="0000004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utils.py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includes some small functions that might be useful.</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tools:</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create_dataset.py: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Generate a new dataset using the microphone.</w:t>
      </w:r>
    </w:p>
    <w:p w:rsidR="00000000" w:rsidDel="00000000" w:rsidP="00000000" w:rsidRDefault="00000000" w:rsidRPr="00000000" w14:paraId="0000005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prepare_data.py: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Extract the data from the WAV file and convert it to the tfrecord format for training purposes.</w:t>
      </w:r>
    </w:p>
    <w:p w:rsidR="00000000" w:rsidDel="00000000" w:rsidP="00000000" w:rsidRDefault="00000000" w:rsidRPr="00000000" w14:paraId="0000005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b_training.py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defines the base training process (setting up =&gt; loading data =&gt; training model =&gt; saving the results). </w:t>
      </w:r>
    </w:p>
    <w:p w:rsidR="00000000" w:rsidDel="00000000" w:rsidP="00000000" w:rsidRDefault="00000000" w:rsidRPr="00000000" w14:paraId="0000005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tl_training.py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just like base training process but this time with transfer learning.</w:t>
      </w:r>
    </w:p>
    <w:p w:rsidR="00000000" w:rsidDel="00000000" w:rsidP="00000000" w:rsidRDefault="00000000" w:rsidRPr="00000000" w14:paraId="0000005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rt_test.py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runs a real-time test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14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contains all the results of the processes: base training, tl training and real-time test.</w:t>
      </w:r>
    </w:p>
    <w:p w:rsidR="00000000" w:rsidDel="00000000" w:rsidP="00000000" w:rsidRDefault="00000000" w:rsidRPr="00000000" w14:paraId="0000005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base_training_results: </w:t>
      </w:r>
    </w:p>
    <w:p w:rsidR="00000000" w:rsidDel="00000000" w:rsidP="00000000" w:rsidRDefault="00000000" w:rsidRPr="00000000" w14:paraId="00000059">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logs: this directory contains TensorBoard log files that keep track of the coefficient variables, graphs of the model and loss function, and more during the base training process.</w:t>
      </w:r>
    </w:p>
    <w:p w:rsidR="00000000" w:rsidDel="00000000" w:rsidP="00000000" w:rsidRDefault="00000000" w:rsidRPr="00000000" w14:paraId="0000005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monitor: contains the resource monitoring results of the base training process.</w:t>
      </w:r>
    </w:p>
    <w:p w:rsidR="00000000" w:rsidDel="00000000" w:rsidP="00000000" w:rsidRDefault="00000000" w:rsidRPr="00000000" w14:paraId="0000005B">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saved_model: Containing the model saved after the base training process.</w:t>
      </w:r>
    </w:p>
    <w:p w:rsidR="00000000" w:rsidDel="00000000" w:rsidP="00000000" w:rsidRDefault="00000000" w:rsidRPr="00000000" w14:paraId="0000005C">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saved_parameter: Containing log files to save precision, recall, and threshold.</w:t>
      </w:r>
    </w:p>
    <w:p w:rsidR="00000000" w:rsidDel="00000000" w:rsidP="00000000" w:rsidRDefault="00000000" w:rsidRPr="00000000" w14:paraId="0000005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tl_training_results:</w:t>
      </w:r>
    </w:p>
    <w:p w:rsidR="00000000" w:rsidDel="00000000" w:rsidP="00000000" w:rsidRDefault="00000000" w:rsidRPr="00000000" w14:paraId="0000005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logs: this directory contains TensorBoard log files that keep track of the coefficient variables, graphs of the model and loss function, and more during the transfer learning training process.</w:t>
      </w:r>
    </w:p>
    <w:p w:rsidR="00000000" w:rsidDel="00000000" w:rsidP="00000000" w:rsidRDefault="00000000" w:rsidRPr="00000000" w14:paraId="0000005F">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monitor: contains the resource monitoring results of the transfer learning training process.</w:t>
      </w:r>
    </w:p>
    <w:p w:rsidR="00000000" w:rsidDel="00000000" w:rsidP="00000000" w:rsidRDefault="00000000" w:rsidRPr="00000000" w14:paraId="0000006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saved_model: Containing the model saved after the transfer learning process.</w:t>
      </w:r>
    </w:p>
    <w:p w:rsidR="00000000" w:rsidDel="00000000" w:rsidP="00000000" w:rsidRDefault="00000000" w:rsidRPr="00000000" w14:paraId="0000006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saved_parameter: Containing log files to save precision, recall, and threshold.</w:t>
      </w:r>
    </w:p>
    <w:p w:rsidR="00000000" w:rsidDel="00000000" w:rsidP="00000000" w:rsidRDefault="00000000" w:rsidRPr="00000000" w14:paraId="0000006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rt_test_log:</w:t>
      </w:r>
    </w:p>
    <w:p w:rsidR="00000000" w:rsidDel="00000000" w:rsidP="00000000" w:rsidRDefault="00000000" w:rsidRPr="00000000" w14:paraId="00000063">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monitor: contains the resource monitoring results of the real-time test process.</w:t>
      </w:r>
    </w:p>
    <w:p w:rsidR="00000000" w:rsidDel="00000000" w:rsidP="00000000" w:rsidRDefault="00000000" w:rsidRPr="00000000" w14:paraId="00000064">
      <w:pPr>
        <w:pStyle w:val="Heading2"/>
        <w:rPr/>
      </w:pPr>
      <w:r w:rsidDel="00000000" w:rsidR="00000000" w:rsidRPr="00000000">
        <w:rPr>
          <w:rtl w:val="0"/>
        </w:rPr>
        <w:t xml:space="preserve">2. Running instructions</w:t>
      </w:r>
    </w:p>
    <w:p w:rsidR="00000000" w:rsidDel="00000000" w:rsidP="00000000" w:rsidRDefault="00000000" w:rsidRPr="00000000" w14:paraId="00000065">
      <w:pPr>
        <w:pStyle w:val="Heading3"/>
        <w:rPr/>
      </w:pPr>
      <w:r w:rsidDel="00000000" w:rsidR="00000000" w:rsidRPr="00000000">
        <w:rPr>
          <w:rtl w:val="0"/>
        </w:rPr>
        <w:t xml:space="preserve">2.1. Create dataset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6"/>
          <w:szCs w:val="26"/>
          <w:u w:val="none"/>
          <w:shd w:fill="auto" w:val="clear"/>
          <w:vertAlign w:val="baseline"/>
        </w:rPr>
        <w:drawing>
          <wp:inline distB="114300" distT="114300" distL="114300" distR="114300">
            <wp:extent cx="4592475" cy="1314450"/>
            <wp:effectExtent b="0" l="0" r="0" t="0"/>
            <wp:docPr descr="Text&#10;&#10;Description automatically generated" id="53" name="image7.png"/>
            <a:graphic>
              <a:graphicData uri="http://schemas.openxmlformats.org/drawingml/2006/picture">
                <pic:pic>
                  <pic:nvPicPr>
                    <pic:cNvPr descr="Text&#10;&#10;Description automatically generated" id="0" name="image7.png"/>
                    <pic:cNvPicPr preferRelativeResize="0"/>
                  </pic:nvPicPr>
                  <pic:blipFill>
                    <a:blip r:embed="rId7"/>
                    <a:srcRect b="0" l="0" r="0" t="0"/>
                    <a:stretch>
                      <a:fillRect/>
                    </a:stretch>
                  </pic:blipFill>
                  <pic:spPr>
                    <a:xfrm>
                      <a:off x="0" y="0"/>
                      <a:ext cx="45924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 create new dataset (./tool/create_dataset.py), the config will be setup config file and add argument as follows: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092575" cy="1053465"/>
            <wp:effectExtent b="0" l="0" r="0" t="0"/>
            <wp:docPr descr="Text&#10;&#10;Description automatically generated with medium confidence" id="55" name="image1.png"/>
            <a:graphic>
              <a:graphicData uri="http://schemas.openxmlformats.org/drawingml/2006/picture">
                <pic:pic>
                  <pic:nvPicPr>
                    <pic:cNvPr descr="Text&#10;&#10;Description automatically generated with medium confidence" id="0" name="image1.png"/>
                    <pic:cNvPicPr preferRelativeResize="0"/>
                  </pic:nvPicPr>
                  <pic:blipFill>
                    <a:blip r:embed="rId8"/>
                    <a:srcRect b="0" l="0" r="0" t="0"/>
                    <a:stretch>
                      <a:fillRect/>
                    </a:stretch>
                  </pic:blipFill>
                  <pic:spPr>
                    <a:xfrm>
                      <a:off x="0" y="0"/>
                      <a:ext cx="4092575" cy="105346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RECORD.DEVICE_INDEX_INPUT: specify the index of mircodevice. (Refer to the instructions on how to retrieve the index in the real-time testing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section I.2.5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RECORD.ANOMALY: Set to True if you want to create an anomaly dataset, set to False if you want to create a normal dataset.</w:t>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RECORD.SECOND: Length of each wav file in the dataset.</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RECORD.DATASET_PATH: Specified path to save the dataset.</w:t>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(shorthand: -cfg):</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Set Specify by path to config file (default to ./config/params.yaml)</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Run: python ./tools/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crearte_dataset.py -cfg ./config/params.yaml</w:t>
      </w:r>
    </w:p>
    <w:bookmarkStart w:colFirst="0" w:colLast="0" w:name="bookmark=id.2s8eyo1" w:id="6"/>
    <w:bookmarkEnd w:id="6"/>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ff0000"/>
          <w:sz w:val="26"/>
          <w:szCs w:val="26"/>
          <w:u w:val="none"/>
          <w:shd w:fill="auto" w:val="clear"/>
          <w:vertAlign w:val="baseline"/>
        </w:rPr>
      </w:pPr>
      <w:r w:rsidDel="00000000" w:rsidR="00000000" w:rsidRPr="00000000">
        <w:rPr>
          <w:rFonts w:ascii="Arial" w:cs="Arial" w:eastAsia="Arial" w:hAnsi="Arial"/>
          <w:b w:val="1"/>
          <w:i w:val="1"/>
          <w:smallCaps w:val="0"/>
          <w:strike w:val="0"/>
          <w:color w:val="ff0000"/>
          <w:sz w:val="26"/>
          <w:szCs w:val="26"/>
          <w:u w:val="none"/>
          <w:shd w:fill="auto" w:val="clear"/>
          <w:vertAlign w:val="baseline"/>
          <w:rtl w:val="0"/>
        </w:rPr>
        <w:t xml:space="preserve">Note:</w:t>
      </w:r>
      <w:r w:rsidDel="00000000" w:rsidR="00000000" w:rsidRPr="00000000">
        <w:rPr>
          <w:rFonts w:ascii="Arial" w:cs="Arial" w:eastAsia="Arial" w:hAnsi="Arial"/>
          <w:b w:val="1"/>
          <w:i w:val="0"/>
          <w:smallCaps w:val="0"/>
          <w:strike w:val="0"/>
          <w:color w:val="ff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When running the program on a PC, the DEVICE.JETSON parameter in the configuration file needs to be set to False and vice versa to True when running on a Jetson device (Jetson Nano, ThinkEdge SE70).</w:t>
      </w:r>
      <w:r w:rsidDel="00000000" w:rsidR="00000000" w:rsidRPr="00000000">
        <w:rPr>
          <w:rtl w:val="0"/>
        </w:rPr>
      </w:r>
    </w:p>
    <w:p w:rsidR="00000000" w:rsidDel="00000000" w:rsidP="00000000" w:rsidRDefault="00000000" w:rsidRPr="00000000" w14:paraId="00000070">
      <w:pPr>
        <w:pStyle w:val="Heading3"/>
        <w:rPr/>
      </w:pPr>
      <w:r w:rsidDel="00000000" w:rsidR="00000000" w:rsidRPr="00000000">
        <w:rPr>
          <w:rtl w:val="0"/>
        </w:rPr>
        <w:t xml:space="preserve">2.2. Prepare data</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6"/>
          <w:szCs w:val="26"/>
          <w:u w:val="none"/>
          <w:shd w:fill="auto" w:val="clear"/>
          <w:vertAlign w:val="baseline"/>
        </w:rPr>
        <w:drawing>
          <wp:inline distB="114300" distT="114300" distL="114300" distR="114300">
            <wp:extent cx="4819650" cy="1295400"/>
            <wp:effectExtent b="0" l="0" r="0" t="0"/>
            <wp:docPr descr="Text, timeline&#10;&#10;Description automatically generated" id="54" name="image5.png"/>
            <a:graphic>
              <a:graphicData uri="http://schemas.openxmlformats.org/drawingml/2006/picture">
                <pic:pic>
                  <pic:nvPicPr>
                    <pic:cNvPr descr="Text, timeline&#10;&#10;Description automatically generated" id="0" name="image5.png"/>
                    <pic:cNvPicPr preferRelativeResize="0"/>
                  </pic:nvPicPr>
                  <pic:blipFill>
                    <a:blip r:embed="rId9"/>
                    <a:srcRect b="0" l="0" r="0" t="0"/>
                    <a:stretch>
                      <a:fillRect/>
                    </a:stretch>
                  </pic:blipFill>
                  <pic:spPr>
                    <a:xfrm>
                      <a:off x="0" y="0"/>
                      <a:ext cx="48196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 prepare data (./tool/prepare_data.py), the config will be setup config file and add argument as follows:</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83653" cy="1196546"/>
            <wp:effectExtent b="0" l="0" r="0" t="0"/>
            <wp:docPr descr="Text&#10;&#10;Description automatically generated" id="57" name="image2.png"/>
            <a:graphic>
              <a:graphicData uri="http://schemas.openxmlformats.org/drawingml/2006/picture">
                <pic:pic>
                  <pic:nvPicPr>
                    <pic:cNvPr descr="Text&#10;&#10;Description automatically generated" id="0" name="image2.png"/>
                    <pic:cNvPicPr preferRelativeResize="0"/>
                  </pic:nvPicPr>
                  <pic:blipFill>
                    <a:blip r:embed="rId10"/>
                    <a:srcRect b="-9512" l="-1991" r="-1391" t="-9900"/>
                    <a:stretch>
                      <a:fillRect/>
                    </a:stretch>
                  </pic:blipFill>
                  <pic:spPr>
                    <a:xfrm>
                      <a:off x="0" y="0"/>
                      <a:ext cx="5883653" cy="119654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DATASET.PATH.TFRECORDS: The path of dataset in tfrecord format.</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DATASET.PATH.NORMAL: The path of normal dataset in WAV format.</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DATASET.PATH.ANOMALY: The path of anormaly dataset in WAV format.</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(shorthand: -cfg):</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Set Specify by path to config file (default to ./config/params.yaml)</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Run: python ./tools/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prepare_data.py -cfg ./config/params.yaml</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ff0000"/>
          <w:sz w:val="26"/>
          <w:szCs w:val="26"/>
          <w:u w:val="none"/>
          <w:shd w:fill="auto" w:val="clear"/>
          <w:vertAlign w:val="baseline"/>
        </w:rPr>
      </w:pPr>
      <w:r w:rsidDel="00000000" w:rsidR="00000000" w:rsidRPr="00000000">
        <w:rPr>
          <w:rFonts w:ascii="Arial" w:cs="Arial" w:eastAsia="Arial" w:hAnsi="Arial"/>
          <w:b w:val="1"/>
          <w:i w:val="1"/>
          <w:smallCaps w:val="0"/>
          <w:strike w:val="0"/>
          <w:color w:val="ff0000"/>
          <w:sz w:val="26"/>
          <w:szCs w:val="26"/>
          <w:u w:val="none"/>
          <w:shd w:fill="auto" w:val="clear"/>
          <w:vertAlign w:val="baseline"/>
          <w:rtl w:val="0"/>
        </w:rPr>
        <w:t xml:space="preserve">Note:</w:t>
      </w:r>
      <w:r w:rsidDel="00000000" w:rsidR="00000000" w:rsidRPr="00000000">
        <w:rPr>
          <w:rFonts w:ascii="Arial" w:cs="Arial" w:eastAsia="Arial" w:hAnsi="Arial"/>
          <w:b w:val="1"/>
          <w:i w:val="0"/>
          <w:smallCaps w:val="0"/>
          <w:strike w:val="0"/>
          <w:color w:val="ff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When running the program on a PC, the DEVICE.JETSON parameter in the configuration file needs to be set to False and vice versa to True when running on a Jetson device (Jetson Nano, ThinkEdge SE70).</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3"/>
        <w:rPr/>
      </w:pPr>
      <w:r w:rsidDel="00000000" w:rsidR="00000000" w:rsidRPr="00000000">
        <w:rPr>
          <w:rtl w:val="0"/>
        </w:rPr>
        <w:t xml:space="preserve">2.3. For base training</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86325" cy="1409700"/>
            <wp:effectExtent b="0" l="0" r="0" t="0"/>
            <wp:docPr id="5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8863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 base training (./tool/base_training.py), the config will be setup config file and add argument as follows: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48050" cy="1209675"/>
            <wp:effectExtent b="0" l="0" r="0" t="0"/>
            <wp:docPr id="5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4480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DATASET.PATH.TFRECORDS: List of paths to data folder in tfrecord format (For the base training, there is only one element in list of paths, path to the data source folder).</w:t>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TRAINING.EPOCH: Specify the number of epochs for training (default to 75).</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TRAINING.SAVE_PATH: choose the path to save results of base-learning, include: the log, model, parameter.</w:t>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(shorthand: -cfg):</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Set Specify by path to config file (default to ./config/params.yaml)</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Run: python ./tools/base_training.py -cfg ./config/params.yaml</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ff0000"/>
          <w:sz w:val="26"/>
          <w:szCs w:val="26"/>
          <w:u w:val="none"/>
          <w:shd w:fill="auto" w:val="clear"/>
          <w:vertAlign w:val="baseline"/>
        </w:rPr>
      </w:pPr>
      <w:r w:rsidDel="00000000" w:rsidR="00000000" w:rsidRPr="00000000">
        <w:rPr>
          <w:rFonts w:ascii="Arial" w:cs="Arial" w:eastAsia="Arial" w:hAnsi="Arial"/>
          <w:b w:val="1"/>
          <w:i w:val="1"/>
          <w:smallCaps w:val="0"/>
          <w:strike w:val="0"/>
          <w:color w:val="ff0000"/>
          <w:sz w:val="26"/>
          <w:szCs w:val="26"/>
          <w:u w:val="none"/>
          <w:shd w:fill="auto" w:val="clear"/>
          <w:vertAlign w:val="baseline"/>
          <w:rtl w:val="0"/>
        </w:rPr>
        <w:t xml:space="preserve">Note:</w:t>
      </w:r>
      <w:r w:rsidDel="00000000" w:rsidR="00000000" w:rsidRPr="00000000">
        <w:rPr>
          <w:rFonts w:ascii="Arial" w:cs="Arial" w:eastAsia="Arial" w:hAnsi="Arial"/>
          <w:b w:val="1"/>
          <w:i w:val="0"/>
          <w:smallCaps w:val="0"/>
          <w:strike w:val="0"/>
          <w:color w:val="ff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When running the program on a PC, the DEVICE.JETSON parameter in the configuration file needs to be set to False and vice versa to True when running on a Jetson device (Jetson Nano, ThinkEdge SE70).</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6">
      <w:pPr>
        <w:pStyle w:val="Heading3"/>
        <w:rPr/>
      </w:pPr>
      <w:r w:rsidDel="00000000" w:rsidR="00000000" w:rsidRPr="00000000">
        <w:rPr>
          <w:rtl w:val="0"/>
        </w:rPr>
        <w:t xml:space="preserve">2.4. For transfer learning</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38700" cy="1390650"/>
            <wp:effectExtent b="0" l="0" r="0" t="0"/>
            <wp:docPr id="5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387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 transfer learning training (./tool/tl_training.py), the config will be setup config file and add argument as follows: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00475" cy="1524000"/>
            <wp:effectExtent b="0" l="0" r="0" t="0"/>
            <wp:docPr id="6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8004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DATASET.PATH.TFRECORDS: List of paths to data folder in tfrecord format (For the transfer training, the list of data path folder is specified according to the table below).</w:t>
      </w:r>
    </w:p>
    <w:p w:rsidR="00000000" w:rsidDel="00000000" w:rsidP="00000000" w:rsidRDefault="00000000" w:rsidRPr="00000000" w14:paraId="000000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TRANSFER_LEARNING.TFRECORDS: List of paths to data folder (There is only one element in list of paths, path to the transfer-learning data folder).</w:t>
      </w:r>
    </w:p>
    <w:p w:rsidR="00000000" w:rsidDel="00000000" w:rsidP="00000000" w:rsidRDefault="00000000" w:rsidRPr="00000000" w14:paraId="000000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TRANSFER_LEARNING.EPOCH: Specify the number of epochs for transfer-learning (default to 75).</w:t>
      </w:r>
    </w:p>
    <w:p w:rsidR="00000000" w:rsidDel="00000000" w:rsidP="00000000" w:rsidRDefault="00000000" w:rsidRPr="00000000" w14:paraId="000000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TRANSFER_LEARNING.BASED_WEIGHTS: Path to pretrained model</w:t>
      </w:r>
    </w:p>
    <w:p w:rsidR="00000000" w:rsidDel="00000000" w:rsidP="00000000" w:rsidRDefault="00000000" w:rsidRPr="00000000" w14:paraId="0000008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TRANSFER_LEARNING.SAVE_PATH: Choose the path to save results of transfer-learning, include: the log, model, parameter.</w:t>
      </w:r>
    </w:p>
    <w:p w:rsidR="00000000" w:rsidDel="00000000" w:rsidP="00000000" w:rsidRDefault="00000000" w:rsidRPr="00000000" w14:paraId="000000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(shorthand: -cfg):</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Set Specify by path to config file (default to ./config/params.yaml)</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Run: python ./tools/tl_training.py -cfg ./config/params.yaml</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2">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1.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Explanation on how to set the dataset path for transfer learning.</w:t>
      </w:r>
      <w:r w:rsidDel="00000000" w:rsidR="00000000" w:rsidRPr="00000000">
        <w:rPr>
          <w:rtl w:val="0"/>
        </w:rPr>
      </w:r>
    </w:p>
    <w:tbl>
      <w:tblPr>
        <w:tblStyle w:val="Table2"/>
        <w:tblW w:w="9628.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1422"/>
        <w:gridCol w:w="1059"/>
        <w:gridCol w:w="3372"/>
        <w:gridCol w:w="3775"/>
        <w:tblGridChange w:id="0">
          <w:tblGrid>
            <w:gridCol w:w="1422"/>
            <w:gridCol w:w="1059"/>
            <w:gridCol w:w="3372"/>
            <w:gridCol w:w="3775"/>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Domain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Time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TRANSFER_LEARNING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DATASET.PATH</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Target1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Source</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Target2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Source + Target1</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Target3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Source + Target1 +Target2</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tc>
      </w:tr>
      <w:tr>
        <w:trPr>
          <w:cantSplit w:val="0"/>
          <w:trHeight w:val="96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Dataset 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Source + Target1 + Target2 +… + Target (N-1)</w:t>
            </w:r>
          </w:p>
        </w:tc>
      </w:tr>
    </w:tb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0A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114415" cy="3632200"/>
            <wp:effectExtent b="0" l="0" r="0" t="0"/>
            <wp:docPr id="6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11441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1. Illustration of running transfer learning on Think Edge SE70.</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ff0000"/>
          <w:sz w:val="26"/>
          <w:szCs w:val="26"/>
          <w:u w:val="none"/>
          <w:shd w:fill="auto" w:val="clear"/>
          <w:vertAlign w:val="baseline"/>
        </w:rPr>
      </w:pPr>
      <w:r w:rsidDel="00000000" w:rsidR="00000000" w:rsidRPr="00000000">
        <w:rPr>
          <w:rFonts w:ascii="Arial" w:cs="Arial" w:eastAsia="Arial" w:hAnsi="Arial"/>
          <w:b w:val="1"/>
          <w:i w:val="1"/>
          <w:smallCaps w:val="0"/>
          <w:strike w:val="0"/>
          <w:color w:val="ff0000"/>
          <w:sz w:val="26"/>
          <w:szCs w:val="26"/>
          <w:u w:val="none"/>
          <w:shd w:fill="auto" w:val="clear"/>
          <w:vertAlign w:val="baseline"/>
          <w:rtl w:val="0"/>
        </w:rPr>
        <w:t xml:space="preserve">Note:</w:t>
      </w:r>
      <w:r w:rsidDel="00000000" w:rsidR="00000000" w:rsidRPr="00000000">
        <w:rPr>
          <w:rFonts w:ascii="Arial" w:cs="Arial" w:eastAsia="Arial" w:hAnsi="Arial"/>
          <w:b w:val="1"/>
          <w:i w:val="0"/>
          <w:smallCaps w:val="0"/>
          <w:strike w:val="0"/>
          <w:color w:val="ff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When running the program on a PC, the DEVICE.JETSON parameter in the configuration file needs to be set to False and vice versa to True when running on a Jetson device (Jetson Nano, ThinkEdge SE70).</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pStyle w:val="Heading3"/>
        <w:rPr/>
      </w:pPr>
      <w:r w:rsidDel="00000000" w:rsidR="00000000" w:rsidRPr="00000000">
        <w:rPr>
          <w:rtl w:val="0"/>
        </w:rPr>
        <w:t xml:space="preserve">2.5. For real-time test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29175" cy="1381125"/>
            <wp:effectExtent b="0" l="0" r="0" t="0"/>
            <wp:docPr id="6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8291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Before running the real-time test, please check the input micro device and the corresponding index of the device in the system, run command:</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python ./helper/check_inputdevice.py </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index is the order corresponding to the device to be printed, then select the index corresponding to your microdevice. Example my microdevice name is XXX, the index corresponding to that device is xx</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114415" cy="2768600"/>
            <wp:effectExtent b="0" l="0" r="0" t="0"/>
            <wp:docPr id="6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11441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 real-time test (./tool/rt_test.py), the config will be setup config file and add argument as follows: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14800" cy="895350"/>
            <wp:effectExtent b="0" l="0" r="0" t="0"/>
            <wp:docPr id="6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1148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REALTIME.DEVICE_INDEX_INPUT: specify the index of mircodevice (get the index of device by instruction above).</w:t>
      </w:r>
    </w:p>
    <w:p w:rsidR="00000000" w:rsidDel="00000000" w:rsidP="00000000" w:rsidRDefault="00000000" w:rsidRPr="00000000" w14:paraId="000000B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REALTIME.LOG_PATH: Specify path to save results of real-time test.</w:t>
      </w:r>
    </w:p>
    <w:p w:rsidR="00000000" w:rsidDel="00000000" w:rsidP="00000000" w:rsidRDefault="00000000" w:rsidRPr="00000000" w14:paraId="000000B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REALTIME.TRANSFER_LEARNING: By default, it is set to True, the real-time inference process will load the transfer learning model saved in TRANSFER_LEARNING.SAVE_PATH, if set to False the real-time inference process will load the base model saved in TRAINING.SAVE_PATH.</w:t>
      </w:r>
    </w:p>
    <w:p w:rsidR="00000000" w:rsidDel="00000000" w:rsidP="00000000" w:rsidRDefault="00000000" w:rsidRPr="00000000" w14:paraId="000000B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REALTIME.MANUAL_THRESHOLD: specify the hand-picked threshold value for a certain inferencing process (default to the threshold with highest combination of precision and recall score when evaluating with clean-up set).</w:t>
      </w:r>
    </w:p>
    <w:p w:rsidR="00000000" w:rsidDel="00000000" w:rsidP="00000000" w:rsidRDefault="00000000" w:rsidRPr="00000000" w14:paraId="000000B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(shorthand: -cfg):</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Specify config by path to config file (default to ./config/params.yaml)</w:t>
      </w:r>
      <w:r w:rsidDel="00000000" w:rsidR="00000000" w:rsidRPr="00000000">
        <w:rPr>
          <w:rtl w:val="0"/>
        </w:rPr>
      </w:r>
    </w:p>
    <w:bookmarkStart w:colFirst="0" w:colLast="0" w:name="bookmark=id.2et92p0" w:id="7"/>
    <w:bookmarkEnd w:id="7"/>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Run: python ./tools/rt_test.py -cfg ./config/params.yaml</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0C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114415" cy="3390900"/>
            <wp:effectExtent b="0" l="0" r="0" t="0"/>
            <wp:docPr id="6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11441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2. Illustration of running real-time testing.</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ff0000"/>
          <w:sz w:val="26"/>
          <w:szCs w:val="26"/>
          <w:u w:val="none"/>
          <w:shd w:fill="auto" w:val="clear"/>
          <w:vertAlign w:val="baseline"/>
        </w:rPr>
      </w:pPr>
      <w:r w:rsidDel="00000000" w:rsidR="00000000" w:rsidRPr="00000000">
        <w:rPr>
          <w:rFonts w:ascii="Arial" w:cs="Arial" w:eastAsia="Arial" w:hAnsi="Arial"/>
          <w:b w:val="1"/>
          <w:i w:val="1"/>
          <w:smallCaps w:val="0"/>
          <w:strike w:val="0"/>
          <w:color w:val="ff0000"/>
          <w:sz w:val="26"/>
          <w:szCs w:val="26"/>
          <w:u w:val="none"/>
          <w:shd w:fill="auto" w:val="clear"/>
          <w:vertAlign w:val="baseline"/>
          <w:rtl w:val="0"/>
        </w:rPr>
        <w:t xml:space="preserve">Note:</w:t>
      </w:r>
      <w:r w:rsidDel="00000000" w:rsidR="00000000" w:rsidRPr="00000000">
        <w:rPr>
          <w:rFonts w:ascii="Arial" w:cs="Arial" w:eastAsia="Arial" w:hAnsi="Arial"/>
          <w:b w:val="1"/>
          <w:i w:val="0"/>
          <w:smallCaps w:val="0"/>
          <w:strike w:val="0"/>
          <w:color w:val="ff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6"/>
          <w:szCs w:val="26"/>
          <w:u w:val="none"/>
          <w:shd w:fill="auto" w:val="clear"/>
          <w:vertAlign w:val="baseline"/>
          <w:rtl w:val="0"/>
        </w:rPr>
        <w:t xml:space="preserve"> When running the program on a PC, the DEVICE.JETSON parameter in the configuration file needs to be set to False and vice versa to True when running on a Jetson device (Jetson Nano, ThinkEdge SE70).</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4">
      <w:pPr>
        <w:pStyle w:val="Heading1"/>
        <w:rPr/>
      </w:pPr>
      <w:r w:rsidDel="00000000" w:rsidR="00000000" w:rsidRPr="00000000">
        <w:rPr>
          <w:rtl w:val="0"/>
        </w:rPr>
        <w:t xml:space="preserve">II. </w:t>
      </w:r>
      <w:bookmarkStart w:colFirst="0" w:colLast="0" w:name="bookmark=id.tyjcwt" w:id="8"/>
      <w:bookmarkEnd w:id="8"/>
      <w:r w:rsidDel="00000000" w:rsidR="00000000" w:rsidRPr="00000000">
        <w:rPr>
          <w:rtl w:val="0"/>
        </w:rPr>
        <w:t xml:space="preserve">Implementation of evaluation and testing.</w:t>
      </w:r>
    </w:p>
    <w:p w:rsidR="00000000" w:rsidDel="00000000" w:rsidP="00000000" w:rsidRDefault="00000000" w:rsidRPr="00000000" w14:paraId="000000C5">
      <w:pPr>
        <w:pStyle w:val="Heading2"/>
        <w:numPr>
          <w:ilvl w:val="0"/>
          <w:numId w:val="3"/>
        </w:numPr>
        <w:ind w:left="450" w:hanging="360"/>
        <w:rPr/>
      </w:pPr>
      <w:r w:rsidDel="00000000" w:rsidR="00000000" w:rsidRPr="00000000">
        <w:rPr>
          <w:rtl w:val="0"/>
        </w:rPr>
        <w:t xml:space="preserve">Data Prepared for Evaluation and Testing</w:t>
      </w:r>
    </w:p>
    <w:p w:rsidR="00000000" w:rsidDel="00000000" w:rsidP="00000000" w:rsidRDefault="00000000" w:rsidRPr="00000000" w14:paraId="000000C6">
      <w:pPr>
        <w:pStyle w:val="Heading3"/>
        <w:numPr>
          <w:ilvl w:val="1"/>
          <w:numId w:val="3"/>
        </w:numPr>
        <w:ind w:left="810" w:hanging="720"/>
        <w:rPr/>
      </w:pPr>
      <w:r w:rsidDel="00000000" w:rsidR="00000000" w:rsidRPr="00000000">
        <w:rPr>
          <w:rtl w:val="0"/>
        </w:rPr>
        <w:t xml:space="preserve">Dataset</w:t>
      </w:r>
    </w:p>
    <w:p w:rsidR="00000000" w:rsidDel="00000000" w:rsidP="00000000" w:rsidRDefault="00000000" w:rsidRPr="00000000" w14:paraId="000000C7">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dataset used for training is comprised of 2s audio files that are described in detail in Table 2 below.</w:t>
      </w:r>
    </w:p>
    <w:p w:rsidR="00000000" w:rsidDel="00000000" w:rsidP="00000000" w:rsidRDefault="00000000" w:rsidRPr="00000000" w14:paraId="000000C8">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2. Description of the training dataset</w:t>
      </w:r>
    </w:p>
    <w:tbl>
      <w:tblPr>
        <w:tblStyle w:val="Table3"/>
        <w:tblW w:w="9772.0" w:type="dxa"/>
        <w:jc w:val="center"/>
        <w:tblLayout w:type="fixed"/>
        <w:tblLook w:val="0400"/>
      </w:tblPr>
      <w:tblGrid>
        <w:gridCol w:w="1115"/>
        <w:gridCol w:w="3292"/>
        <w:gridCol w:w="2323"/>
        <w:gridCol w:w="3042"/>
        <w:tblGridChange w:id="0">
          <w:tblGrid>
            <w:gridCol w:w="1115"/>
            <w:gridCol w:w="3292"/>
            <w:gridCol w:w="2323"/>
            <w:gridCol w:w="3042"/>
          </w:tblGrid>
        </w:tblGridChange>
      </w:tblGrid>
      <w:tr>
        <w:trPr>
          <w:cantSplit w:val="0"/>
          <w:trHeight w:val="519" w:hRule="atLeast"/>
          <w:tblHeader w:val="0"/>
        </w:trPr>
        <w:tc>
          <w:tcPr>
            <w:gridSpan w:val="2"/>
            <w:tcBorders>
              <w:top w:color="ffffff" w:space="0" w:sz="8" w:val="single"/>
              <w:left w:color="ffffff" w:space="0" w:sz="8" w:val="single"/>
              <w:bottom w:color="ffffff" w:space="0" w:sz="24" w:val="single"/>
              <w:right w:color="ffffff" w:space="0" w:sz="8" w:val="single"/>
            </w:tcBorders>
            <w:shd w:fill="000000" w:val="clear"/>
            <w:tcMar>
              <w:top w:w="72.0" w:type="dxa"/>
              <w:left w:w="144.0" w:type="dxa"/>
              <w:bottom w:w="72.0" w:type="dxa"/>
              <w:right w:w="144.0" w:type="dxa"/>
            </w:tcMar>
            <w:vAlign w:val="cente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1ksv4uv" w:id="9"/>
            <w:bookmarkEnd w:id="9"/>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Categories</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000000" w:val="clear"/>
            <w:tcMar>
              <w:top w:w="72.0" w:type="dxa"/>
              <w:left w:w="144.0" w:type="dxa"/>
              <w:bottom w:w="72.0" w:type="dxa"/>
              <w:right w:w="144.0" w:type="dxa"/>
            </w:tcMar>
            <w:vAlign w:val="cente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Normal</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000000" w:val="clear"/>
            <w:tcMar>
              <w:top w:w="72.0" w:type="dxa"/>
              <w:left w:w="144.0" w:type="dxa"/>
              <w:bottom w:w="72.0" w:type="dxa"/>
              <w:right w:w="144.0" w:type="dxa"/>
            </w:tcMar>
            <w:vAlign w:val="cente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Abnormal</w:t>
            </w:r>
            <w:r w:rsidDel="00000000" w:rsidR="00000000" w:rsidRPr="00000000">
              <w:rPr>
                <w:rtl w:val="0"/>
              </w:rPr>
            </w:r>
          </w:p>
        </w:tc>
      </w:tr>
      <w:tr>
        <w:trPr>
          <w:cantSplit w:val="0"/>
          <w:trHeight w:val="519" w:hRule="atLeast"/>
          <w:tblHeader w:val="0"/>
        </w:trPr>
        <w:tc>
          <w:tcPr>
            <w:vMerge w:val="restart"/>
            <w:tcBorders>
              <w:top w:color="ffffff" w:space="0" w:sz="24" w:val="single"/>
              <w:left w:color="ffffff" w:space="0" w:sz="8" w:val="single"/>
              <w:bottom w:color="ffffff" w:space="0" w:sz="8" w:val="single"/>
              <w:right w:color="ffffff" w:space="0" w:sz="8" w:val="single"/>
            </w:tcBorders>
            <w:shd w:fill="cbcbcb" w:val="clear"/>
            <w:tcMar>
              <w:top w:w="72.0" w:type="dxa"/>
              <w:left w:w="144.0" w:type="dxa"/>
              <w:bottom w:w="72.0" w:type="dxa"/>
              <w:right w:w="144.0" w:type="dxa"/>
            </w:tcMar>
            <w:vAlign w:val="cente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Park</w:t>
            </w:r>
          </w:p>
        </w:tc>
        <w:tc>
          <w:tcPr>
            <w:tcBorders>
              <w:top w:color="ffffff" w:space="0" w:sz="24" w:val="single"/>
              <w:left w:color="ffffff" w:space="0" w:sz="8" w:val="single"/>
              <w:bottom w:color="ffffff" w:space="0" w:sz="8" w:val="single"/>
              <w:right w:color="ffffff" w:space="0" w:sz="8" w:val="single"/>
            </w:tcBorders>
            <w:shd w:fill="cbcbcb" w:val="clear"/>
            <w:tcMar>
              <w:top w:w="72.0" w:type="dxa"/>
              <w:left w:w="144.0" w:type="dxa"/>
              <w:bottom w:w="72.0" w:type="dxa"/>
              <w:right w:w="144.0" w:type="dxa"/>
            </w:tcMar>
            <w:vAlign w:val="cente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Source</w:t>
            </w:r>
          </w:p>
        </w:tc>
        <w:tc>
          <w:tcPr>
            <w:tcBorders>
              <w:top w:color="ffffff" w:space="0" w:sz="24" w:val="single"/>
              <w:left w:color="ffffff" w:space="0" w:sz="8" w:val="single"/>
              <w:bottom w:color="ffffff" w:space="0" w:sz="8" w:val="single"/>
              <w:right w:color="ffffff" w:space="0" w:sz="8" w:val="single"/>
            </w:tcBorders>
            <w:shd w:fill="cbcbcb" w:val="clear"/>
            <w:tcMar>
              <w:top w:w="72.0" w:type="dxa"/>
              <w:left w:w="144.0" w:type="dxa"/>
              <w:bottom w:w="72.0" w:type="dxa"/>
              <w:right w:w="144.0" w:type="dxa"/>
            </w:tcMar>
            <w:vAlign w:val="cente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780</w:t>
            </w:r>
          </w:p>
        </w:tc>
        <w:tc>
          <w:tcPr>
            <w:tcBorders>
              <w:top w:color="ffffff" w:space="0" w:sz="24" w:val="single"/>
              <w:left w:color="ffffff" w:space="0" w:sz="8" w:val="single"/>
              <w:bottom w:color="ffffff" w:space="0" w:sz="8" w:val="single"/>
              <w:right w:color="ffffff" w:space="0" w:sz="8" w:val="single"/>
            </w:tcBorders>
            <w:shd w:fill="cbcbcb" w:val="clear"/>
            <w:tcMar>
              <w:top w:w="72.0" w:type="dxa"/>
              <w:left w:w="144.0" w:type="dxa"/>
              <w:bottom w:w="72.0" w:type="dxa"/>
              <w:right w:w="144.0" w:type="dxa"/>
            </w:tcMar>
            <w:vAlign w:val="cente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19</w:t>
            </w:r>
          </w:p>
        </w:tc>
      </w:tr>
      <w:tr>
        <w:trPr>
          <w:cantSplit w:val="0"/>
          <w:trHeight w:val="519" w:hRule="atLeast"/>
          <w:tblHeader w:val="0"/>
        </w:trPr>
        <w:tc>
          <w:tcPr>
            <w:vMerge w:val="continue"/>
            <w:tcBorders>
              <w:top w:color="ffffff" w:space="0" w:sz="24" w:val="single"/>
              <w:left w:color="ffffff" w:space="0" w:sz="8" w:val="single"/>
              <w:bottom w:color="ffffff" w:space="0" w:sz="8" w:val="single"/>
              <w:right w:color="ffffff" w:space="0" w:sz="8" w:val="single"/>
            </w:tcBorders>
            <w:shd w:fill="cbcbcb" w:val="clear"/>
            <w:tcMar>
              <w:top w:w="72.0" w:type="dxa"/>
              <w:left w:w="144.0" w:type="dxa"/>
              <w:bottom w:w="72.0" w:type="dxa"/>
              <w:right w:w="144.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Target 1</w:t>
            </w:r>
          </w:p>
        </w:tc>
        <w:tc>
          <w:tcPr>
            <w:tcBorders>
              <w:top w:color="ffffff" w:space="0" w:sz="8" w:val="single"/>
              <w:left w:color="ffffff" w:space="0" w:sz="8" w:val="single"/>
              <w:bottom w:color="ffffff" w:space="0" w:sz="8" w:val="single"/>
              <w:right w:color="ffffff"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947</w:t>
            </w:r>
          </w:p>
        </w:tc>
        <w:tc>
          <w:tcPr>
            <w:tcBorders>
              <w:top w:color="ffffff" w:space="0" w:sz="8" w:val="single"/>
              <w:left w:color="ffffff" w:space="0" w:sz="8" w:val="single"/>
              <w:bottom w:color="ffffff" w:space="0" w:sz="8" w:val="single"/>
              <w:right w:color="ffffff"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x</w:t>
            </w:r>
          </w:p>
        </w:tc>
      </w:tr>
      <w:tr>
        <w:trPr>
          <w:cantSplit w:val="0"/>
          <w:trHeight w:val="519" w:hRule="atLeast"/>
          <w:tblHeader w:val="0"/>
        </w:trPr>
        <w:tc>
          <w:tcPr>
            <w:vMerge w:val="continue"/>
            <w:tcBorders>
              <w:top w:color="ffffff" w:space="0" w:sz="24" w:val="single"/>
              <w:left w:color="ffffff" w:space="0" w:sz="8" w:val="single"/>
              <w:bottom w:color="ffffff" w:space="0" w:sz="8" w:val="single"/>
              <w:right w:color="ffffff" w:space="0" w:sz="8" w:val="single"/>
            </w:tcBorders>
            <w:shd w:fill="cbcbcb" w:val="clear"/>
            <w:tcMar>
              <w:top w:w="72.0" w:type="dxa"/>
              <w:left w:w="144.0" w:type="dxa"/>
              <w:bottom w:w="72.0" w:type="dxa"/>
              <w:right w:w="144.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bcbcb" w:val="clear"/>
            <w:tcMar>
              <w:top w:w="72.0" w:type="dxa"/>
              <w:left w:w="144.0" w:type="dxa"/>
              <w:bottom w:w="72.0" w:type="dxa"/>
              <w:right w:w="144.0" w:type="dxa"/>
            </w:tcMar>
            <w:vAlign w:val="cente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Target 2</w:t>
            </w:r>
          </w:p>
        </w:tc>
        <w:tc>
          <w:tcPr>
            <w:tcBorders>
              <w:top w:color="ffffff" w:space="0" w:sz="8" w:val="single"/>
              <w:left w:color="ffffff" w:space="0" w:sz="8" w:val="single"/>
              <w:bottom w:color="ffffff" w:space="0" w:sz="8" w:val="single"/>
              <w:right w:color="ffffff" w:space="0" w:sz="8" w:val="single"/>
            </w:tcBorders>
            <w:shd w:fill="cbcbcb" w:val="clear"/>
            <w:tcMar>
              <w:top w:w="72.0" w:type="dxa"/>
              <w:left w:w="144.0" w:type="dxa"/>
              <w:bottom w:w="72.0" w:type="dxa"/>
              <w:right w:w="144.0" w:type="dxa"/>
            </w:tcMar>
            <w:vAlign w:val="cente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711</w:t>
            </w:r>
          </w:p>
        </w:tc>
        <w:tc>
          <w:tcPr>
            <w:tcBorders>
              <w:top w:color="ffffff" w:space="0" w:sz="8" w:val="single"/>
              <w:left w:color="ffffff" w:space="0" w:sz="8" w:val="single"/>
              <w:bottom w:color="ffffff" w:space="0" w:sz="8" w:val="single"/>
              <w:right w:color="ffffff" w:space="0" w:sz="8" w:val="single"/>
            </w:tcBorders>
            <w:shd w:fill="cbcbcb" w:val="clear"/>
            <w:tcMar>
              <w:top w:w="72.0" w:type="dxa"/>
              <w:left w:w="144.0" w:type="dxa"/>
              <w:bottom w:w="72.0" w:type="dxa"/>
              <w:right w:w="144.0" w:type="dxa"/>
            </w:tcMar>
            <w:vAlign w:val="cente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x</w:t>
            </w:r>
          </w:p>
        </w:tc>
      </w:tr>
      <w:tr>
        <w:trPr>
          <w:cantSplit w:val="0"/>
          <w:trHeight w:val="21" w:hRule="atLeast"/>
          <w:tblHeader w:val="0"/>
        </w:trPr>
        <w:tc>
          <w:tcPr>
            <w:vMerge w:val="continue"/>
            <w:tcBorders>
              <w:top w:color="ffffff" w:space="0" w:sz="24" w:val="single"/>
              <w:left w:color="ffffff" w:space="0" w:sz="8" w:val="single"/>
              <w:bottom w:color="ffffff" w:space="0" w:sz="8" w:val="single"/>
              <w:right w:color="ffffff" w:space="0" w:sz="8" w:val="single"/>
            </w:tcBorders>
            <w:shd w:fill="cbcbcb" w:val="clear"/>
            <w:tcMar>
              <w:top w:w="72.0" w:type="dxa"/>
              <w:left w:w="144.0" w:type="dxa"/>
              <w:bottom w:w="72.0" w:type="dxa"/>
              <w:right w:w="144.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Target 3</w:t>
            </w:r>
          </w:p>
        </w:tc>
        <w:tc>
          <w:tcPr>
            <w:tcBorders>
              <w:top w:color="ffffff" w:space="0" w:sz="8" w:val="single"/>
              <w:left w:color="ffffff" w:space="0" w:sz="8" w:val="single"/>
              <w:bottom w:color="ffffff" w:space="0" w:sz="8" w:val="single"/>
              <w:right w:color="ffffff"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700</w:t>
            </w:r>
          </w:p>
        </w:tc>
        <w:tc>
          <w:tcPr>
            <w:tcBorders>
              <w:top w:color="ffffff" w:space="0" w:sz="8" w:val="single"/>
              <w:left w:color="ffffff" w:space="0" w:sz="8" w:val="single"/>
              <w:bottom w:color="ffffff" w:space="0" w:sz="8" w:val="single"/>
              <w:right w:color="ffffff"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38</w:t>
            </w:r>
          </w:p>
        </w:tc>
      </w:tr>
    </w:tb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dataset has undergone a data prepare process and has been converted to the tfrecord format in the following path.</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Link: </w:t>
      </w: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https://drive.google.com/drive/folders/1gSblQxDlIMN6HyzKIrO_bE9G8HssDw1t?usp=share_link</w:t>
        </w:r>
      </w:hyperlink>
      <w:r w:rsidDel="00000000" w:rsidR="00000000" w:rsidRPr="00000000">
        <w:rPr>
          <w:rtl w:val="0"/>
        </w:rPr>
      </w:r>
    </w:p>
    <w:p w:rsidR="00000000" w:rsidDel="00000000" w:rsidP="00000000" w:rsidRDefault="00000000" w:rsidRPr="00000000" w14:paraId="000000E0">
      <w:pPr>
        <w:pStyle w:val="Heading3"/>
        <w:numPr>
          <w:ilvl w:val="1"/>
          <w:numId w:val="3"/>
        </w:numPr>
        <w:ind w:left="810" w:hanging="720"/>
        <w:rPr/>
      </w:pPr>
      <w:r w:rsidDel="00000000" w:rsidR="00000000" w:rsidRPr="00000000">
        <w:rPr>
          <w:rtl w:val="0"/>
        </w:rPr>
        <w:t xml:space="preserve">Audio demo</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dataset used for real-time testing is comprised of 2s audio files that are described in detail in Table 3 below.</w:t>
      </w:r>
      <w:r w:rsidDel="00000000" w:rsidR="00000000" w:rsidRPr="00000000">
        <w:rPr>
          <w:rtl w:val="0"/>
        </w:rPr>
      </w:r>
    </w:p>
    <w:p w:rsidR="00000000" w:rsidDel="00000000" w:rsidP="00000000" w:rsidRDefault="00000000" w:rsidRPr="00000000" w14:paraId="000000E2">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3. Description of the real-time testing dataset.</w:t>
      </w:r>
    </w:p>
    <w:tbl>
      <w:tblPr>
        <w:tblStyle w:val="Table4"/>
        <w:tblW w:w="9772.0" w:type="dxa"/>
        <w:jc w:val="center"/>
        <w:tblLayout w:type="fixed"/>
        <w:tblLook w:val="0400"/>
      </w:tblPr>
      <w:tblGrid>
        <w:gridCol w:w="1115"/>
        <w:gridCol w:w="3292"/>
        <w:gridCol w:w="2323"/>
        <w:gridCol w:w="3042"/>
        <w:tblGridChange w:id="0">
          <w:tblGrid>
            <w:gridCol w:w="1115"/>
            <w:gridCol w:w="3292"/>
            <w:gridCol w:w="2323"/>
            <w:gridCol w:w="3042"/>
          </w:tblGrid>
        </w:tblGridChange>
      </w:tblGrid>
      <w:tr>
        <w:trPr>
          <w:cantSplit w:val="0"/>
          <w:trHeight w:val="519" w:hRule="atLeast"/>
          <w:tblHeader w:val="0"/>
        </w:trPr>
        <w:tc>
          <w:tcPr>
            <w:gridSpan w:val="2"/>
            <w:tcBorders>
              <w:top w:color="ffffff" w:space="0" w:sz="8" w:val="single"/>
              <w:left w:color="ffffff" w:space="0" w:sz="8" w:val="single"/>
              <w:bottom w:color="ffffff" w:space="0" w:sz="24" w:val="single"/>
              <w:right w:color="ffffff" w:space="0" w:sz="8" w:val="single"/>
            </w:tcBorders>
            <w:shd w:fill="000000" w:val="clear"/>
            <w:tcMar>
              <w:top w:w="72.0" w:type="dxa"/>
              <w:left w:w="144.0" w:type="dxa"/>
              <w:bottom w:w="72.0" w:type="dxa"/>
              <w:right w:w="144.0" w:type="dxa"/>
            </w:tcMar>
            <w:vAlign w:val="cente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Categories</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000000" w:val="clear"/>
            <w:tcMar>
              <w:top w:w="72.0" w:type="dxa"/>
              <w:left w:w="144.0" w:type="dxa"/>
              <w:bottom w:w="72.0" w:type="dxa"/>
              <w:right w:w="144.0" w:type="dxa"/>
            </w:tcMar>
            <w:vAlign w:val="cente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Normal</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000000" w:val="clear"/>
            <w:tcMar>
              <w:top w:w="72.0" w:type="dxa"/>
              <w:left w:w="144.0" w:type="dxa"/>
              <w:bottom w:w="72.0" w:type="dxa"/>
              <w:right w:w="144.0" w:type="dxa"/>
            </w:tcMar>
            <w:vAlign w:val="cente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Abnormal</w:t>
            </w:r>
            <w:r w:rsidDel="00000000" w:rsidR="00000000" w:rsidRPr="00000000">
              <w:rPr>
                <w:rtl w:val="0"/>
              </w:rPr>
            </w:r>
          </w:p>
        </w:tc>
      </w:tr>
      <w:tr>
        <w:trPr>
          <w:cantSplit w:val="0"/>
          <w:trHeight w:val="519" w:hRule="atLeast"/>
          <w:tblHeader w:val="0"/>
        </w:trPr>
        <w:tc>
          <w:tcPr>
            <w:vMerge w:val="restart"/>
            <w:tcBorders>
              <w:top w:color="ffffff" w:space="0" w:sz="24" w:val="single"/>
              <w:left w:color="ffffff" w:space="0" w:sz="8" w:val="single"/>
              <w:bottom w:color="ffffff" w:space="0" w:sz="8" w:val="single"/>
              <w:right w:color="ffffff" w:space="0" w:sz="8" w:val="single"/>
            </w:tcBorders>
            <w:shd w:fill="cbcbcb" w:val="clear"/>
            <w:tcMar>
              <w:top w:w="72.0" w:type="dxa"/>
              <w:left w:w="144.0" w:type="dxa"/>
              <w:bottom w:w="72.0" w:type="dxa"/>
              <w:right w:w="144.0" w:type="dxa"/>
            </w:tcMar>
            <w:vAlign w:val="cente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Park</w:t>
            </w:r>
          </w:p>
        </w:tc>
        <w:tc>
          <w:tcPr>
            <w:tcBorders>
              <w:top w:color="ffffff" w:space="0" w:sz="24" w:val="single"/>
              <w:left w:color="ffffff" w:space="0" w:sz="8" w:val="single"/>
              <w:bottom w:color="ffffff" w:space="0" w:sz="8" w:val="single"/>
              <w:right w:color="ffffff" w:space="0" w:sz="8" w:val="single"/>
            </w:tcBorders>
            <w:shd w:fill="cbcbcb" w:val="clear"/>
            <w:tcMar>
              <w:top w:w="72.0" w:type="dxa"/>
              <w:left w:w="144.0" w:type="dxa"/>
              <w:bottom w:w="72.0" w:type="dxa"/>
              <w:right w:w="144.0" w:type="dxa"/>
            </w:tcMar>
            <w:vAlign w:val="cente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Source</w:t>
            </w:r>
          </w:p>
        </w:tc>
        <w:tc>
          <w:tcPr>
            <w:tcBorders>
              <w:top w:color="ffffff" w:space="0" w:sz="24" w:val="single"/>
              <w:left w:color="ffffff" w:space="0" w:sz="8" w:val="single"/>
              <w:bottom w:color="ffffff" w:space="0" w:sz="8" w:val="single"/>
              <w:right w:color="ffffff" w:space="0" w:sz="8" w:val="single"/>
            </w:tcBorders>
            <w:shd w:fill="cbcbcb" w:val="clear"/>
            <w:tcMar>
              <w:top w:w="72.0" w:type="dxa"/>
              <w:left w:w="144.0" w:type="dxa"/>
              <w:bottom w:w="72.0" w:type="dxa"/>
              <w:right w:w="144.0" w:type="dxa"/>
            </w:tcMar>
            <w:vAlign w:val="cente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35</w:t>
            </w:r>
          </w:p>
        </w:tc>
        <w:tc>
          <w:tcPr>
            <w:tcBorders>
              <w:top w:color="ffffff" w:space="0" w:sz="24" w:val="single"/>
              <w:left w:color="ffffff" w:space="0" w:sz="8" w:val="single"/>
              <w:bottom w:color="ffffff" w:space="0" w:sz="8" w:val="single"/>
              <w:right w:color="ffffff" w:space="0" w:sz="8" w:val="single"/>
            </w:tcBorders>
            <w:shd w:fill="cbcbcb" w:val="clear"/>
            <w:tcMar>
              <w:top w:w="72.0" w:type="dxa"/>
              <w:left w:w="144.0" w:type="dxa"/>
              <w:bottom w:w="72.0" w:type="dxa"/>
              <w:right w:w="144.0" w:type="dxa"/>
            </w:tcMar>
            <w:vAlign w:val="cente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17</w:t>
            </w:r>
          </w:p>
        </w:tc>
      </w:tr>
      <w:tr>
        <w:trPr>
          <w:cantSplit w:val="0"/>
          <w:trHeight w:val="21" w:hRule="atLeast"/>
          <w:tblHeader w:val="0"/>
        </w:trPr>
        <w:tc>
          <w:tcPr>
            <w:vMerge w:val="continue"/>
            <w:tcBorders>
              <w:top w:color="ffffff" w:space="0" w:sz="24" w:val="single"/>
              <w:left w:color="ffffff" w:space="0" w:sz="8" w:val="single"/>
              <w:bottom w:color="ffffff" w:space="0" w:sz="8" w:val="single"/>
              <w:right w:color="ffffff" w:space="0" w:sz="8" w:val="single"/>
            </w:tcBorders>
            <w:shd w:fill="cbcbcb" w:val="clear"/>
            <w:tcMar>
              <w:top w:w="72.0" w:type="dxa"/>
              <w:left w:w="144.0" w:type="dxa"/>
              <w:bottom w:w="72.0" w:type="dxa"/>
              <w:right w:w="144.0" w:type="dxa"/>
            </w:tcM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Target 3</w:t>
            </w:r>
          </w:p>
        </w:tc>
        <w:tc>
          <w:tcPr>
            <w:tcBorders>
              <w:top w:color="ffffff" w:space="0" w:sz="8" w:val="single"/>
              <w:left w:color="ffffff" w:space="0" w:sz="8" w:val="single"/>
              <w:bottom w:color="ffffff" w:space="0" w:sz="8" w:val="single"/>
              <w:right w:color="ffffff"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19</w:t>
            </w:r>
          </w:p>
        </w:tc>
        <w:tc>
          <w:tcPr>
            <w:tcBorders>
              <w:top w:color="ffffff" w:space="0" w:sz="8" w:val="single"/>
              <w:left w:color="ffffff" w:space="0" w:sz="8" w:val="single"/>
              <w:bottom w:color="ffffff" w:space="0" w:sz="8" w:val="single"/>
              <w:right w:color="ffffff" w:space="0" w:sz="8" w:val="single"/>
            </w:tcBorders>
            <w:shd w:fill="e7e7e7" w:val="clear"/>
            <w:tcMar>
              <w:top w:w="72.0" w:type="dxa"/>
              <w:left w:w="144.0" w:type="dxa"/>
              <w:bottom w:w="72.0" w:type="dxa"/>
              <w:right w:w="144.0" w:type="dxa"/>
            </w:tcMar>
            <w:vAlign w:val="center"/>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50</w:t>
            </w:r>
          </w:p>
        </w:tc>
      </w:tr>
    </w:tbl>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dataset is located in the following path</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Link: </w:t>
      </w: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https://drive.google.com/drive/folders/15ogWIfKvGeBfZln598L3lpGO_yBn2Gem?usp=share_link</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pStyle w:val="Heading2"/>
        <w:rPr/>
      </w:pPr>
      <w:r w:rsidDel="00000000" w:rsidR="00000000" w:rsidRPr="00000000">
        <w:rPr>
          <w:rtl w:val="0"/>
        </w:rPr>
        <w:t xml:space="preserve">2. Evaluation of the performance of devices when implementing transfer learning.</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3 devices used to evaluate the performance of transfer learning, including: PC, ThinkEdge SE70 and Jetson Nano. The specifications of the 3 devices are compared as shown in Table 4 below.</w:t>
      </w:r>
    </w:p>
    <w:p w:rsidR="00000000" w:rsidDel="00000000" w:rsidP="00000000" w:rsidRDefault="00000000" w:rsidRPr="00000000" w14:paraId="000000F6">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4. Comparing the specification of devices</w:t>
      </w:r>
    </w:p>
    <w:tbl>
      <w:tblPr>
        <w:tblStyle w:val="Table5"/>
        <w:tblW w:w="9454.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065"/>
        <w:gridCol w:w="2250"/>
        <w:gridCol w:w="2430"/>
        <w:gridCol w:w="2709"/>
        <w:tblGridChange w:id="0">
          <w:tblGrid>
            <w:gridCol w:w="2065"/>
            <w:gridCol w:w="2250"/>
            <w:gridCol w:w="2430"/>
            <w:gridCol w:w="2709"/>
          </w:tblGrid>
        </w:tblGridChange>
      </w:tblGrid>
      <w:tr>
        <w:trPr>
          <w:cantSplit w:val="0"/>
          <w:trHeight w:val="315" w:hRule="atLeast"/>
          <w:tblHeader w:val="0"/>
        </w:trPr>
        <w:tc>
          <w:tcPr>
            <w:vMerge w:val="restart"/>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PC</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Jetson Nano</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Thinkedge SE70</w:t>
            </w:r>
          </w:p>
        </w:tc>
      </w:tr>
      <w:tr>
        <w:trPr>
          <w:cantSplit w:val="0"/>
          <w:trHeight w:val="370" w:hRule="atLeast"/>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0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CPU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Intel® Core™ i7-7820HQ CPU @ 2.90GHz × 8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Quad-core ARM A57 @ 1.43 GHz</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6-core NVIDIA® Carmel ARM v8.2 64-bit CPU- 1.9GHz, 6MB L2 + 4MB L3 </w:t>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GPU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NVIDIA Corporation GM107GLM [Quadro M1200 Mobile]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128-core Maxwell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384-core NVIDIA Volta GPU with 48 Tensor Cores</w:t>
            </w:r>
          </w:p>
        </w:tc>
      </w:tr>
      <w:tr>
        <w:trPr>
          <w:cantSplit w:val="0"/>
          <w:trHeight w:val="100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RAM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GB 64-bit LPDDR4 25.6 GB/s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GB 128-bit LPDDR4x, 59.7GB/s</w:t>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Power</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Consumption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130W</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 | 10W</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 | 15W | 20W</w:t>
            </w:r>
          </w:p>
        </w:tc>
      </w:tr>
      <w:tr>
        <w:trPr>
          <w:cantSplit w:val="0"/>
          <w:trHeight w:val="100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Operating System (version Linux/ Jetpack)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Ubuntu 20.04.5 LTS-64 bit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Ubuntu Desktop 18.04, kernel 5.4, JetPack 4.5.1 SDK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Ubuntu Desktop 20.04, kernel 5.10, Jetpack v5.0.2 SDK</w:t>
            </w:r>
          </w:p>
        </w:tc>
      </w:tr>
    </w:tbl>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survey will be conducted by performing transfer learning training with the park Target 3 data described in section II.1.1 while changing the GPU memory configuration. The results of the survey are presented in Table 5.</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5. Results of Performance Survey of Devices after Transfer Learning with 81 Epochs</w:t>
      </w:r>
    </w:p>
    <w:tbl>
      <w:tblPr>
        <w:tblStyle w:val="Table6"/>
        <w:tblW w:w="9953.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2871"/>
        <w:gridCol w:w="2160"/>
        <w:gridCol w:w="2342"/>
        <w:gridCol w:w="2580"/>
        <w:tblGridChange w:id="0">
          <w:tblGrid>
            <w:gridCol w:w="2871"/>
            <w:gridCol w:w="2160"/>
            <w:gridCol w:w="2342"/>
            <w:gridCol w:w="2580"/>
          </w:tblGrid>
        </w:tblGridChange>
      </w:tblGrid>
      <w:tr>
        <w:trPr>
          <w:cantSplit w:val="0"/>
          <w:trHeight w:val="680" w:hRule="atLeast"/>
          <w:tblHeader w:val="0"/>
        </w:trPr>
        <w:tc>
          <w:tcPr>
            <w:vMerge w:val="restart"/>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Configuring GPU memory usage (using Tensorflow) </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Transfer Learning Runtime</w:t>
            </w:r>
          </w:p>
        </w:tc>
      </w:tr>
      <w:tr>
        <w:trPr>
          <w:cantSplit w:val="0"/>
          <w:trHeight w:val="680"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ThinkEdge SE70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Jetson Nano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PC</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1GB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764.4 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3886.8 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218.2 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1.5 GB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753.6 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3889.9 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226.2 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 GB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752.5 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224.2 s</w:t>
            </w:r>
          </w:p>
        </w:tc>
      </w:tr>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2.5 GB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768.7 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219.8 s</w:t>
            </w:r>
          </w:p>
        </w:tc>
      </w:tr>
      <w:tr>
        <w:trPr>
          <w:cantSplit w:val="0"/>
          <w:trHeight w:val="96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 GB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803.2 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223.1 s</w:t>
            </w:r>
          </w:p>
        </w:tc>
      </w:tr>
      <w:tr>
        <w:trPr>
          <w:cantSplit w:val="0"/>
          <w:trHeight w:val="96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3.5 GB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814.7 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215.2 s</w:t>
            </w:r>
          </w:p>
        </w:tc>
      </w:tr>
      <w:tr>
        <w:trPr>
          <w:cantSplit w:val="0"/>
          <w:trHeight w:val="96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 GB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1005.9 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60" w:line="324"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x</w:t>
            </w:r>
          </w:p>
        </w:tc>
      </w:tr>
    </w:tbl>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3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rPr/>
      </w:pPr>
      <w:r w:rsidDel="00000000" w:rsidR="00000000" w:rsidRPr="00000000">
        <w:rPr>
          <w:rtl w:val="0"/>
        </w:rPr>
        <w:t xml:space="preserve">3. Demo real-time inferencing</w:t>
      </w:r>
    </w:p>
    <w:p w:rsidR="00000000" w:rsidDel="00000000" w:rsidP="00000000" w:rsidRDefault="00000000" w:rsidRPr="00000000" w14:paraId="0000013F">
      <w:pPr>
        <w:pStyle w:val="Heading3"/>
        <w:rPr/>
      </w:pPr>
      <w:r w:rsidDel="00000000" w:rsidR="00000000" w:rsidRPr="00000000">
        <w:rPr>
          <w:rtl w:val="0"/>
        </w:rPr>
        <w:t xml:space="preserve">3.1. Training phase</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Based on the theoretical basis of the transfer-learning pipeline we mentioned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We will do 4 domain training and 1 domain implementation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2">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93055" cy="3629025"/>
            <wp:effectExtent b="0" l="0" r="0" t="0"/>
            <wp:docPr descr="Diagram&#10;&#10;Description automatically generated" id="66" name="image18.png"/>
            <a:graphic>
              <a:graphicData uri="http://schemas.openxmlformats.org/drawingml/2006/picture">
                <pic:pic>
                  <pic:nvPicPr>
                    <pic:cNvPr descr="Diagram&#10;&#10;Description automatically generated" id="0" name="image18.png"/>
                    <pic:cNvPicPr preferRelativeResize="0"/>
                  </pic:nvPicPr>
                  <pic:blipFill>
                    <a:blip r:embed="rId22"/>
                    <a:srcRect b="15849" l="3903" r="0" t="0"/>
                    <a:stretch>
                      <a:fillRect/>
                    </a:stretch>
                  </pic:blipFill>
                  <pic:spPr>
                    <a:xfrm>
                      <a:off x="0" y="0"/>
                      <a:ext cx="539305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3. Transfer-learning pipeline</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 the ultimate goal of transferring learning on a ThinkEdge SE70 device and running real-time tests. We set up running pretrained on the computer to get the pretrained model. Use that model transfer learning on ThinkEdge devices to get new models for real-time testing on ThinkEdge devices.</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7">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09310" cy="4588510"/>
            <wp:effectExtent b="0" l="0" r="0" t="0"/>
            <wp:docPr descr="Diagram&#10;&#10;Description automatically generated" id="67" name="image8.png"/>
            <a:graphic>
              <a:graphicData uri="http://schemas.openxmlformats.org/drawingml/2006/picture">
                <pic:pic>
                  <pic:nvPicPr>
                    <pic:cNvPr descr="Diagram&#10;&#10;Description automatically generated" id="0" name="image8.png"/>
                    <pic:cNvPicPr preferRelativeResize="0"/>
                  </pic:nvPicPr>
                  <pic:blipFill>
                    <a:blip r:embed="rId23"/>
                    <a:srcRect b="-2582" l="-2117" r="-1972" t="-930"/>
                    <a:stretch>
                      <a:fillRect/>
                    </a:stretch>
                  </pic:blipFill>
                  <pic:spPr>
                    <a:xfrm>
                      <a:off x="0" y="0"/>
                      <a:ext cx="5909310" cy="458851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4.  Propose implementation for transfer-learning and real-time test</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the basic settings and how to run we mentioned in the above items. In this section we describe the data sets used for the proposed implementation (imp)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 last model (Model 4) will be used for real-time testing:</w:t>
      </w:r>
    </w:p>
    <w:p w:rsidR="00000000" w:rsidDel="00000000" w:rsidP="00000000" w:rsidRDefault="00000000" w:rsidRPr="00000000" w14:paraId="0000014B">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6. </w:t>
      </w:r>
    </w:p>
    <w:tbl>
      <w:tblPr>
        <w:tblStyle w:val="Table7"/>
        <w:tblW w:w="9733.0" w:type="dxa"/>
        <w:jc w:val="left"/>
        <w:tblInd w:w="-108.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471"/>
        <w:gridCol w:w="1952"/>
        <w:gridCol w:w="2070"/>
        <w:gridCol w:w="3240"/>
        <w:tblGridChange w:id="0">
          <w:tblGrid>
            <w:gridCol w:w="2471"/>
            <w:gridCol w:w="1952"/>
            <w:gridCol w:w="2070"/>
            <w:gridCol w:w="3240"/>
          </w:tblGrid>
        </w:tblGridChange>
      </w:tblGrid>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Epochs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 model</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Base-training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1</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Transfer-learning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2</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Transfer-learning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3</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Transfer-learning (4)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4</w:t>
            </w:r>
          </w:p>
        </w:tc>
      </w:tr>
    </w:tbl>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4"/>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4"/>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Domain will be forwarded with the new data set and retrained with the old one, so we will set up the config based on the instructions in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section I.2.4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follows:</w:t>
      </w:r>
    </w:p>
    <w:p w:rsidR="00000000" w:rsidDel="00000000" w:rsidP="00000000" w:rsidRDefault="00000000" w:rsidRPr="00000000" w14:paraId="00000163">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7. </w:t>
      </w:r>
    </w:p>
    <w:tbl>
      <w:tblPr>
        <w:tblStyle w:val="Table8"/>
        <w:tblW w:w="9733.0" w:type="dxa"/>
        <w:jc w:val="left"/>
        <w:tblInd w:w="-108.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082"/>
        <w:gridCol w:w="4570"/>
        <w:gridCol w:w="4081"/>
        <w:tblGridChange w:id="0">
          <w:tblGrid>
            <w:gridCol w:w="1082"/>
            <w:gridCol w:w="4570"/>
            <w:gridCol w:w="408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Domain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TRANSFER_LEARNING.TFRECORDS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DATASET.PATH.TFRECORDS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 Target1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25"/>
              </w:tabs>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 Target1 + Target2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Implementation (Imp) follow the instructions 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II.3.2</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pStyle w:val="Heading3"/>
        <w:rPr/>
      </w:pPr>
      <w:r w:rsidDel="00000000" w:rsidR="00000000" w:rsidRPr="00000000">
        <w:rPr>
          <w:rtl w:val="0"/>
        </w:rPr>
        <w:t xml:space="preserve">3.2. Inferencing phase (on Think Edge using microphone)</w:t>
      </w:r>
    </w:p>
    <w:p w:rsidR="00000000" w:rsidDel="00000000" w:rsidP="00000000" w:rsidRDefault="00000000" w:rsidRPr="00000000" w14:paraId="0000017A">
      <w:pPr>
        <w:pStyle w:val="Heading4"/>
        <w:tabs>
          <w:tab w:val="left" w:leader="none" w:pos="993"/>
        </w:tabs>
        <w:rPr/>
      </w:pPr>
      <w:bookmarkStart w:colFirst="0" w:colLast="0" w:name="_heading=h.3dy6vkm" w:id="12"/>
      <w:bookmarkEnd w:id="12"/>
      <w:r w:rsidDel="00000000" w:rsidR="00000000" w:rsidRPr="00000000">
        <w:rPr>
          <w:rtl w:val="0"/>
        </w:rPr>
        <w:t xml:space="preserve">3.1.</w:t>
      </w:r>
      <w:bookmarkStart w:colFirst="0" w:colLast="0" w:name="bookmark=id.1t3h5sf" w:id="10"/>
      <w:bookmarkEnd w:id="10"/>
      <w:r w:rsidDel="00000000" w:rsidR="00000000" w:rsidRPr="00000000">
        <w:rPr>
          <w:rtl w:val="0"/>
        </w:rPr>
        <w:t xml:space="preserve">1. </w:t>
      </w:r>
      <w:bookmarkStart w:colFirst="0" w:colLast="0" w:name="bookmark=id.4d34og8" w:id="11"/>
      <w:bookmarkEnd w:id="11"/>
      <w:r w:rsidDel="00000000" w:rsidR="00000000" w:rsidRPr="00000000">
        <w:rPr>
          <w:rtl w:val="0"/>
        </w:rPr>
        <w:t xml:space="preserve">Real-time inferencing using base model</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the ./tools/rt_test.py program with the base model as instructed in section I.2.5 and play back the audio data described in section II.1.2.</w:t>
      </w:r>
    </w:p>
    <w:p w:rsidR="00000000" w:rsidDel="00000000" w:rsidP="00000000" w:rsidRDefault="00000000" w:rsidRPr="00000000" w14:paraId="0000017C">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422923" cy="1322754"/>
            <wp:effectExtent b="0" l="0" r="0" t="0"/>
            <wp:docPr descr="A screenshot of a computer&#10;&#10;Description automatically generated with low confidence" id="68" name="image10.png"/>
            <a:graphic>
              <a:graphicData uri="http://schemas.openxmlformats.org/drawingml/2006/picture">
                <pic:pic>
                  <pic:nvPicPr>
                    <pic:cNvPr descr="A screenshot of a computer&#10;&#10;Description automatically generated with low confidence" id="0" name="image10.png"/>
                    <pic:cNvPicPr preferRelativeResize="0"/>
                  </pic:nvPicPr>
                  <pic:blipFill>
                    <a:blip r:embed="rId24"/>
                    <a:srcRect b="0" l="0" r="0" t="0"/>
                    <a:stretch>
                      <a:fillRect/>
                    </a:stretch>
                  </pic:blipFill>
                  <pic:spPr>
                    <a:xfrm>
                      <a:off x="0" y="0"/>
                      <a:ext cx="6422923" cy="1322754"/>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5</w:t>
      </w:r>
      <w:bookmarkStart w:colFirst="0" w:colLast="0" w:name="bookmark=id.z337ya" w:id="13"/>
      <w:bookmarkEnd w:id="1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Description of how to perform real-time testing with the base model.</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Below are the results after performing real-time inference with the base model.</w:t>
      </w:r>
    </w:p>
    <w:p w:rsidR="00000000" w:rsidDel="00000000" w:rsidP="00000000" w:rsidRDefault="00000000" w:rsidRPr="00000000" w14:paraId="00000180">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78867" cy="2938374"/>
            <wp:effectExtent b="0" l="0" r="0" t="0"/>
            <wp:docPr id="6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78867" cy="2938374"/>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6.  Actual inferencing results when using the base model</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ff0000"/>
          <w:sz w:val="32"/>
          <w:szCs w:val="32"/>
          <w:u w:val="none"/>
          <w:shd w:fill="auto" w:val="clear"/>
          <w:vertAlign w:val="baseline"/>
          <w:rtl w:val="0"/>
        </w:rPr>
        <w:t xml:space="preserve">Note</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MAE refers to the values in the blue column for each sample. The threshold here is the red horizontal line, typically the threshold will be automatically loaded from saved_parameters/ saved from the training process. However, in some cases where the audio captured contains noise or other objective conditions, the threshold may be customized through the REALTIME.MANUAL_THRESHOLD parameter in the configuration file.</w:t>
      </w:r>
      <w:r w:rsidDel="00000000" w:rsidR="00000000" w:rsidRPr="00000000">
        <w:rPr>
          <w:rtl w:val="0"/>
        </w:rPr>
      </w:r>
    </w:p>
    <w:p w:rsidR="00000000" w:rsidDel="00000000" w:rsidP="00000000" w:rsidRDefault="00000000" w:rsidRPr="00000000" w14:paraId="00000183">
      <w:pPr>
        <w:pStyle w:val="Heading4"/>
        <w:tabs>
          <w:tab w:val="left" w:leader="none" w:pos="993"/>
        </w:tabs>
        <w:rPr/>
      </w:pPr>
      <w:r w:rsidDel="00000000" w:rsidR="00000000" w:rsidRPr="00000000">
        <w:rPr>
          <w:rtl w:val="0"/>
        </w:rPr>
        <w:t xml:space="preserve">3.1.2. Real-time inferencing using transfer learning models</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the ./tools/rt_test.py program with the transfer learning model as instructed in section I.2.5 and play back the audio data described in section II.1.2.</w:t>
      </w:r>
    </w:p>
    <w:p w:rsidR="00000000" w:rsidDel="00000000" w:rsidP="00000000" w:rsidRDefault="00000000" w:rsidRPr="00000000" w14:paraId="00000185">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115050" cy="1024255"/>
            <wp:effectExtent b="0" l="0" r="0" t="0"/>
            <wp:docPr descr="Diagram&#10;&#10;Description automatically generated" id="70" name="image4.png"/>
            <a:graphic>
              <a:graphicData uri="http://schemas.openxmlformats.org/drawingml/2006/picture">
                <pic:pic>
                  <pic:nvPicPr>
                    <pic:cNvPr descr="Diagram&#10;&#10;Description automatically generated" id="0" name="image4.png"/>
                    <pic:cNvPicPr preferRelativeResize="0"/>
                  </pic:nvPicPr>
                  <pic:blipFill>
                    <a:blip r:embed="rId26"/>
                    <a:srcRect b="0" l="0" r="0" t="0"/>
                    <a:stretch>
                      <a:fillRect/>
                    </a:stretch>
                  </pic:blipFill>
                  <pic:spPr>
                    <a:xfrm>
                      <a:off x="0" y="0"/>
                      <a:ext cx="6115050" cy="102425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7. Description of how to perform real-time testing with the transfer learning model.</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Below are the results after performing real-time inference with the transfer learning model.</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19854" cy="3397022"/>
            <wp:effectExtent b="0" l="0" r="0" t="0"/>
            <wp:docPr id="7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19854" cy="3397022"/>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8. Actual inferencing results when using the transfer learning model.</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ff0000"/>
          <w:sz w:val="32"/>
          <w:szCs w:val="32"/>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ff0000"/>
          <w:sz w:val="32"/>
          <w:szCs w:val="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MAE refers to the values in the blue column for each sample. The threshold here is the red horizontal line, typically the threshold will be automatically loaded from saved_parameters/ saved from the training process. However, in some cases where the audio captured contains noise or other objective conditions, the threshold may be customized through the REALTIME.MANUAL_THRESHOLD parameter in the configuration file.</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ectPr>
      <w:headerReference r:id="rId28" w:type="default"/>
      <w:footerReference r:id="rId29" w:type="default"/>
      <w:pgSz w:h="16838" w:w="11906" w:orient="portrait"/>
      <w:pgMar w:bottom="1138" w:top="1411" w:left="1138" w:right="1138" w:header="677" w:footer="34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SPARC Laboratory</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450" w:hanging="360"/>
      </w:pPr>
      <w:rPr/>
    </w:lvl>
    <w:lvl w:ilvl="1">
      <w:start w:val="1"/>
      <w:numFmt w:val="decimal"/>
      <w:lvlText w:val="%1.%2."/>
      <w:lvlJc w:val="left"/>
      <w:pPr>
        <w:ind w:left="810" w:hanging="720"/>
      </w:pPr>
      <w:rPr/>
    </w:lvl>
    <w:lvl w:ilvl="2">
      <w:start w:val="1"/>
      <w:numFmt w:val="decimal"/>
      <w:lvlText w:val="%1.%2.%3."/>
      <w:lvlJc w:val="left"/>
      <w:pPr>
        <w:ind w:left="810" w:hanging="720"/>
      </w:pPr>
      <w:rPr/>
    </w:lvl>
    <w:lvl w:ilvl="3">
      <w:start w:val="1"/>
      <w:numFmt w:val="decimal"/>
      <w:lvlText w:val="%1.%2.%3.%4."/>
      <w:lvlJc w:val="left"/>
      <w:pPr>
        <w:ind w:left="1170" w:hanging="1080"/>
      </w:pPr>
      <w:rPr/>
    </w:lvl>
    <w:lvl w:ilvl="4">
      <w:start w:val="1"/>
      <w:numFmt w:val="decimal"/>
      <w:lvlText w:val="%1.%2.%3.%4.%5."/>
      <w:lvlJc w:val="left"/>
      <w:pPr>
        <w:ind w:left="1530" w:hanging="1440"/>
      </w:pPr>
      <w:rPr/>
    </w:lvl>
    <w:lvl w:ilvl="5">
      <w:start w:val="1"/>
      <w:numFmt w:val="decimal"/>
      <w:lvlText w:val="%1.%2.%3.%4.%5.%6."/>
      <w:lvlJc w:val="left"/>
      <w:pPr>
        <w:ind w:left="1530" w:hanging="1440"/>
      </w:pPr>
      <w:rPr/>
    </w:lvl>
    <w:lvl w:ilvl="6">
      <w:start w:val="1"/>
      <w:numFmt w:val="decimal"/>
      <w:lvlText w:val="%1.%2.%3.%4.%5.%6.%7."/>
      <w:lvlJc w:val="left"/>
      <w:pPr>
        <w:ind w:left="1890" w:hanging="1800"/>
      </w:pPr>
      <w:rPr/>
    </w:lvl>
    <w:lvl w:ilvl="7">
      <w:start w:val="1"/>
      <w:numFmt w:val="decimal"/>
      <w:lvlText w:val="%1.%2.%3.%4.%5.%6.%7.%8."/>
      <w:lvlJc w:val="left"/>
      <w:pPr>
        <w:ind w:left="2250" w:hanging="2160"/>
      </w:pPr>
      <w:rPr/>
    </w:lvl>
    <w:lvl w:ilvl="8">
      <w:start w:val="1"/>
      <w:numFmt w:val="decimal"/>
      <w:lvlText w:val="%1.%2.%3.%4.%5.%6.%7.%8.%9."/>
      <w:lvlJc w:val="left"/>
      <w:pPr>
        <w:ind w:left="2250" w:hanging="21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color="000000" w:space="3" w:sz="12" w:val="single"/>
        <w:left w:space="0" w:sz="0" w:val="nil"/>
        <w:bottom w:space="0" w:sz="0" w:val="nil"/>
        <w:right w:space="0" w:sz="0" w:val="nil"/>
        <w:between w:space="0" w:sz="0" w:val="nil"/>
      </w:pBdr>
      <w:shd w:fill="auto" w:val="clear"/>
      <w:spacing w:after="160" w:before="240" w:line="259" w:lineRule="auto"/>
      <w:ind w:left="0" w:right="0" w:firstLine="0"/>
      <w:jc w:val="left"/>
    </w:pPr>
    <w:rPr>
      <w:rFonts w:ascii="Arial" w:cs="Arial" w:eastAsia="Arial" w:hAnsi="Arial"/>
      <w:b w:val="0"/>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180" w:line="259"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120" w:line="259" w:lineRule="auto"/>
      <w:ind w:left="0" w:right="0" w:firstLine="0"/>
      <w:jc w:val="left"/>
    </w:pPr>
    <w:rPr>
      <w:rFonts w:ascii="Arial" w:cs="Arial" w:eastAsia="Arial" w:hAnsi="Arial"/>
      <w:b w:val="0"/>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160" w:before="120" w:line="259" w:lineRule="auto"/>
      <w:ind w:left="0" w:right="0" w:firstLine="0"/>
      <w:jc w:val="left"/>
    </w:pPr>
    <w:rPr>
      <w:rFonts w:ascii="Arial" w:cs="Arial" w:eastAsia="Arial" w:hAnsi="Arial"/>
      <w:b w:val="0"/>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1008"/>
      </w:tabs>
      <w:spacing w:after="160" w:before="120" w:line="259" w:lineRule="auto"/>
      <w:ind w:left="0" w:right="0" w:firstLine="0"/>
      <w:jc w:val="left"/>
    </w:pPr>
    <w:rPr>
      <w:rFonts w:ascii="Arial" w:cs="Arial" w:eastAsia="Arial" w:hAnsi="Arial"/>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1152"/>
      </w:tabs>
      <w:spacing w:after="160" w:before="120" w:line="259" w:lineRule="auto"/>
      <w:ind w:left="0" w:right="0" w:firstLine="0"/>
      <w:jc w:val="left"/>
    </w:pPr>
    <w:rPr>
      <w:rFonts w:ascii="Arial" w:cs="Arial" w:eastAsia="Arial" w:hAnsi="Arial"/>
      <w:b w:val="0"/>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D20EC6"/>
    <w:rPr>
      <w:rFonts w:asciiTheme="minorHAnsi" w:cstheme="minorBidi" w:eastAsiaTheme="minorEastAsia" w:hAnsiTheme="minorHAnsi"/>
      <w:lang w:bidi="hi-IN" w:eastAsia="zh-CN"/>
    </w:rPr>
  </w:style>
  <w:style w:type="paragraph" w:styleId="Heading1">
    <w:name w:val="heading 1"/>
    <w:basedOn w:val="LO-normal"/>
    <w:next w:val="LO-normal"/>
    <w:uiPriority w:val="9"/>
    <w:qFormat w:val="1"/>
    <w:pPr>
      <w:keepNext w:val="1"/>
      <w:keepLines w:val="1"/>
      <w:pBdr>
        <w:top w:color="000000" w:space="3" w:sz="12" w:val="single"/>
      </w:pBdr>
      <w:spacing w:before="240"/>
      <w:outlineLvl w:val="0"/>
    </w:pPr>
    <w:rPr>
      <w:rFonts w:ascii="Arial" w:hAnsi="Arial"/>
      <w:sz w:val="36"/>
      <w:lang w:eastAsia="en-US"/>
    </w:rPr>
  </w:style>
  <w:style w:type="paragraph" w:styleId="Heading2">
    <w:name w:val="heading 2"/>
    <w:basedOn w:val="Heading1"/>
    <w:next w:val="LO-normal"/>
    <w:link w:val="Heading2Char"/>
    <w:uiPriority w:val="9"/>
    <w:unhideWhenUsed w:val="1"/>
    <w:qFormat w:val="1"/>
    <w:pPr>
      <w:pBdr>
        <w:top w:space="0" w:sz="0" w:val="nil"/>
      </w:pBdr>
      <w:spacing w:before="180"/>
      <w:outlineLvl w:val="1"/>
    </w:pPr>
    <w:rPr>
      <w:sz w:val="32"/>
    </w:rPr>
  </w:style>
  <w:style w:type="paragraph" w:styleId="Heading3">
    <w:name w:val="heading 3"/>
    <w:basedOn w:val="Heading2"/>
    <w:next w:val="LO-normal"/>
    <w:uiPriority w:val="9"/>
    <w:unhideWhenUsed w:val="1"/>
    <w:qFormat w:val="1"/>
    <w:pPr>
      <w:spacing w:before="120"/>
      <w:outlineLvl w:val="2"/>
    </w:pPr>
    <w:rPr>
      <w:sz w:val="28"/>
    </w:rPr>
  </w:style>
  <w:style w:type="paragraph" w:styleId="Heading4">
    <w:name w:val="heading 4"/>
    <w:basedOn w:val="Heading3"/>
    <w:next w:val="LO-normal"/>
    <w:uiPriority w:val="9"/>
    <w:unhideWhenUsed w:val="1"/>
    <w:qFormat w:val="1"/>
    <w:pPr>
      <w:tabs>
        <w:tab w:val="left" w:pos="993"/>
      </w:tabs>
      <w:outlineLvl w:val="3"/>
    </w:pPr>
    <w:rPr>
      <w:sz w:val="24"/>
    </w:rPr>
  </w:style>
  <w:style w:type="paragraph" w:styleId="Heading5">
    <w:name w:val="heading 5"/>
    <w:basedOn w:val="Heading4"/>
    <w:next w:val="LO-normal"/>
    <w:uiPriority w:val="9"/>
    <w:semiHidden w:val="1"/>
    <w:unhideWhenUsed w:val="1"/>
    <w:qFormat w:val="1"/>
    <w:pPr>
      <w:tabs>
        <w:tab w:val="clear" w:pos="993"/>
        <w:tab w:val="left" w:pos="1008"/>
      </w:tabs>
      <w:outlineLvl w:val="4"/>
    </w:pPr>
    <w:rPr>
      <w:sz w:val="22"/>
    </w:rPr>
  </w:style>
  <w:style w:type="paragraph" w:styleId="Heading6">
    <w:name w:val="heading 6"/>
    <w:basedOn w:val="H6"/>
    <w:next w:val="LO-normal"/>
    <w:uiPriority w:val="9"/>
    <w:semiHidden w:val="1"/>
    <w:unhideWhenUsed w:val="1"/>
    <w:qFormat w:val="1"/>
    <w:pPr>
      <w:tabs>
        <w:tab w:val="clear" w:pos="1008"/>
        <w:tab w:val="left" w:pos="1152"/>
      </w:tabs>
      <w:ind w:left="0" w:firstLine="0"/>
      <w:outlineLvl w:val="5"/>
    </w:pPr>
  </w:style>
  <w:style w:type="paragraph" w:styleId="Heading7">
    <w:name w:val="heading 7"/>
    <w:basedOn w:val="H6"/>
    <w:next w:val="LO-normal"/>
    <w:qFormat w:val="1"/>
    <w:pPr>
      <w:tabs>
        <w:tab w:val="clear" w:pos="1008"/>
        <w:tab w:val="left" w:pos="1296"/>
      </w:tabs>
      <w:ind w:left="0" w:firstLine="0"/>
      <w:outlineLvl w:val="6"/>
    </w:pPr>
  </w:style>
  <w:style w:type="paragraph" w:styleId="Heading8">
    <w:name w:val="heading 8"/>
    <w:basedOn w:val="Heading1"/>
    <w:next w:val="LO-normal"/>
    <w:qFormat w:val="1"/>
    <w:pPr>
      <w:tabs>
        <w:tab w:val="left" w:pos="1440"/>
      </w:tabs>
      <w:outlineLvl w:val="7"/>
    </w:pPr>
  </w:style>
  <w:style w:type="paragraph" w:styleId="Heading9">
    <w:name w:val="heading 9"/>
    <w:basedOn w:val="Heading8"/>
    <w:next w:val="LO-normal"/>
    <w:qFormat w:val="1"/>
    <w:pPr>
      <w:tabs>
        <w:tab w:val="clear" w:pos="1440"/>
        <w:tab w:val="left" w:pos="1584"/>
      </w:tabs>
      <w:outlineLvl w:val="8"/>
    </w:p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LO-normal"/>
    <w:next w:val="LO-normal"/>
    <w:uiPriority w:val="10"/>
    <w:qFormat w:val="1"/>
    <w:pPr>
      <w:keepNext w:val="1"/>
      <w:keepLines w:val="1"/>
      <w:spacing w:after="120" w:before="480" w:line="240" w:lineRule="auto"/>
    </w:pPr>
    <w:rPr>
      <w:b w:val="1"/>
      <w:sz w:val="72"/>
      <w:szCs w:val="72"/>
    </w:rPr>
  </w:style>
  <w:style w:type="character" w:styleId="ZGSM" w:customStyle="1">
    <w:name w:val="ZGSM"/>
    <w:qFormat w:val="1"/>
  </w:style>
  <w:style w:type="character" w:styleId="FootnoteCharacters" w:customStyle="1">
    <w:name w:val="Footnote Characters"/>
    <w:basedOn w:val="DefaultParagraphFont"/>
    <w:semiHidden w:val="1"/>
    <w:qFormat w:val="1"/>
    <w:rPr>
      <w:b w:val="1"/>
      <w:sz w:val="16"/>
      <w:vertAlign w:val="superscript"/>
    </w:rPr>
  </w:style>
  <w:style w:type="character" w:styleId="FootnoteAnchor" w:customStyle="1">
    <w:name w:val="Footnote Anchor"/>
    <w:rPr>
      <w:b w:val="1"/>
      <w:sz w:val="16"/>
      <w:vertAlign w:val="superscript"/>
    </w:rPr>
  </w:style>
  <w:style w:type="character" w:styleId="Guidance" w:customStyle="1">
    <w:name w:val="Guidance"/>
    <w:basedOn w:val="DefaultParagraphFont"/>
    <w:qFormat w:val="1"/>
    <w:rPr>
      <w:i w:val="1"/>
      <w:color w:val="0000ff"/>
    </w:rPr>
  </w:style>
  <w:style w:type="character" w:styleId="Hyperlink">
    <w:name w:val="Hyperlink"/>
    <w:basedOn w:val="DefaultParagraphFont"/>
    <w:semiHidden w:val="1"/>
    <w:rPr>
      <w:color w:val="0000ff"/>
      <w:u w:val="single"/>
    </w:rPr>
  </w:style>
  <w:style w:type="character" w:styleId="CommentReference">
    <w:name w:val="annotation reference"/>
    <w:basedOn w:val="DefaultParagraphFont"/>
    <w:semiHidden w:val="1"/>
    <w:qFormat w:val="1"/>
    <w:rPr>
      <w:sz w:val="16"/>
    </w:rPr>
  </w:style>
  <w:style w:type="character" w:styleId="FooterChar" w:customStyle="1">
    <w:name w:val="Footer Char"/>
    <w:basedOn w:val="DefaultParagraphFont"/>
    <w:link w:val="Footer"/>
    <w:uiPriority w:val="99"/>
    <w:qFormat w:val="1"/>
    <w:rsid w:val="00241469"/>
    <w:rPr>
      <w:sz w:val="22"/>
    </w:rPr>
  </w:style>
  <w:style w:type="paragraph" w:styleId="Heading" w:customStyle="1">
    <w:name w:val="Heading"/>
    <w:basedOn w:val="LO-normal1"/>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LO-normal"/>
    <w:semiHidden w:val="1"/>
  </w:style>
  <w:style w:type="paragraph" w:styleId="List">
    <w:name w:val="List"/>
    <w:basedOn w:val="LO-normal"/>
    <w:semiHidden w:val="1"/>
    <w:pPr>
      <w:ind w:left="568" w:hanging="284"/>
    </w:pPr>
  </w:style>
  <w:style w:type="paragraph" w:styleId="Caption">
    <w:name w:val="caption"/>
    <w:basedOn w:val="LO-normal"/>
    <w:next w:val="LO-normal"/>
    <w:qFormat w:val="1"/>
    <w:pPr>
      <w:spacing w:after="240" w:before="120"/>
      <w:jc w:val="center"/>
    </w:pPr>
    <w:rPr>
      <w:b w:val="1"/>
    </w:rPr>
  </w:style>
  <w:style w:type="paragraph" w:styleId="Index" w:customStyle="1">
    <w:name w:val="Index"/>
    <w:basedOn w:val="LO-normal1"/>
    <w:qFormat w:val="1"/>
    <w:pPr>
      <w:suppressLineNumbers w:val="1"/>
    </w:pPr>
    <w:rPr>
      <w:rFonts w:cs="Lohit Devanagari"/>
    </w:rPr>
  </w:style>
  <w:style w:type="paragraph" w:styleId="LO-normal1" w:customStyle="1">
    <w:name w:val="LO-normal1"/>
    <w:qFormat w:val="1"/>
    <w:rPr>
      <w:lang w:bidi="hi-IN" w:eastAsia="zh-CN"/>
    </w:rPr>
  </w:style>
  <w:style w:type="paragraph" w:styleId="LO-normal" w:customStyle="1">
    <w:name w:val="LO-normal"/>
    <w:qFormat w:val="1"/>
    <w:rPr>
      <w:lang w:bidi="hi-IN" w:eastAsia="zh-CN"/>
    </w:rPr>
  </w:style>
  <w:style w:type="paragraph" w:styleId="H6" w:customStyle="1">
    <w:name w:val="H6"/>
    <w:basedOn w:val="Heading5"/>
    <w:next w:val="LO-normal"/>
    <w:qFormat w:val="1"/>
    <w:pPr>
      <w:ind w:left="1985" w:hanging="1985"/>
    </w:pPr>
    <w:rPr>
      <w:sz w:val="20"/>
    </w:rPr>
  </w:style>
  <w:style w:type="paragraph" w:styleId="TOC9">
    <w:name w:val="toc 9"/>
    <w:basedOn w:val="TOC8"/>
    <w:semiHidden w:val="1"/>
    <w:pPr>
      <w:ind w:left="1600"/>
    </w:pPr>
  </w:style>
  <w:style w:type="paragraph" w:styleId="TOC8">
    <w:name w:val="toc 8"/>
    <w:basedOn w:val="TOC1"/>
    <w:semiHidden w:val="1"/>
    <w:pPr>
      <w:spacing w:after="0" w:before="0"/>
      <w:ind w:left="1400"/>
    </w:pPr>
    <w:rPr>
      <w:b w:val="0"/>
      <w:caps w:val="0"/>
      <w:sz w:val="18"/>
    </w:rPr>
  </w:style>
  <w:style w:type="paragraph" w:styleId="TOC1">
    <w:name w:val="toc 1"/>
    <w:basedOn w:val="LO-normal"/>
    <w:semiHidden w:val="1"/>
    <w:pPr>
      <w:spacing w:after="120" w:before="120"/>
    </w:pPr>
    <w:rPr>
      <w:b w:val="1"/>
      <w:caps w:val="1"/>
    </w:rPr>
  </w:style>
  <w:style w:type="paragraph" w:styleId="EQ" w:customStyle="1">
    <w:name w:val="EQ"/>
    <w:basedOn w:val="LO-normal"/>
    <w:next w:val="LO-normal"/>
    <w:qFormat w:val="1"/>
    <w:pPr>
      <w:keepLines w:val="1"/>
      <w:tabs>
        <w:tab w:val="center" w:pos="4536"/>
        <w:tab w:val="right" w:pos="9072"/>
      </w:tabs>
    </w:pPr>
  </w:style>
  <w:style w:type="paragraph" w:styleId="HeaderandFooter" w:customStyle="1">
    <w:name w:val="Header and Footer"/>
    <w:basedOn w:val="LO-normal1"/>
    <w:qFormat w:val="1"/>
  </w:style>
  <w:style w:type="paragraph" w:styleId="Header">
    <w:name w:val="header"/>
    <w:basedOn w:val="LO-normal"/>
    <w:semiHidden w:val="1"/>
    <w:pPr>
      <w:widowControl w:val="0"/>
      <w:spacing w:after="0"/>
    </w:pPr>
    <w:rPr>
      <w:rFonts w:ascii="Arial" w:hAnsi="Arial"/>
      <w:b w:val="1"/>
      <w:sz w:val="18"/>
    </w:rPr>
  </w:style>
  <w:style w:type="paragraph" w:styleId="ZD" w:customStyle="1">
    <w:name w:val="ZD"/>
    <w:qFormat w:val="1"/>
    <w:pPr>
      <w:widowControl w:val="0"/>
    </w:pPr>
    <w:rPr>
      <w:rFonts w:ascii="Arial" w:hAnsi="Arial"/>
      <w:sz w:val="32"/>
      <w:lang w:bidi="hi-IN" w:eastAsia="zh-CN"/>
    </w:rPr>
  </w:style>
  <w:style w:type="paragraph" w:styleId="TOC5">
    <w:name w:val="toc 5"/>
    <w:basedOn w:val="TOC4"/>
    <w:semiHidden w:val="1"/>
    <w:pPr>
      <w:ind w:left="800"/>
    </w:pPr>
  </w:style>
  <w:style w:type="paragraph" w:styleId="TOC4">
    <w:name w:val="toc 4"/>
    <w:basedOn w:val="TOC3"/>
    <w:semiHidden w:val="1"/>
    <w:pPr>
      <w:ind w:left="600"/>
    </w:pPr>
    <w:rPr>
      <w:i w:val="0"/>
      <w:sz w:val="18"/>
    </w:rPr>
  </w:style>
  <w:style w:type="paragraph" w:styleId="TOC3">
    <w:name w:val="toc 3"/>
    <w:basedOn w:val="TOC2"/>
    <w:semiHidden w:val="1"/>
    <w:pPr>
      <w:ind w:left="400"/>
    </w:pPr>
    <w:rPr>
      <w:i w:val="1"/>
      <w:caps w:val="0"/>
      <w:smallCaps w:val="0"/>
    </w:rPr>
  </w:style>
  <w:style w:type="paragraph" w:styleId="TOC2">
    <w:name w:val="toc 2"/>
    <w:basedOn w:val="TOC1"/>
    <w:semiHidden w:val="1"/>
    <w:pPr>
      <w:spacing w:after="0" w:before="0"/>
      <w:ind w:left="200"/>
    </w:pPr>
    <w:rPr>
      <w:b w:val="0"/>
      <w:smallCaps w:val="1"/>
    </w:rPr>
  </w:style>
  <w:style w:type="paragraph" w:styleId="Index1">
    <w:name w:val="index 1"/>
    <w:basedOn w:val="LO-normal"/>
    <w:semiHidden w:val="1"/>
    <w:qFormat w:val="1"/>
    <w:pPr>
      <w:keepLines w:val="1"/>
      <w:spacing w:after="0"/>
    </w:pPr>
  </w:style>
  <w:style w:type="paragraph" w:styleId="Index2">
    <w:name w:val="index 2"/>
    <w:basedOn w:val="Index1"/>
    <w:semiHidden w:val="1"/>
    <w:qFormat w:val="1"/>
    <w:pPr>
      <w:ind w:left="284"/>
    </w:pPr>
  </w:style>
  <w:style w:type="paragraph" w:styleId="TT" w:customStyle="1">
    <w:name w:val="TT"/>
    <w:basedOn w:val="LO-normal"/>
    <w:next w:val="LO-normal"/>
    <w:qFormat w:val="1"/>
    <w:pPr>
      <w:pBdr>
        <w:top w:color="000000" w:space="1" w:sz="12" w:val="single"/>
      </w:pBdr>
      <w:spacing w:after="240"/>
    </w:pPr>
    <w:rPr>
      <w:rFonts w:ascii="Arial" w:hAnsi="Arial"/>
      <w:sz w:val="36"/>
    </w:rPr>
  </w:style>
  <w:style w:type="paragraph" w:styleId="Footer">
    <w:name w:val="footer"/>
    <w:basedOn w:val="LO-normal"/>
    <w:link w:val="FooterChar"/>
    <w:uiPriority w:val="99"/>
  </w:style>
  <w:style w:type="paragraph" w:styleId="FootnoteText">
    <w:name w:val="footnote text"/>
    <w:basedOn w:val="LO-normal"/>
    <w:semiHidden w:val="1"/>
    <w:pPr>
      <w:keepLines w:val="1"/>
      <w:spacing w:after="0"/>
      <w:ind w:left="454" w:hanging="454"/>
    </w:pPr>
    <w:rPr>
      <w:sz w:val="16"/>
    </w:rPr>
  </w:style>
  <w:style w:type="paragraph" w:styleId="NF" w:customStyle="1">
    <w:name w:val="NF"/>
    <w:basedOn w:val="NO"/>
    <w:qFormat w:val="1"/>
    <w:pPr>
      <w:keepNext w:val="1"/>
      <w:spacing w:after="0"/>
    </w:pPr>
    <w:rPr>
      <w:rFonts w:ascii="Arial" w:hAnsi="Arial"/>
      <w:sz w:val="18"/>
    </w:rPr>
  </w:style>
  <w:style w:type="paragraph" w:styleId="NO" w:customStyle="1">
    <w:name w:val="NO"/>
    <w:basedOn w:val="LO-normal"/>
    <w:qFormat w:val="1"/>
    <w:pPr>
      <w:keepLines w:val="1"/>
      <w:ind w:left="1135" w:hanging="851"/>
    </w:pPr>
  </w:style>
  <w:style w:type="paragraph" w:styleId="PL" w:customStyle="1">
    <w:name w:val="PL"/>
    <w:qFormat w:val="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bidi="hi-IN" w:eastAsia="zh-CN"/>
    </w:rPr>
  </w:style>
  <w:style w:type="paragraph" w:styleId="TAR" w:customStyle="1">
    <w:name w:val="TAR"/>
    <w:basedOn w:val="TAL"/>
    <w:qFormat w:val="1"/>
    <w:pPr>
      <w:jc w:val="right"/>
    </w:pPr>
  </w:style>
  <w:style w:type="paragraph" w:styleId="TAL" w:customStyle="1">
    <w:name w:val="TAL"/>
    <w:basedOn w:val="LO-normal"/>
    <w:qFormat w:val="1"/>
    <w:pPr>
      <w:keepNext w:val="1"/>
      <w:keepLines w:val="1"/>
      <w:spacing w:after="0"/>
    </w:pPr>
    <w:rPr>
      <w:rFonts w:ascii="Arial" w:hAnsi="Arial"/>
      <w:sz w:val="18"/>
    </w:rPr>
  </w:style>
  <w:style w:type="paragraph" w:styleId="ListNumber2">
    <w:name w:val="List Number 2"/>
    <w:basedOn w:val="ListNumber"/>
    <w:semiHidden w:val="1"/>
    <w:qFormat w:val="1"/>
    <w:pPr>
      <w:ind w:left="851" w:firstLine="0"/>
    </w:pPr>
  </w:style>
  <w:style w:type="paragraph" w:styleId="ListNumber">
    <w:name w:val="List Number"/>
    <w:basedOn w:val="ListBullet5"/>
    <w:semiHidden w:val="1"/>
    <w:qFormat w:val="1"/>
    <w:pPr>
      <w:ind w:hanging="284"/>
    </w:pPr>
  </w:style>
  <w:style w:type="paragraph" w:styleId="TAH" w:customStyle="1">
    <w:name w:val="TAH"/>
    <w:basedOn w:val="TAC"/>
    <w:qFormat w:val="1"/>
    <w:rPr>
      <w:b w:val="1"/>
    </w:rPr>
  </w:style>
  <w:style w:type="paragraph" w:styleId="TAC" w:customStyle="1">
    <w:name w:val="TAC"/>
    <w:basedOn w:val="TAL"/>
    <w:qFormat w:val="1"/>
    <w:pPr>
      <w:jc w:val="center"/>
    </w:pPr>
  </w:style>
  <w:style w:type="paragraph" w:styleId="LD" w:customStyle="1">
    <w:name w:val="LD"/>
    <w:qFormat w:val="1"/>
    <w:pPr>
      <w:keepNext w:val="1"/>
      <w:keepLines w:val="1"/>
      <w:spacing w:line="180" w:lineRule="exact"/>
    </w:pPr>
    <w:rPr>
      <w:rFonts w:ascii="Courier New" w:hAnsi="Courier New"/>
      <w:lang w:bidi="hi-IN" w:eastAsia="zh-CN"/>
    </w:rPr>
  </w:style>
  <w:style w:type="paragraph" w:styleId="EX" w:customStyle="1">
    <w:name w:val="EX"/>
    <w:basedOn w:val="LO-normal"/>
    <w:qFormat w:val="1"/>
    <w:pPr>
      <w:keepLines w:val="1"/>
      <w:ind w:left="1702" w:hanging="1418"/>
    </w:pPr>
  </w:style>
  <w:style w:type="paragraph" w:styleId="FP" w:customStyle="1">
    <w:name w:val="FP"/>
    <w:basedOn w:val="LO-normal"/>
    <w:qFormat w:val="1"/>
    <w:pPr>
      <w:spacing w:after="0"/>
    </w:pPr>
  </w:style>
  <w:style w:type="paragraph" w:styleId="NW" w:customStyle="1">
    <w:name w:val="NW"/>
    <w:basedOn w:val="NO"/>
    <w:qFormat w:val="1"/>
    <w:pPr>
      <w:spacing w:after="0"/>
    </w:pPr>
  </w:style>
  <w:style w:type="paragraph" w:styleId="EW" w:customStyle="1">
    <w:name w:val="EW"/>
    <w:basedOn w:val="EX"/>
    <w:qFormat w:val="1"/>
    <w:pPr>
      <w:spacing w:after="0"/>
    </w:pPr>
  </w:style>
  <w:style w:type="paragraph" w:styleId="B1" w:customStyle="1">
    <w:name w:val="B1"/>
    <w:basedOn w:val="List"/>
    <w:qFormat w:val="1"/>
  </w:style>
  <w:style w:type="paragraph" w:styleId="TOC6">
    <w:name w:val="toc 6"/>
    <w:basedOn w:val="TOC5"/>
    <w:next w:val="LO-normal"/>
    <w:semiHidden w:val="1"/>
    <w:pPr>
      <w:ind w:left="1000"/>
    </w:pPr>
  </w:style>
  <w:style w:type="paragraph" w:styleId="TOC7">
    <w:name w:val="toc 7"/>
    <w:basedOn w:val="TOC6"/>
    <w:next w:val="LO-normal"/>
    <w:semiHidden w:val="1"/>
    <w:pPr>
      <w:ind w:left="1200"/>
    </w:pPr>
  </w:style>
  <w:style w:type="paragraph" w:styleId="ListBullet2">
    <w:name w:val="List Bullet 2"/>
    <w:basedOn w:val="ListBullet"/>
    <w:semiHidden w:val="1"/>
    <w:qFormat w:val="1"/>
    <w:pPr>
      <w:ind w:left="851" w:firstLine="0"/>
    </w:pPr>
  </w:style>
  <w:style w:type="paragraph" w:styleId="ListBullet">
    <w:name w:val="List Bullet"/>
    <w:basedOn w:val="List"/>
    <w:semiHidden w:val="1"/>
    <w:qFormat w:val="1"/>
  </w:style>
  <w:style w:type="paragraph" w:styleId="EditorsNote" w:customStyle="1">
    <w:name w:val="Editor's Note"/>
    <w:basedOn w:val="NO"/>
    <w:qFormat w:val="1"/>
    <w:pPr>
      <w:ind w:left="270" w:firstLine="14"/>
    </w:pPr>
    <w:rPr>
      <w:i w:val="1"/>
      <w:color w:val="ff0000"/>
    </w:rPr>
  </w:style>
  <w:style w:type="paragraph" w:styleId="TH" w:customStyle="1">
    <w:name w:val="TH"/>
    <w:basedOn w:val="LO-normal"/>
    <w:qFormat w:val="1"/>
    <w:pPr>
      <w:keepNext w:val="1"/>
      <w:keepLines w:val="1"/>
      <w:spacing w:before="60"/>
      <w:jc w:val="center"/>
    </w:pPr>
    <w:rPr>
      <w:rFonts w:ascii="Arial" w:hAnsi="Arial"/>
      <w:b w:val="1"/>
    </w:rPr>
  </w:style>
  <w:style w:type="paragraph" w:styleId="ZA" w:customStyle="1">
    <w:name w:val="ZA"/>
    <w:qFormat w:val="1"/>
    <w:pPr>
      <w:widowControl w:val="0"/>
      <w:pBdr>
        <w:bottom w:color="000000" w:space="1" w:sz="12" w:val="single"/>
      </w:pBdr>
      <w:jc w:val="right"/>
    </w:pPr>
    <w:rPr>
      <w:rFonts w:ascii="Arial" w:hAnsi="Arial"/>
      <w:sz w:val="40"/>
      <w:lang w:bidi="hi-IN" w:eastAsia="zh-CN"/>
    </w:rPr>
  </w:style>
  <w:style w:type="paragraph" w:styleId="ZB" w:customStyle="1">
    <w:name w:val="ZB"/>
    <w:qFormat w:val="1"/>
    <w:pPr>
      <w:widowControl w:val="0"/>
      <w:jc w:val="right"/>
    </w:pPr>
    <w:rPr>
      <w:rFonts w:ascii="Arial" w:hAnsi="Arial"/>
      <w:i w:val="1"/>
      <w:lang w:bidi="hi-IN" w:eastAsia="zh-CN"/>
    </w:rPr>
  </w:style>
  <w:style w:type="paragraph" w:styleId="ZT" w:customStyle="1">
    <w:name w:val="ZT"/>
    <w:qFormat w:val="1"/>
    <w:pPr>
      <w:widowControl w:val="0"/>
      <w:spacing w:line="240" w:lineRule="atLeast"/>
      <w:jc w:val="right"/>
    </w:pPr>
    <w:rPr>
      <w:rFonts w:ascii="Arial" w:hAnsi="Arial"/>
      <w:b w:val="1"/>
      <w:sz w:val="34"/>
      <w:lang w:bidi="hi-IN" w:eastAsia="zh-CN" w:val="en-GB"/>
    </w:rPr>
  </w:style>
  <w:style w:type="paragraph" w:styleId="ZU" w:customStyle="1">
    <w:name w:val="ZU"/>
    <w:qFormat w:val="1"/>
    <w:pPr>
      <w:widowControl w:val="0"/>
      <w:pBdr>
        <w:top w:color="000000" w:space="1" w:sz="12" w:val="single"/>
      </w:pBdr>
      <w:jc w:val="right"/>
    </w:pPr>
    <w:rPr>
      <w:rFonts w:ascii="Arial" w:hAnsi="Arial"/>
      <w:lang w:bidi="hi-IN" w:eastAsia="zh-CN"/>
    </w:rPr>
  </w:style>
  <w:style w:type="paragraph" w:styleId="TAN" w:customStyle="1">
    <w:name w:val="TAN"/>
    <w:basedOn w:val="TAL"/>
    <w:qFormat w:val="1"/>
    <w:pPr>
      <w:ind w:left="851" w:hanging="851"/>
    </w:pPr>
  </w:style>
  <w:style w:type="paragraph" w:styleId="ZH" w:customStyle="1">
    <w:name w:val="ZH"/>
    <w:qFormat w:val="1"/>
    <w:pPr>
      <w:widowControl w:val="0"/>
    </w:pPr>
    <w:rPr>
      <w:rFonts w:ascii="Arial" w:hAnsi="Arial"/>
      <w:lang w:bidi="hi-IN" w:eastAsia="zh-CN"/>
    </w:rPr>
  </w:style>
  <w:style w:type="paragraph" w:styleId="TF" w:customStyle="1">
    <w:name w:val="TF"/>
    <w:basedOn w:val="TH"/>
    <w:qFormat w:val="1"/>
    <w:pPr>
      <w:keepNext w:val="0"/>
      <w:spacing w:after="240" w:before="0"/>
    </w:pPr>
  </w:style>
  <w:style w:type="paragraph" w:styleId="ZG" w:customStyle="1">
    <w:name w:val="ZG"/>
    <w:qFormat w:val="1"/>
    <w:pPr>
      <w:widowControl w:val="0"/>
      <w:jc w:val="right"/>
    </w:pPr>
    <w:rPr>
      <w:rFonts w:ascii="Arial" w:hAnsi="Arial"/>
      <w:lang w:bidi="hi-IN" w:eastAsia="zh-CN"/>
    </w:rPr>
  </w:style>
  <w:style w:type="paragraph" w:styleId="ListBullet3">
    <w:name w:val="List Bullet 3"/>
    <w:basedOn w:val="List"/>
    <w:semiHidden w:val="1"/>
    <w:qFormat w:val="1"/>
    <w:pPr>
      <w:ind w:left="851"/>
    </w:pPr>
  </w:style>
  <w:style w:type="paragraph" w:styleId="ListBullet4">
    <w:name w:val="List Bullet 4"/>
    <w:basedOn w:val="ListBullet3"/>
    <w:semiHidden w:val="1"/>
    <w:qFormat w:val="1"/>
    <w:pPr>
      <w:ind w:left="1418" w:firstLine="0"/>
    </w:pPr>
  </w:style>
  <w:style w:type="paragraph" w:styleId="ListBullet5">
    <w:name w:val="List Bullet 5"/>
    <w:basedOn w:val="ListBullet4"/>
    <w:semiHidden w:val="1"/>
    <w:qFormat w:val="1"/>
    <w:pPr>
      <w:ind w:left="1702"/>
    </w:pPr>
  </w:style>
  <w:style w:type="paragraph" w:styleId="B2" w:customStyle="1">
    <w:name w:val="B2"/>
    <w:basedOn w:val="ListBullet3"/>
    <w:qFormat w:val="1"/>
  </w:style>
  <w:style w:type="paragraph" w:styleId="B3" w:customStyle="1">
    <w:name w:val="B3"/>
    <w:basedOn w:val="ListBullet4"/>
    <w:qFormat w:val="1"/>
  </w:style>
  <w:style w:type="paragraph" w:styleId="B4" w:customStyle="1">
    <w:name w:val="B4"/>
    <w:basedOn w:val="ListBullet5"/>
    <w:qFormat w:val="1"/>
  </w:style>
  <w:style w:type="paragraph" w:styleId="B5" w:customStyle="1">
    <w:name w:val="B5"/>
    <w:basedOn w:val="ListNumber"/>
    <w:qFormat w:val="1"/>
  </w:style>
  <w:style w:type="paragraph" w:styleId="ZTD" w:customStyle="1">
    <w:name w:val="ZTD"/>
    <w:basedOn w:val="ZB"/>
    <w:qFormat w:val="1"/>
    <w:rPr>
      <w:i w:val="0"/>
      <w:sz w:val="40"/>
    </w:rPr>
  </w:style>
  <w:style w:type="paragraph" w:styleId="ZV" w:customStyle="1">
    <w:name w:val="ZV"/>
    <w:basedOn w:val="ZU"/>
    <w:qFormat w:val="1"/>
  </w:style>
  <w:style w:type="paragraph" w:styleId="IndexHeading">
    <w:name w:val="index heading"/>
    <w:basedOn w:val="LO-normal"/>
    <w:next w:val="LO-normal"/>
    <w:semiHidden w:val="1"/>
    <w:qFormat w:val="1"/>
    <w:pPr>
      <w:pBdr>
        <w:top w:color="000000" w:space="0" w:sz="12" w:val="single"/>
      </w:pBdr>
      <w:spacing w:after="240" w:before="360"/>
    </w:pPr>
    <w:rPr>
      <w:b w:val="1"/>
      <w:i w:val="1"/>
      <w:sz w:val="26"/>
    </w:rPr>
  </w:style>
  <w:style w:type="paragraph" w:styleId="Comment" w:customStyle="1">
    <w:name w:val="Comment"/>
    <w:basedOn w:val="BodyText"/>
    <w:next w:val="BodyText"/>
    <w:qFormat w:val="1"/>
    <w:pPr>
      <w:widowControl w:val="0"/>
      <w:spacing w:after="120"/>
    </w:pPr>
    <w:rPr>
      <w:i w:val="1"/>
    </w:rPr>
  </w:style>
  <w:style w:type="paragraph" w:styleId="Reference" w:customStyle="1">
    <w:name w:val="Reference"/>
    <w:basedOn w:val="LO-normal"/>
    <w:qFormat w:val="1"/>
    <w:pPr>
      <w:widowControl w:val="0"/>
      <w:spacing w:after="120"/>
      <w:ind w:left="900" w:hanging="900"/>
    </w:pPr>
  </w:style>
  <w:style w:type="paragraph" w:styleId="Note" w:customStyle="1">
    <w:name w:val="Note"/>
    <w:basedOn w:val="LO-normal"/>
    <w:next w:val="LO-normal"/>
    <w:qFormat w:val="1"/>
    <w:rPr>
      <w:i w:val="1"/>
    </w:rPr>
  </w:style>
  <w:style w:type="paragraph" w:styleId="a" w:customStyle="1">
    <w:name w:val="表タイトル"/>
    <w:basedOn w:val="LO-normal"/>
    <w:qFormat w:val="1"/>
    <w:pPr>
      <w:widowControl w:val="0"/>
      <w:spacing w:after="0"/>
      <w:jc w:val="both"/>
    </w:pPr>
    <w:rPr>
      <w:rFonts w:ascii="Arial" w:eastAsia="MS Mincho" w:hAnsi="Arial"/>
      <w:b w:val="1"/>
      <w:kern w:val="2"/>
    </w:rPr>
  </w:style>
  <w:style w:type="paragraph" w:styleId="BodyText2">
    <w:name w:val="Body Text 2"/>
    <w:basedOn w:val="LO-normal"/>
    <w:semiHidden w:val="1"/>
    <w:qFormat w:val="1"/>
    <w:rPr>
      <w:rFonts w:ascii="Arial" w:hAnsi="Arial"/>
      <w:sz w:val="24"/>
    </w:rPr>
  </w:style>
  <w:style w:type="paragraph" w:styleId="EditorsNote0" w:customStyle="1">
    <w:name w:val="Editors Note"/>
    <w:basedOn w:val="LO-normal"/>
    <w:qFormat w:val="1"/>
  </w:style>
  <w:style w:type="paragraph" w:styleId="BodyText3">
    <w:name w:val="Body Text 3"/>
    <w:basedOn w:val="LO-normal"/>
    <w:semiHidden w:val="1"/>
    <w:qFormat w:val="1"/>
    <w:rPr>
      <w:color w:val="000000"/>
    </w:rPr>
  </w:style>
  <w:style w:type="paragraph" w:styleId="Figure" w:customStyle="1">
    <w:name w:val="Figure"/>
    <w:basedOn w:val="LO-normal"/>
    <w:next w:val="LO-normal"/>
    <w:qFormat w:val="1"/>
    <w:pPr>
      <w:spacing w:after="0"/>
    </w:pPr>
    <w:rPr>
      <w:rFonts w:ascii="Helvetica" w:hAnsi="Helvetica"/>
      <w:b w:val="1"/>
      <w:i w:val="1"/>
      <w:sz w:val="16"/>
      <w:lang w:val="de-DE"/>
    </w:rPr>
  </w:style>
  <w:style w:type="paragraph" w:styleId="Beschriftungcap" w:customStyle="1">
    <w:name w:val="Beschriftung.cap"/>
    <w:basedOn w:val="LO-normal"/>
    <w:next w:val="BodyText"/>
    <w:qFormat w:val="1"/>
    <w:pPr>
      <w:spacing w:after="240" w:before="120"/>
      <w:jc w:val="center"/>
    </w:pPr>
    <w:rPr>
      <w:rFonts w:ascii="Arial" w:hAnsi="Arial"/>
      <w:b w:val="1"/>
    </w:rPr>
  </w:style>
  <w:style w:type="paragraph" w:styleId="Normalstrike" w:customStyle="1">
    <w:name w:val="Normalstrike"/>
    <w:basedOn w:val="LO-normal"/>
    <w:qFormat w:val="1"/>
    <w:pPr>
      <w:spacing w:after="0" w:before="120"/>
    </w:pPr>
    <w:rPr>
      <w:strike w:val="1"/>
    </w:rPr>
  </w:style>
  <w:style w:type="paragraph" w:styleId="ListBulletLast" w:customStyle="1">
    <w:name w:val="List Bullet Last"/>
    <w:basedOn w:val="ListBullet"/>
    <w:next w:val="BodyText"/>
    <w:qFormat w:val="1"/>
    <w:pPr>
      <w:spacing w:after="240"/>
      <w:ind w:left="714" w:hanging="357"/>
    </w:pPr>
    <w:rPr>
      <w:rFonts w:ascii="Arial" w:hAnsi="Arial"/>
    </w:rPr>
  </w:style>
  <w:style w:type="paragraph" w:styleId="a0" w:customStyle="1">
    <w:name w:val="佐藤２"/>
    <w:basedOn w:val="LO-normal"/>
    <w:qFormat w:val="1"/>
    <w:rPr>
      <w:rFonts w:eastAsia="MS Mincho"/>
    </w:rPr>
  </w:style>
  <w:style w:type="paragraph" w:styleId="00BodyText" w:customStyle="1">
    <w:name w:val="00 BodyText"/>
    <w:basedOn w:val="LO-normal"/>
    <w:qFormat w:val="1"/>
    <w:pPr>
      <w:spacing w:after="220" w:before="120"/>
    </w:pPr>
    <w:rPr>
      <w:rFonts w:eastAsia="MS Mincho"/>
    </w:rPr>
  </w:style>
  <w:style w:type="paragraph" w:styleId="TitleText" w:customStyle="1">
    <w:name w:val="Title Text"/>
    <w:basedOn w:val="00BodyText"/>
    <w:next w:val="LO-normal"/>
    <w:qFormat w:val="1"/>
    <w:pPr>
      <w:spacing w:before="0"/>
    </w:pPr>
    <w:rPr>
      <w:rFonts w:ascii="Arial" w:eastAsia="Times New Roman" w:hAnsi="Arial"/>
      <w:b w:val="1"/>
    </w:rPr>
  </w:style>
  <w:style w:type="paragraph" w:styleId="TableText" w:customStyle="1">
    <w:name w:val="Table_Text"/>
    <w:basedOn w:val="LO-normal"/>
    <w:qFormat w:val="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57" w:before="57"/>
    </w:pPr>
    <w:rPr>
      <w:sz w:val="24"/>
      <w:lang w:eastAsia="en-US"/>
    </w:rPr>
  </w:style>
  <w:style w:type="paragraph" w:styleId="BodyTextIndent3">
    <w:name w:val="Body Text Indent 3"/>
    <w:basedOn w:val="LO-normal"/>
    <w:semiHidden w:val="1"/>
    <w:qFormat w:val="1"/>
    <w:pPr>
      <w:spacing w:after="0"/>
      <w:ind w:left="567"/>
      <w:jc w:val="both"/>
    </w:pPr>
  </w:style>
  <w:style w:type="paragraph" w:styleId="CommentText">
    <w:name w:val="annotation text"/>
    <w:basedOn w:val="LO-normal"/>
    <w:semiHidden w:val="1"/>
    <w:qFormat w:val="1"/>
    <w:pPr>
      <w:spacing w:after="0"/>
    </w:pPr>
  </w:style>
  <w:style w:type="paragraph" w:styleId="BodyTextIndent">
    <w:name w:val="Body Text Indent"/>
    <w:basedOn w:val="LO-normal"/>
    <w:semiHidden w:val="1"/>
    <w:pPr>
      <w:ind w:left="284"/>
    </w:pPr>
  </w:style>
  <w:style w:type="paragraph" w:styleId="ListofMilestones" w:customStyle="1">
    <w:name w:val="List of Milestones"/>
    <w:basedOn w:val="B1"/>
    <w:next w:val="B1"/>
    <w:qFormat w:val="1"/>
    <w:pPr>
      <w:spacing w:after="0"/>
      <w:ind w:left="283" w:hanging="283"/>
    </w:pPr>
    <w:rPr>
      <w:rFonts w:ascii="Arial" w:hAnsi="Arial"/>
      <w:sz w:val="16"/>
    </w:rPr>
  </w:style>
  <w:style w:type="paragraph" w:styleId="DocumentMap">
    <w:name w:val="Document Map"/>
    <w:basedOn w:val="LO-normal"/>
    <w:semiHidden w:val="1"/>
    <w:qFormat w:val="1"/>
    <w:pPr>
      <w:shd w:color="auto" w:fill="000080" w:val="clear"/>
    </w:pPr>
    <w:rPr>
      <w:rFonts w:ascii="Tahoma" w:hAnsi="Tahoma"/>
    </w:rPr>
  </w:style>
  <w:style w:type="paragraph" w:styleId="ListParagraph">
    <w:name w:val="List Paragraph"/>
    <w:basedOn w:val="LO-normal"/>
    <w:uiPriority w:val="34"/>
    <w:qFormat w:val="1"/>
    <w:pPr>
      <w:ind w:left="720"/>
      <w:contextualSpacing w:val="1"/>
    </w:pPr>
  </w:style>
  <w:style w:type="paragraph" w:styleId="Subtitle">
    <w:name w:val="Subtitle"/>
    <w:basedOn w:val="Normal"/>
    <w:next w:val="Normal"/>
    <w:uiPriority w:val="11"/>
    <w:qFormat w:val="1"/>
    <w:pPr>
      <w:keepNext w:val="1"/>
      <w:keepLines w:val="1"/>
      <w:spacing w:after="80" w:before="360" w:line="240" w:lineRule="auto"/>
    </w:pPr>
    <w:rPr>
      <w:rFonts w:ascii="Georgia" w:cs="Georgia" w:eastAsia="Georgia" w:hAnsi="Georgia"/>
      <w:i w:val="1"/>
      <w:color w:val="666666"/>
      <w:sz w:val="48"/>
      <w:szCs w:val="48"/>
    </w:rPr>
  </w:style>
  <w:style w:type="paragraph" w:styleId="PreformattedText" w:customStyle="1">
    <w:name w:val="Preformatted Text"/>
    <w:basedOn w:val="LO-normal1"/>
    <w:qFormat w:val="1"/>
    <w:pPr>
      <w:spacing w:after="0"/>
    </w:pPr>
    <w:rPr>
      <w:rFonts w:ascii="Liberation Mono" w:cs="Liberation Mono" w:eastAsia="Noto Sans Mono CJK SC" w:hAnsi="Liberation Mono"/>
      <w:sz w:val="20"/>
      <w:szCs w:val="20"/>
    </w:rPr>
  </w:style>
  <w:style w:type="table" w:styleId="PlainTable1">
    <w:name w:val="Plain Table 1"/>
    <w:basedOn w:val="TableNormal"/>
    <w:uiPriority w:val="41"/>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blStylePr w:type="firstRow">
      <w:rPr>
        <w:b w:val="1"/>
        <w:bCs w:val="1"/>
      </w:rPr>
    </w:tblStylePr>
    <w:tblStylePr w:type="lastRow">
      <w:rPr>
        <w:b w:val="1"/>
        <w:bCs w:val="1"/>
      </w:rPr>
      <w:tblPr/>
      <w:tcPr>
        <w:tcBorders>
          <w:top w:color="ffffff" w:space="0" w:sz="4" w:themeColor="background1"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CellMar>
        <w:top w:w="30.0" w:type="dxa"/>
        <w:left w:w="45.0" w:type="dxa"/>
        <w:bottom w:w="30.0" w:type="dxa"/>
        <w:right w:w="45.0" w:type="dxa"/>
      </w:tblCellMar>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character" w:styleId="Heading2Char" w:customStyle="1">
    <w:name w:val="Heading 2 Char"/>
    <w:basedOn w:val="DefaultParagraphFont"/>
    <w:link w:val="Heading2"/>
    <w:uiPriority w:val="9"/>
    <w:rsid w:val="00D1382C"/>
    <w:rPr>
      <w:rFonts w:ascii="Arial" w:hAnsi="Arial"/>
      <w:sz w:val="32"/>
      <w:lang w:bidi="hi-IN"/>
    </w:rPr>
  </w:style>
  <w:style w:type="character" w:styleId="UnresolvedMention">
    <w:name w:val="Unresolved Mention"/>
    <w:basedOn w:val="DefaultParagraphFont"/>
    <w:uiPriority w:val="99"/>
    <w:semiHidden w:val="1"/>
    <w:unhideWhenUsed w:val="1"/>
    <w:rsid w:val="00D20EC6"/>
    <w:rPr>
      <w:color w:val="605e5c"/>
      <w:shd w:color="auto" w:fill="e1dfdd" w:val="clear"/>
    </w:rPr>
  </w:style>
  <w:style w:type="character" w:styleId="FollowedHyperlink">
    <w:name w:val="FollowedHyperlink"/>
    <w:basedOn w:val="DefaultParagraphFont"/>
    <w:uiPriority w:val="99"/>
    <w:semiHidden w:val="1"/>
    <w:unhideWhenUsed w:val="1"/>
    <w:rsid w:val="00B32824"/>
    <w:rPr>
      <w:color w:val="954f72" w:themeColor="followedHyperlink"/>
      <w:u w:val="single"/>
    </w:r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30.0" w:type="dxa"/>
        <w:left w:w="45.0" w:type="dxa"/>
        <w:bottom w:w="30.0" w:type="dxa"/>
        <w:right w:w="45.0" w:type="dxa"/>
      </w:tblCellMar>
    </w:tblPr>
  </w:style>
  <w:style w:type="table" w:styleId="Table2">
    <w:basedOn w:val="TableNormal"/>
    <w:tblPr>
      <w:tblStyleRowBandSize w:val="1"/>
      <w:tblStyleColBandSize w:val="1"/>
      <w:tblCellMar>
        <w:top w:w="30.0" w:type="dxa"/>
        <w:left w:w="45.0" w:type="dxa"/>
        <w:bottom w:w="30.0" w:type="dxa"/>
        <w:right w:w="45.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30.0" w:type="dxa"/>
        <w:left w:w="45.0" w:type="dxa"/>
        <w:bottom w:w="30.0" w:type="dxa"/>
        <w:right w:w="45.0" w:type="dxa"/>
      </w:tblCellMar>
    </w:tblPr>
  </w:style>
  <w:style w:type="table" w:styleId="Table6">
    <w:basedOn w:val="TableNormal"/>
    <w:tblPr>
      <w:tblStyleRowBandSize w:val="1"/>
      <w:tblStyleColBandSize w:val="1"/>
      <w:tblCellMar>
        <w:top w:w="30.0" w:type="dxa"/>
        <w:left w:w="45.0" w:type="dxa"/>
        <w:bottom w:w="30.0" w:type="dxa"/>
        <w:right w:w="45.0" w:type="dxa"/>
      </w:tblCellMar>
    </w:tblPr>
  </w:style>
  <w:style w:type="table" w:styleId="Table7">
    <w:basedOn w:val="TableNormal"/>
    <w:tblPr>
      <w:tblStyleRowBandSize w:val="1"/>
      <w:tblStyleColBandSize w:val="1"/>
      <w:tblCellMar>
        <w:top w:w="30.0" w:type="dxa"/>
        <w:left w:w="45.0" w:type="dxa"/>
        <w:bottom w:w="30.0" w:type="dxa"/>
        <w:right w:w="45.0" w:type="dxa"/>
      </w:tblCellMar>
    </w:tblPr>
  </w:style>
  <w:style w:type="table" w:styleId="Table8">
    <w:basedOn w:val="TableNormal"/>
    <w:tblPr>
      <w:tblStyleRowBandSize w:val="1"/>
      <w:tblStyleColBandSize w:val="1"/>
      <w:tblCellMar>
        <w:top w:w="30.0" w:type="dxa"/>
        <w:left w:w="45.0" w:type="dxa"/>
        <w:bottom w:w="30.0" w:type="dxa"/>
        <w:right w:w="4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drive/folders/1gSblQxDlIMN6HyzKIrO_bE9G8HssDw1t?usp=share_link" TargetMode="External"/><Relationship Id="rId22" Type="http://schemas.openxmlformats.org/officeDocument/2006/relationships/image" Target="media/image18.png"/><Relationship Id="rId21" Type="http://schemas.openxmlformats.org/officeDocument/2006/relationships/hyperlink" Target="https://drive.google.com/drive/folders/15ogWIfKvGeBfZln598L3lpGO_yBn2Gem?usp=share_link" TargetMode="External"/><Relationship Id="rId24" Type="http://schemas.openxmlformats.org/officeDocument/2006/relationships/image" Target="media/image1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13.png"/><Relationship Id="rId28" Type="http://schemas.openxmlformats.org/officeDocument/2006/relationships/header" Target="header1.xm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1.png"/><Relationship Id="rId11" Type="http://schemas.openxmlformats.org/officeDocument/2006/relationships/image" Target="media/image12.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9.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52eVerz1yhgqlKot6D1vkoUiJQ==">AMUW2mVvte5DiUXhQWuRd107XFPCF3Ki8MAPH1B08zQxAvlPQENPYv/3ZF6Vp0FnfJdSxeIdyfLa3DHP9XuRXVFAPC4Wux5tZR4opvz06ScieNWlLTxhG72SAKQKOsKIFLkOZ8RRoTBiD0Euo+HstvttKPzhizP48Mk2Vc0NEpn5Gcki81WFg9QsNZbYXcGxL+EWnNQ0eE6y35CoV5QHaJLKz4hHOUwYQIvnZp0D7E3IIt/N4N4eyrKapmRGojBjqfKeUHv0QNH3bGGtlrOia2Fcw8Rua3PCk6co+9UocDYP1jP7HdFa6klq79CQ4OBy22ySG7eFCzLyswcM1b2I7Yi6aV8u1YWE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2020-12-24T17:13:00Z</dcterms:created>
  <dc:creator>Nicolas Drevon</dc:creator>
</cp:coreProperties>
</file>