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F0E5F3" w14:textId="77777777" w:rsidR="00117553" w:rsidRDefault="00117553" w:rsidP="00117553">
      <w:pPr>
        <w:pStyle w:val="StandardWeb"/>
        <w:shd w:val="clear" w:color="auto" w:fill="FFFFFF"/>
        <w:jc w:val="center"/>
        <w:rPr>
          <w:rFonts w:asciiTheme="minorHAnsi" w:hAnsiTheme="minorHAnsi" w:cs="Calibri"/>
          <w:b/>
          <w:bCs/>
          <w:smallCaps/>
          <w:color w:val="000000" w:themeColor="text1"/>
          <w:sz w:val="36"/>
          <w:szCs w:val="36"/>
        </w:rPr>
      </w:pPr>
      <w:bookmarkStart w:id="0" w:name="einleitung"/>
    </w:p>
    <w:p w14:paraId="7CB61E5B" w14:textId="77777777" w:rsidR="00117553" w:rsidRDefault="00117553" w:rsidP="00117553">
      <w:pPr>
        <w:pStyle w:val="StandardWeb"/>
        <w:shd w:val="clear" w:color="auto" w:fill="FFFFFF"/>
        <w:jc w:val="center"/>
        <w:rPr>
          <w:rFonts w:asciiTheme="minorHAnsi" w:hAnsiTheme="minorHAnsi" w:cs="Calibri"/>
          <w:b/>
          <w:bCs/>
          <w:smallCaps/>
          <w:color w:val="000000" w:themeColor="text1"/>
          <w:sz w:val="36"/>
          <w:szCs w:val="36"/>
        </w:rPr>
      </w:pPr>
    </w:p>
    <w:p w14:paraId="5D18967F" w14:textId="77777777" w:rsidR="00982460" w:rsidRDefault="00982460" w:rsidP="00117553">
      <w:pPr>
        <w:pStyle w:val="StandardWeb"/>
        <w:shd w:val="clear" w:color="auto" w:fill="FFFFFF"/>
        <w:jc w:val="center"/>
        <w:rPr>
          <w:rFonts w:asciiTheme="minorHAnsi" w:hAnsiTheme="minorHAnsi" w:cs="Calibri"/>
          <w:b/>
          <w:bCs/>
          <w:smallCaps/>
          <w:color w:val="000000" w:themeColor="text1"/>
          <w:sz w:val="36"/>
          <w:szCs w:val="36"/>
        </w:rPr>
      </w:pPr>
    </w:p>
    <w:p w14:paraId="5EF5D4EA" w14:textId="77777777" w:rsidR="00982460" w:rsidRDefault="00982460" w:rsidP="00117553">
      <w:pPr>
        <w:pStyle w:val="StandardWeb"/>
        <w:shd w:val="clear" w:color="auto" w:fill="FFFFFF"/>
        <w:jc w:val="center"/>
        <w:rPr>
          <w:rFonts w:asciiTheme="minorHAnsi" w:hAnsiTheme="minorHAnsi" w:cs="Calibri"/>
          <w:b/>
          <w:bCs/>
          <w:smallCaps/>
          <w:color w:val="000000" w:themeColor="text1"/>
          <w:sz w:val="36"/>
          <w:szCs w:val="36"/>
        </w:rPr>
      </w:pPr>
    </w:p>
    <w:p w14:paraId="07F31E9B" w14:textId="632201D7" w:rsidR="00117553" w:rsidRPr="002E541D" w:rsidRDefault="00117553" w:rsidP="00117553">
      <w:pPr>
        <w:pStyle w:val="StandardWeb"/>
        <w:shd w:val="clear" w:color="auto" w:fill="FFFFFF"/>
        <w:jc w:val="center"/>
        <w:rPr>
          <w:rFonts w:asciiTheme="minorHAnsi" w:hAnsiTheme="minorHAnsi" w:cs="Calibri"/>
          <w:b/>
          <w:bCs/>
          <w:smallCaps/>
          <w:color w:val="000000" w:themeColor="text1"/>
          <w:spacing w:val="8"/>
          <w:sz w:val="36"/>
          <w:szCs w:val="36"/>
        </w:rPr>
      </w:pPr>
      <w:r w:rsidRPr="002E541D">
        <w:rPr>
          <w:rFonts w:asciiTheme="minorHAnsi" w:hAnsiTheme="minorHAnsi" w:cs="Calibri"/>
          <w:b/>
          <w:bCs/>
          <w:smallCaps/>
          <w:color w:val="000000" w:themeColor="text1"/>
          <w:spacing w:val="8"/>
          <w:sz w:val="36"/>
          <w:szCs w:val="36"/>
        </w:rPr>
        <w:t>Musikinstrumente</w:t>
      </w:r>
      <w:r w:rsidR="002E541D">
        <w:rPr>
          <w:rFonts w:asciiTheme="minorHAnsi" w:hAnsiTheme="minorHAnsi" w:cs="Calibri"/>
          <w:b/>
          <w:bCs/>
          <w:smallCaps/>
          <w:color w:val="000000" w:themeColor="text1"/>
          <w:spacing w:val="8"/>
          <w:sz w:val="36"/>
          <w:szCs w:val="36"/>
        </w:rPr>
        <w:t xml:space="preserve"> </w:t>
      </w:r>
      <w:r w:rsidRPr="002E541D">
        <w:rPr>
          <w:rFonts w:asciiTheme="minorHAnsi" w:hAnsiTheme="minorHAnsi" w:cs="Calibri"/>
          <w:b/>
          <w:bCs/>
          <w:smallCaps/>
          <w:color w:val="000000" w:themeColor="text1"/>
          <w:spacing w:val="8"/>
          <w:sz w:val="36"/>
          <w:szCs w:val="36"/>
        </w:rPr>
        <w:t xml:space="preserve"> im </w:t>
      </w:r>
      <w:r w:rsidR="002E541D">
        <w:rPr>
          <w:rFonts w:asciiTheme="minorHAnsi" w:hAnsiTheme="minorHAnsi" w:cs="Calibri"/>
          <w:b/>
          <w:bCs/>
          <w:smallCaps/>
          <w:color w:val="000000" w:themeColor="text1"/>
          <w:spacing w:val="8"/>
          <w:sz w:val="36"/>
          <w:szCs w:val="36"/>
        </w:rPr>
        <w:t xml:space="preserve"> </w:t>
      </w:r>
      <w:r w:rsidRPr="002E541D">
        <w:rPr>
          <w:rFonts w:asciiTheme="minorHAnsi" w:hAnsiTheme="minorHAnsi" w:cs="Calibri"/>
          <w:b/>
          <w:bCs/>
          <w:smallCaps/>
          <w:color w:val="000000" w:themeColor="text1"/>
          <w:spacing w:val="8"/>
          <w:sz w:val="36"/>
          <w:szCs w:val="36"/>
        </w:rPr>
        <w:t xml:space="preserve">Semantic </w:t>
      </w:r>
      <w:r w:rsidR="002E541D">
        <w:rPr>
          <w:rFonts w:asciiTheme="minorHAnsi" w:hAnsiTheme="minorHAnsi" w:cs="Calibri"/>
          <w:b/>
          <w:bCs/>
          <w:smallCaps/>
          <w:color w:val="000000" w:themeColor="text1"/>
          <w:spacing w:val="8"/>
          <w:sz w:val="36"/>
          <w:szCs w:val="36"/>
        </w:rPr>
        <w:t xml:space="preserve"> </w:t>
      </w:r>
      <w:r w:rsidRPr="002E541D">
        <w:rPr>
          <w:rFonts w:asciiTheme="minorHAnsi" w:hAnsiTheme="minorHAnsi" w:cs="Calibri"/>
          <w:b/>
          <w:bCs/>
          <w:smallCaps/>
          <w:color w:val="000000" w:themeColor="text1"/>
          <w:spacing w:val="8"/>
          <w:sz w:val="36"/>
          <w:szCs w:val="36"/>
        </w:rPr>
        <w:t>Web</w:t>
      </w:r>
    </w:p>
    <w:p w14:paraId="19E4458D" w14:textId="037E86C7" w:rsidR="00117553" w:rsidRPr="002E541D" w:rsidRDefault="00117553" w:rsidP="00117553">
      <w:pPr>
        <w:pStyle w:val="StandardWeb"/>
        <w:shd w:val="clear" w:color="auto" w:fill="FFFFFF"/>
        <w:jc w:val="center"/>
        <w:rPr>
          <w:rFonts w:asciiTheme="minorHAnsi" w:hAnsiTheme="minorHAnsi" w:cs="Calibri"/>
          <w:color w:val="000000" w:themeColor="text1"/>
          <w:spacing w:val="10"/>
          <w:position w:val="-4"/>
          <w:sz w:val="28"/>
          <w:szCs w:val="28"/>
        </w:rPr>
      </w:pPr>
      <w:r w:rsidRPr="002E541D">
        <w:rPr>
          <w:rFonts w:asciiTheme="minorHAnsi" w:hAnsiTheme="minorHAnsi" w:cs="Calibri"/>
          <w:smallCaps/>
          <w:color w:val="000000" w:themeColor="text1"/>
          <w:spacing w:val="10"/>
          <w:position w:val="-4"/>
          <w:sz w:val="28"/>
          <w:szCs w:val="28"/>
        </w:rPr>
        <w:t xml:space="preserve">Entwicklung </w:t>
      </w:r>
      <w:r w:rsidR="002E541D" w:rsidRPr="002E541D">
        <w:rPr>
          <w:rFonts w:asciiTheme="minorHAnsi" w:hAnsiTheme="minorHAnsi" w:cs="Calibri"/>
          <w:smallCaps/>
          <w:color w:val="000000" w:themeColor="text1"/>
          <w:spacing w:val="10"/>
          <w:position w:val="-4"/>
          <w:sz w:val="28"/>
          <w:szCs w:val="28"/>
        </w:rPr>
        <w:t xml:space="preserve"> </w:t>
      </w:r>
      <w:r w:rsidRPr="002E541D">
        <w:rPr>
          <w:rFonts w:asciiTheme="minorHAnsi" w:hAnsiTheme="minorHAnsi" w:cs="Calibri"/>
          <w:smallCaps/>
          <w:color w:val="000000" w:themeColor="text1"/>
          <w:spacing w:val="10"/>
          <w:position w:val="-4"/>
          <w:sz w:val="28"/>
          <w:szCs w:val="28"/>
        </w:rPr>
        <w:t>eines</w:t>
      </w:r>
      <w:r w:rsidR="002E541D" w:rsidRPr="002E541D">
        <w:rPr>
          <w:rFonts w:asciiTheme="minorHAnsi" w:hAnsiTheme="minorHAnsi" w:cs="Calibri"/>
          <w:smallCaps/>
          <w:color w:val="000000" w:themeColor="text1"/>
          <w:spacing w:val="10"/>
          <w:position w:val="-4"/>
          <w:sz w:val="28"/>
          <w:szCs w:val="28"/>
        </w:rPr>
        <w:t xml:space="preserve"> </w:t>
      </w:r>
      <w:r w:rsidRPr="002E541D">
        <w:rPr>
          <w:rFonts w:asciiTheme="minorHAnsi" w:hAnsiTheme="minorHAnsi" w:cs="Calibri"/>
          <w:smallCaps/>
          <w:color w:val="000000" w:themeColor="text1"/>
          <w:spacing w:val="10"/>
          <w:position w:val="-4"/>
          <w:sz w:val="28"/>
          <w:szCs w:val="28"/>
        </w:rPr>
        <w:t xml:space="preserve"> sparten</w:t>
      </w:r>
      <w:r w:rsidR="002B793A" w:rsidRPr="002E541D">
        <w:rPr>
          <w:rFonts w:asciiTheme="minorHAnsi" w:hAnsiTheme="minorHAnsi" w:cs="Calibri"/>
          <w:smallCaps/>
          <w:color w:val="000000" w:themeColor="text1"/>
          <w:spacing w:val="10"/>
          <w:position w:val="-4"/>
          <w:sz w:val="28"/>
          <w:szCs w:val="28"/>
        </w:rPr>
        <w:t>ü</w:t>
      </w:r>
      <w:r w:rsidRPr="002E541D">
        <w:rPr>
          <w:rFonts w:asciiTheme="minorHAnsi" w:hAnsiTheme="minorHAnsi" w:cs="Calibri"/>
          <w:smallCaps/>
          <w:color w:val="000000" w:themeColor="text1"/>
          <w:spacing w:val="10"/>
          <w:position w:val="-4"/>
          <w:sz w:val="28"/>
          <w:szCs w:val="28"/>
        </w:rPr>
        <w:t>bergreifenden</w:t>
      </w:r>
      <w:r w:rsidR="002E541D" w:rsidRPr="002E541D">
        <w:rPr>
          <w:rFonts w:asciiTheme="minorHAnsi" w:hAnsiTheme="minorHAnsi" w:cs="Calibri"/>
          <w:smallCaps/>
          <w:color w:val="000000" w:themeColor="text1"/>
          <w:spacing w:val="10"/>
          <w:position w:val="-4"/>
          <w:sz w:val="28"/>
          <w:szCs w:val="28"/>
        </w:rPr>
        <w:t xml:space="preserve"> </w:t>
      </w:r>
      <w:r w:rsidRPr="002E541D">
        <w:rPr>
          <w:rFonts w:asciiTheme="minorHAnsi" w:hAnsiTheme="minorHAnsi" w:cs="Calibri"/>
          <w:smallCaps/>
          <w:color w:val="000000" w:themeColor="text1"/>
          <w:spacing w:val="10"/>
          <w:position w:val="-4"/>
          <w:sz w:val="28"/>
          <w:szCs w:val="28"/>
        </w:rPr>
        <w:t xml:space="preserve"> Metadatenprofils</w:t>
      </w:r>
    </w:p>
    <w:p w14:paraId="523D13E3" w14:textId="77777777" w:rsidR="00117553" w:rsidRDefault="00117553" w:rsidP="00117553">
      <w:pPr>
        <w:pStyle w:val="StandardWeb"/>
        <w:shd w:val="clear" w:color="auto" w:fill="FFFFFF"/>
        <w:jc w:val="center"/>
        <w:rPr>
          <w:rFonts w:asciiTheme="minorHAnsi" w:hAnsiTheme="minorHAnsi" w:cs="Calibri"/>
          <w:color w:val="000000" w:themeColor="text1"/>
          <w:sz w:val="32"/>
          <w:szCs w:val="32"/>
        </w:rPr>
      </w:pPr>
    </w:p>
    <w:p w14:paraId="267DB869" w14:textId="71B77421" w:rsidR="00117553" w:rsidRDefault="00117553" w:rsidP="00117553">
      <w:pPr>
        <w:pStyle w:val="StandardWeb"/>
        <w:shd w:val="clear" w:color="auto" w:fill="FFFFFF"/>
        <w:jc w:val="center"/>
        <w:rPr>
          <w:rFonts w:asciiTheme="minorHAnsi" w:hAnsiTheme="minorHAnsi" w:cs="Calibri"/>
          <w:color w:val="000000" w:themeColor="text1"/>
          <w:sz w:val="32"/>
          <w:szCs w:val="32"/>
        </w:rPr>
      </w:pPr>
    </w:p>
    <w:p w14:paraId="037CB704" w14:textId="012811E3" w:rsidR="00117553" w:rsidRDefault="00117553" w:rsidP="00117553">
      <w:pPr>
        <w:pStyle w:val="StandardWeb"/>
        <w:shd w:val="clear" w:color="auto" w:fill="FFFFFF"/>
        <w:jc w:val="center"/>
        <w:rPr>
          <w:rFonts w:asciiTheme="minorHAnsi" w:hAnsiTheme="minorHAnsi" w:cs="Calibri"/>
          <w:color w:val="000000" w:themeColor="text1"/>
          <w:sz w:val="32"/>
          <w:szCs w:val="32"/>
        </w:rPr>
      </w:pPr>
    </w:p>
    <w:p w14:paraId="47C332EA" w14:textId="77777777" w:rsidR="00DC106E" w:rsidRDefault="00DC106E" w:rsidP="00117553">
      <w:pPr>
        <w:pStyle w:val="StandardWeb"/>
        <w:shd w:val="clear" w:color="auto" w:fill="FFFFFF"/>
        <w:jc w:val="center"/>
        <w:rPr>
          <w:rFonts w:asciiTheme="minorHAnsi" w:hAnsiTheme="minorHAnsi" w:cs="Calibri"/>
          <w:color w:val="000000" w:themeColor="text1"/>
          <w:sz w:val="32"/>
          <w:szCs w:val="32"/>
        </w:rPr>
      </w:pPr>
    </w:p>
    <w:p w14:paraId="5168DF51" w14:textId="77777777" w:rsidR="00DC106E" w:rsidRDefault="00DC106E" w:rsidP="00DC106E">
      <w:pPr>
        <w:pStyle w:val="StandardWeb"/>
        <w:shd w:val="clear" w:color="auto" w:fill="FFFFFF"/>
        <w:spacing w:before="0" w:beforeAutospacing="0" w:after="120" w:afterAutospacing="0"/>
        <w:jc w:val="center"/>
        <w:rPr>
          <w:color w:val="000000" w:themeColor="text1"/>
          <w:sz w:val="20"/>
          <w:szCs w:val="20"/>
        </w:rPr>
      </w:pPr>
    </w:p>
    <w:p w14:paraId="6256DB00" w14:textId="77777777" w:rsidR="00DC106E" w:rsidRDefault="00DC106E" w:rsidP="00DC106E">
      <w:pPr>
        <w:pStyle w:val="StandardWeb"/>
        <w:shd w:val="clear" w:color="auto" w:fill="FFFFFF"/>
        <w:spacing w:before="0" w:beforeAutospacing="0" w:after="120" w:afterAutospacing="0"/>
        <w:jc w:val="center"/>
        <w:rPr>
          <w:color w:val="000000" w:themeColor="text1"/>
          <w:sz w:val="20"/>
          <w:szCs w:val="20"/>
        </w:rPr>
      </w:pPr>
    </w:p>
    <w:p w14:paraId="0EFC9429" w14:textId="3F4C0489" w:rsidR="00117553" w:rsidRPr="00DC106E" w:rsidRDefault="00117553" w:rsidP="00DC106E">
      <w:pPr>
        <w:pStyle w:val="StandardWeb"/>
        <w:shd w:val="clear" w:color="auto" w:fill="FFFFFF"/>
        <w:spacing w:before="0" w:beforeAutospacing="0" w:after="240" w:afterAutospacing="0"/>
        <w:jc w:val="center"/>
        <w:rPr>
          <w:color w:val="000000" w:themeColor="text1"/>
          <w:sz w:val="20"/>
          <w:szCs w:val="20"/>
        </w:rPr>
      </w:pPr>
      <w:r w:rsidRPr="00DC106E">
        <w:rPr>
          <w:color w:val="000000" w:themeColor="text1"/>
          <w:sz w:val="20"/>
          <w:szCs w:val="20"/>
        </w:rPr>
        <w:t xml:space="preserve">Masterarbeit </w:t>
      </w:r>
    </w:p>
    <w:p w14:paraId="1C8D3F87" w14:textId="0ACCAA76" w:rsidR="00117553" w:rsidRPr="00DC106E" w:rsidRDefault="00117553" w:rsidP="00DC106E">
      <w:pPr>
        <w:pStyle w:val="StandardWeb"/>
        <w:shd w:val="clear" w:color="auto" w:fill="FFFFFF"/>
        <w:spacing w:before="0" w:beforeAutospacing="0" w:after="120" w:afterAutospacing="0"/>
        <w:jc w:val="center"/>
        <w:rPr>
          <w:color w:val="000000" w:themeColor="text1"/>
          <w:sz w:val="20"/>
          <w:szCs w:val="20"/>
        </w:rPr>
      </w:pPr>
      <w:r w:rsidRPr="00DC106E">
        <w:rPr>
          <w:color w:val="000000" w:themeColor="text1"/>
          <w:sz w:val="20"/>
          <w:szCs w:val="20"/>
        </w:rPr>
        <w:t>an der</w:t>
      </w:r>
    </w:p>
    <w:p w14:paraId="68B421DE" w14:textId="5161E079" w:rsidR="00117553" w:rsidRPr="00DC106E" w:rsidRDefault="00117553" w:rsidP="00DC106E">
      <w:pPr>
        <w:pStyle w:val="StandardWeb"/>
        <w:shd w:val="clear" w:color="auto" w:fill="FFFFFF"/>
        <w:spacing w:before="0" w:beforeAutospacing="0" w:after="120" w:afterAutospacing="0"/>
        <w:jc w:val="center"/>
        <w:rPr>
          <w:color w:val="000000" w:themeColor="text1"/>
          <w:sz w:val="20"/>
          <w:szCs w:val="20"/>
        </w:rPr>
      </w:pPr>
      <w:r w:rsidRPr="00DC106E">
        <w:rPr>
          <w:color w:val="000000" w:themeColor="text1"/>
          <w:sz w:val="20"/>
          <w:szCs w:val="20"/>
        </w:rPr>
        <w:t>Hochschule für Technik Wirtschaft und Kultur Leipzig</w:t>
      </w:r>
    </w:p>
    <w:p w14:paraId="32ED5847" w14:textId="48E4F9E8" w:rsidR="00117553" w:rsidRPr="00DC106E" w:rsidRDefault="00117553" w:rsidP="00DC106E">
      <w:pPr>
        <w:pStyle w:val="StandardWeb"/>
        <w:shd w:val="clear" w:color="auto" w:fill="FFFFFF"/>
        <w:spacing w:before="0" w:beforeAutospacing="0" w:after="240" w:afterAutospacing="0"/>
        <w:jc w:val="center"/>
        <w:rPr>
          <w:color w:val="000000" w:themeColor="text1"/>
          <w:sz w:val="20"/>
          <w:szCs w:val="20"/>
        </w:rPr>
      </w:pPr>
      <w:r w:rsidRPr="00DC106E">
        <w:rPr>
          <w:color w:val="000000" w:themeColor="text1"/>
          <w:sz w:val="20"/>
          <w:szCs w:val="20"/>
        </w:rPr>
        <w:t>Fakultät Informatik und Medien</w:t>
      </w:r>
    </w:p>
    <w:p w14:paraId="135410CD" w14:textId="3C9BFFF4" w:rsidR="00117553" w:rsidRPr="00DC106E" w:rsidRDefault="00117553" w:rsidP="00DC106E">
      <w:pPr>
        <w:pStyle w:val="StandardWeb"/>
        <w:shd w:val="clear" w:color="auto" w:fill="FFFFFF"/>
        <w:spacing w:before="0" w:beforeAutospacing="0" w:after="120" w:afterAutospacing="0"/>
        <w:jc w:val="center"/>
        <w:rPr>
          <w:color w:val="000000" w:themeColor="text1"/>
          <w:sz w:val="20"/>
          <w:szCs w:val="20"/>
        </w:rPr>
      </w:pPr>
      <w:r w:rsidRPr="00DC106E">
        <w:rPr>
          <w:color w:val="000000" w:themeColor="text1"/>
          <w:sz w:val="20"/>
          <w:szCs w:val="20"/>
        </w:rPr>
        <w:t xml:space="preserve">Studiengang </w:t>
      </w:r>
      <w:r w:rsidRPr="00DC106E">
        <w:rPr>
          <w:i/>
          <w:iCs/>
          <w:color w:val="000000" w:themeColor="text1"/>
          <w:sz w:val="20"/>
          <w:szCs w:val="20"/>
        </w:rPr>
        <w:t>Bibliotheks- und Informationswissenschaft</w:t>
      </w:r>
    </w:p>
    <w:p w14:paraId="47B6FD38" w14:textId="521D356B" w:rsidR="00117553" w:rsidRPr="00DC106E" w:rsidRDefault="00117553" w:rsidP="00117553">
      <w:pPr>
        <w:pStyle w:val="StandardWeb"/>
        <w:shd w:val="clear" w:color="auto" w:fill="FFFFFF"/>
        <w:jc w:val="center"/>
        <w:rPr>
          <w:color w:val="000000" w:themeColor="text1"/>
          <w:sz w:val="20"/>
          <w:szCs w:val="20"/>
        </w:rPr>
      </w:pPr>
    </w:p>
    <w:p w14:paraId="29BC3E0C" w14:textId="35A50D2E" w:rsidR="00117553" w:rsidRPr="00DC106E" w:rsidRDefault="00117553" w:rsidP="00982460">
      <w:pPr>
        <w:pStyle w:val="StandardWeb"/>
        <w:shd w:val="clear" w:color="auto" w:fill="FFFFFF"/>
        <w:rPr>
          <w:color w:val="000000" w:themeColor="text1"/>
          <w:sz w:val="20"/>
          <w:szCs w:val="20"/>
        </w:rPr>
      </w:pPr>
    </w:p>
    <w:p w14:paraId="1915FB08" w14:textId="391C8A08" w:rsidR="00117553" w:rsidRPr="00DC106E" w:rsidRDefault="00117553" w:rsidP="00DC106E">
      <w:pPr>
        <w:pStyle w:val="StandardWeb"/>
        <w:shd w:val="clear" w:color="auto" w:fill="FFFFFF"/>
        <w:spacing w:after="0" w:afterAutospacing="0"/>
        <w:jc w:val="center"/>
        <w:rPr>
          <w:color w:val="000000" w:themeColor="text1"/>
          <w:sz w:val="20"/>
          <w:szCs w:val="20"/>
        </w:rPr>
      </w:pPr>
      <w:r w:rsidRPr="00DC106E">
        <w:rPr>
          <w:color w:val="000000" w:themeColor="text1"/>
          <w:sz w:val="20"/>
          <w:szCs w:val="20"/>
        </w:rPr>
        <w:t>vorgelegt von</w:t>
      </w:r>
    </w:p>
    <w:p w14:paraId="31EB561E" w14:textId="1CB71778" w:rsidR="00117553" w:rsidRPr="00DC106E" w:rsidRDefault="00117553" w:rsidP="00DC106E">
      <w:pPr>
        <w:pStyle w:val="StandardWeb"/>
        <w:shd w:val="clear" w:color="auto" w:fill="FFFFFF"/>
        <w:spacing w:before="240" w:beforeAutospacing="0"/>
        <w:jc w:val="center"/>
        <w:rPr>
          <w:color w:val="000000" w:themeColor="text1"/>
          <w:sz w:val="20"/>
          <w:szCs w:val="20"/>
        </w:rPr>
      </w:pPr>
      <w:r w:rsidRPr="00DC106E">
        <w:rPr>
          <w:color w:val="000000" w:themeColor="text1"/>
          <w:sz w:val="20"/>
          <w:szCs w:val="20"/>
        </w:rPr>
        <w:t>Alan K. Riedel</w:t>
      </w:r>
    </w:p>
    <w:p w14:paraId="338EF7A5" w14:textId="16E8387D" w:rsidR="00982460" w:rsidRDefault="00982460" w:rsidP="00117553">
      <w:pPr>
        <w:pStyle w:val="StandardWeb"/>
        <w:shd w:val="clear" w:color="auto" w:fill="FFFFFF"/>
        <w:jc w:val="center"/>
        <w:rPr>
          <w:color w:val="000000" w:themeColor="text1"/>
        </w:rPr>
      </w:pPr>
    </w:p>
    <w:p w14:paraId="556917B0" w14:textId="77777777" w:rsidR="00DC106E" w:rsidRDefault="00DC106E" w:rsidP="00117553">
      <w:pPr>
        <w:pStyle w:val="StandardWeb"/>
        <w:shd w:val="clear" w:color="auto" w:fill="FFFFFF"/>
        <w:jc w:val="center"/>
        <w:rPr>
          <w:color w:val="000000" w:themeColor="text1"/>
        </w:rPr>
      </w:pPr>
    </w:p>
    <w:p w14:paraId="7314D380" w14:textId="77777777" w:rsidR="00117553" w:rsidRPr="000A1C38" w:rsidRDefault="00117553" w:rsidP="00117553">
      <w:pPr>
        <w:pStyle w:val="StandardWeb"/>
        <w:shd w:val="clear" w:color="auto" w:fill="FFFFFF"/>
        <w:jc w:val="center"/>
        <w:rPr>
          <w:rFonts w:asciiTheme="minorHAnsi" w:hAnsiTheme="minorHAnsi" w:cs="Calibri"/>
          <w:i/>
          <w:iCs/>
          <w:smallCaps/>
          <w:color w:val="000000" w:themeColor="text1"/>
          <w:sz w:val="20"/>
          <w:szCs w:val="20"/>
        </w:rPr>
      </w:pPr>
      <w:r w:rsidRPr="000A1C38">
        <w:rPr>
          <w:i/>
          <w:iCs/>
          <w:color w:val="000000" w:themeColor="text1"/>
          <w:sz w:val="20"/>
          <w:szCs w:val="20"/>
        </w:rPr>
        <w:t>Leipzig 2020</w:t>
      </w:r>
      <w:r w:rsidRPr="000A1C38">
        <w:rPr>
          <w:i/>
          <w:iCs/>
          <w:color w:val="000000" w:themeColor="text1"/>
          <w:sz w:val="20"/>
          <w:szCs w:val="20"/>
        </w:rPr>
        <w:br w:type="page"/>
      </w:r>
    </w:p>
    <w:p w14:paraId="79113805" w14:textId="655B1A82" w:rsidR="00BE3DE2" w:rsidRPr="00BE3DE2" w:rsidRDefault="00BE3DE2" w:rsidP="00BE3DE2">
      <w:pPr>
        <w:pStyle w:val="Textkrper"/>
        <w:rPr>
          <w:lang w:val="de-DE"/>
        </w:rPr>
      </w:pPr>
      <w:r>
        <w:rPr>
          <w:lang w:val="de-DE"/>
        </w:rPr>
        <w:lastRenderedPageBreak/>
        <w:t>Kurzreferat der Arbeit:</w:t>
      </w:r>
    </w:p>
    <w:p w14:paraId="5A8692FC" w14:textId="44D412A5" w:rsidR="00BE3DE2" w:rsidRDefault="00BE3DE2" w:rsidP="009B778D">
      <w:pPr>
        <w:pStyle w:val="FirstParagraph"/>
        <w:contextualSpacing/>
        <w:jc w:val="both"/>
        <w:rPr>
          <w:lang w:val="de-DE"/>
        </w:rPr>
      </w:pPr>
      <w:r w:rsidRPr="00605FF0">
        <w:rPr>
          <w:lang w:val="de-DE"/>
        </w:rPr>
        <w:t xml:space="preserve">Ziel dieser Arbeit ist es, einen Ansatz für ein </w:t>
      </w:r>
      <w:r w:rsidRPr="00BE3DE2">
        <w:rPr>
          <w:lang w:val="de-DE"/>
        </w:rPr>
        <w:t>semantisches Framework</w:t>
      </w:r>
      <w:r w:rsidRPr="00605FF0">
        <w:rPr>
          <w:lang w:val="de-DE"/>
        </w:rPr>
        <w:t xml:space="preserve"> zu entwickeln, das seine Anwender in die Lage versetzt, musikinstrumentenbezogene Ressourcen aus Einrichtungen unterschiedlicher Sparten des Kulturerbes zueinander in Beziehung zu setzen, </w:t>
      </w:r>
      <w:r>
        <w:rPr>
          <w:lang w:val="de-DE"/>
        </w:rPr>
        <w:t xml:space="preserve">miteinander </w:t>
      </w:r>
      <w:r w:rsidRPr="00605FF0">
        <w:rPr>
          <w:lang w:val="de-DE"/>
        </w:rPr>
        <w:t>zu verbinden und dabei zugleich – mittelbar – bereits vorhandenes Vokabular um wichtige Aspekte anzureichern.</w:t>
      </w:r>
      <w:r>
        <w:rPr>
          <w:lang w:val="de-DE"/>
        </w:rPr>
        <w:t xml:space="preserve"> Dies erfolgt – ausgehend von einem relevanten Anwendungsszenario – in Form eine</w:t>
      </w:r>
      <w:r w:rsidR="000A1C38">
        <w:rPr>
          <w:lang w:val="de-DE"/>
        </w:rPr>
        <w:t>r</w:t>
      </w:r>
      <w:r>
        <w:rPr>
          <w:lang w:val="de-DE"/>
        </w:rPr>
        <w:t xml:space="preserve"> Reihe eskalativer Modellierungen, im Zuge derer das Szenario in formale Sprachen aus dem Kontext des </w:t>
      </w:r>
      <w:r>
        <w:rPr>
          <w:i/>
          <w:iCs/>
          <w:lang w:val="de-DE"/>
        </w:rPr>
        <w:t>Semantic Web</w:t>
      </w:r>
      <w:r>
        <w:rPr>
          <w:lang w:val="de-DE"/>
        </w:rPr>
        <w:t xml:space="preserve"> übersetzt wird. </w:t>
      </w:r>
      <w:r w:rsidR="000E6B5E">
        <w:rPr>
          <w:lang w:val="de-DE"/>
        </w:rPr>
        <w:t xml:space="preserve">Dabei werden vorhandene semantische Lücken identifiziert und durch die Neuanlage und Publikation neuer Terminologie geschlossen. </w:t>
      </w:r>
      <w:r>
        <w:rPr>
          <w:lang w:val="de-DE"/>
        </w:rPr>
        <w:t>Es entsteh</w:t>
      </w:r>
      <w:r w:rsidR="000E6B5E">
        <w:rPr>
          <w:lang w:val="de-DE"/>
        </w:rPr>
        <w:t>en</w:t>
      </w:r>
      <w:r>
        <w:rPr>
          <w:lang w:val="de-DE"/>
        </w:rPr>
        <w:t xml:space="preserve"> </w:t>
      </w:r>
      <w:r w:rsidR="000E6B5E">
        <w:rPr>
          <w:lang w:val="de-DE"/>
        </w:rPr>
        <w:t>s</w:t>
      </w:r>
      <w:r>
        <w:rPr>
          <w:lang w:val="de-DE"/>
        </w:rPr>
        <w:t>o ein</w:t>
      </w:r>
      <w:r w:rsidR="000E6B5E">
        <w:rPr>
          <w:lang w:val="de-DE"/>
        </w:rPr>
        <w:t>e Methodik und ein</w:t>
      </w:r>
      <w:r>
        <w:rPr>
          <w:lang w:val="de-DE"/>
        </w:rPr>
        <w:t xml:space="preserve"> </w:t>
      </w:r>
      <w:r w:rsidR="00411329">
        <w:rPr>
          <w:lang w:val="de-DE"/>
        </w:rPr>
        <w:t xml:space="preserve">vorläufiges </w:t>
      </w:r>
      <w:r>
        <w:rPr>
          <w:lang w:val="de-DE"/>
        </w:rPr>
        <w:t>Vokabular</w:t>
      </w:r>
      <w:r w:rsidR="000E6B5E">
        <w:rPr>
          <w:lang w:val="de-DE"/>
        </w:rPr>
        <w:t xml:space="preserve"> (</w:t>
      </w:r>
      <w:r w:rsidR="000E6B5E" w:rsidRPr="000E6B5E">
        <w:rPr>
          <w:i/>
          <w:iCs/>
          <w:lang w:val="de-DE"/>
        </w:rPr>
        <w:t>www.purl.org/wumms</w:t>
      </w:r>
      <w:r w:rsidR="000E6B5E">
        <w:rPr>
          <w:lang w:val="de-DE"/>
        </w:rPr>
        <w:t xml:space="preserve">) als Grundlage für eine </w:t>
      </w:r>
      <w:r w:rsidR="006D7BE9">
        <w:rPr>
          <w:lang w:val="de-DE"/>
        </w:rPr>
        <w:t>anschließende</w:t>
      </w:r>
      <w:r w:rsidR="000E6B5E">
        <w:rPr>
          <w:lang w:val="de-DE"/>
        </w:rPr>
        <w:t xml:space="preserve"> Community-basierte Ausarbeitun</w:t>
      </w:r>
      <w:r w:rsidR="005970BE">
        <w:rPr>
          <w:lang w:val="de-DE"/>
        </w:rPr>
        <w:t>g</w:t>
      </w:r>
      <w:r w:rsidR="000E6B5E">
        <w:rPr>
          <w:lang w:val="de-DE"/>
        </w:rPr>
        <w:t>.</w:t>
      </w:r>
    </w:p>
    <w:p w14:paraId="3EE5A1AA" w14:textId="0A77C3A3" w:rsidR="000E6B5E" w:rsidRDefault="000E6B5E" w:rsidP="000E6B5E">
      <w:pPr>
        <w:pStyle w:val="Textkrper"/>
        <w:rPr>
          <w:lang w:val="de-DE"/>
        </w:rPr>
      </w:pPr>
    </w:p>
    <w:p w14:paraId="2F9905A1" w14:textId="1C79BAEC" w:rsidR="000E6B5E" w:rsidRDefault="000E6B5E" w:rsidP="000E6B5E">
      <w:pPr>
        <w:pStyle w:val="Textkrper"/>
        <w:rPr>
          <w:lang w:val="de-DE"/>
        </w:rPr>
      </w:pPr>
    </w:p>
    <w:p w14:paraId="0504A384" w14:textId="1E019FC6" w:rsidR="000E6B5E" w:rsidRDefault="000E6B5E" w:rsidP="000E6B5E">
      <w:pPr>
        <w:pStyle w:val="Textkrper"/>
        <w:rPr>
          <w:lang w:val="de-DE"/>
        </w:rPr>
      </w:pPr>
    </w:p>
    <w:p w14:paraId="3F5B37D6" w14:textId="2979DC78" w:rsidR="000E6B5E" w:rsidRDefault="000E6B5E" w:rsidP="000E6B5E">
      <w:pPr>
        <w:pStyle w:val="Textkrper"/>
        <w:rPr>
          <w:lang w:val="de-DE"/>
        </w:rPr>
      </w:pPr>
    </w:p>
    <w:p w14:paraId="430BA543" w14:textId="30CFC1A0" w:rsidR="000E6B5E" w:rsidRDefault="000E6B5E" w:rsidP="000E6B5E">
      <w:pPr>
        <w:pStyle w:val="Textkrper"/>
        <w:rPr>
          <w:lang w:val="de-DE"/>
        </w:rPr>
      </w:pPr>
    </w:p>
    <w:p w14:paraId="2D43D923" w14:textId="1EEDEE88" w:rsidR="000E6B5E" w:rsidRDefault="000E6B5E" w:rsidP="000E6B5E">
      <w:pPr>
        <w:pStyle w:val="Textkrper"/>
        <w:rPr>
          <w:lang w:val="de-DE"/>
        </w:rPr>
      </w:pPr>
    </w:p>
    <w:p w14:paraId="28E49094" w14:textId="77777777" w:rsidR="000E6B5E" w:rsidRPr="000E6B5E" w:rsidRDefault="000E6B5E" w:rsidP="000E6B5E">
      <w:pPr>
        <w:pStyle w:val="Textkrper"/>
        <w:rPr>
          <w:lang w:val="de-DE"/>
        </w:rPr>
      </w:pPr>
    </w:p>
    <w:p w14:paraId="3A834352" w14:textId="77777777" w:rsidR="00932414" w:rsidRPr="00BE3DE2" w:rsidRDefault="00932414" w:rsidP="00BE3DE2">
      <w:pPr>
        <w:pStyle w:val="Textkrper"/>
        <w:rPr>
          <w:sz w:val="20"/>
          <w:szCs w:val="20"/>
          <w:lang w:val="de-DE"/>
        </w:rPr>
      </w:pPr>
    </w:p>
    <w:p w14:paraId="05108363" w14:textId="77777777" w:rsidR="00932414" w:rsidRDefault="00932414" w:rsidP="00932414">
      <w:pPr>
        <w:pStyle w:val="Textkrper"/>
        <w:jc w:val="center"/>
        <w:rPr>
          <w:i/>
          <w:iCs/>
          <w:sz w:val="20"/>
          <w:szCs w:val="20"/>
          <w:lang w:val="de-DE"/>
        </w:rPr>
      </w:pPr>
    </w:p>
    <w:p w14:paraId="741C49F5" w14:textId="77777777" w:rsidR="00932414" w:rsidRDefault="00932414" w:rsidP="00932414">
      <w:pPr>
        <w:pStyle w:val="Textkrper"/>
        <w:jc w:val="center"/>
        <w:rPr>
          <w:i/>
          <w:iCs/>
          <w:sz w:val="20"/>
          <w:szCs w:val="20"/>
          <w:lang w:val="de-DE"/>
        </w:rPr>
      </w:pPr>
    </w:p>
    <w:p w14:paraId="60E14991" w14:textId="77777777" w:rsidR="00932414" w:rsidRDefault="00932414" w:rsidP="00932414">
      <w:pPr>
        <w:pStyle w:val="Textkrper"/>
        <w:jc w:val="center"/>
        <w:rPr>
          <w:i/>
          <w:iCs/>
          <w:sz w:val="20"/>
          <w:szCs w:val="20"/>
          <w:lang w:val="de-DE"/>
        </w:rPr>
      </w:pPr>
    </w:p>
    <w:p w14:paraId="773B42E9" w14:textId="77777777" w:rsidR="00932414" w:rsidRDefault="00932414" w:rsidP="00932414">
      <w:pPr>
        <w:pStyle w:val="Textkrper"/>
        <w:jc w:val="center"/>
        <w:rPr>
          <w:i/>
          <w:iCs/>
          <w:sz w:val="20"/>
          <w:szCs w:val="20"/>
          <w:lang w:val="de-DE"/>
        </w:rPr>
      </w:pPr>
    </w:p>
    <w:p w14:paraId="351D01AC" w14:textId="77777777" w:rsidR="00DA5C32" w:rsidRDefault="00DA5C32" w:rsidP="00982460">
      <w:pPr>
        <w:pStyle w:val="Textkrper"/>
        <w:rPr>
          <w:i/>
          <w:iCs/>
          <w:sz w:val="20"/>
          <w:szCs w:val="20"/>
          <w:lang w:val="de-DE"/>
        </w:rPr>
      </w:pPr>
    </w:p>
    <w:p w14:paraId="1052EB9A" w14:textId="77777777" w:rsidR="00DA5C32" w:rsidRDefault="00DA5C32" w:rsidP="00982460">
      <w:pPr>
        <w:pStyle w:val="Textkrper"/>
        <w:rPr>
          <w:i/>
          <w:iCs/>
          <w:sz w:val="20"/>
          <w:szCs w:val="20"/>
          <w:lang w:val="de-DE"/>
        </w:rPr>
      </w:pPr>
    </w:p>
    <w:p w14:paraId="27E32502" w14:textId="77777777" w:rsidR="00DA5C32" w:rsidRDefault="00DA5C32" w:rsidP="00982460">
      <w:pPr>
        <w:pStyle w:val="Textkrper"/>
        <w:rPr>
          <w:i/>
          <w:iCs/>
          <w:sz w:val="20"/>
          <w:szCs w:val="20"/>
          <w:lang w:val="de-DE"/>
        </w:rPr>
      </w:pPr>
    </w:p>
    <w:p w14:paraId="6ACC84C0" w14:textId="77777777" w:rsidR="00DA5C32" w:rsidRDefault="00DA5C32" w:rsidP="00982460">
      <w:pPr>
        <w:pStyle w:val="Textkrper"/>
        <w:rPr>
          <w:i/>
          <w:iCs/>
          <w:sz w:val="20"/>
          <w:szCs w:val="20"/>
          <w:lang w:val="de-DE"/>
        </w:rPr>
      </w:pPr>
    </w:p>
    <w:p w14:paraId="7BF4ED63" w14:textId="77777777" w:rsidR="00DA5C32" w:rsidRDefault="00DA5C32" w:rsidP="00982460">
      <w:pPr>
        <w:pStyle w:val="Textkrper"/>
        <w:rPr>
          <w:i/>
          <w:iCs/>
          <w:sz w:val="20"/>
          <w:szCs w:val="20"/>
          <w:lang w:val="de-DE"/>
        </w:rPr>
      </w:pPr>
    </w:p>
    <w:p w14:paraId="531C4097" w14:textId="77777777" w:rsidR="007D5EA1" w:rsidRDefault="007D5EA1" w:rsidP="00982460">
      <w:pPr>
        <w:pStyle w:val="Textkrper"/>
        <w:rPr>
          <w:i/>
          <w:iCs/>
          <w:lang w:val="de-DE"/>
        </w:rPr>
      </w:pPr>
    </w:p>
    <w:p w14:paraId="19F0B52E" w14:textId="77777777" w:rsidR="007D5EA1" w:rsidRDefault="007D5EA1" w:rsidP="00982460">
      <w:pPr>
        <w:pStyle w:val="Textkrper"/>
        <w:rPr>
          <w:i/>
          <w:iCs/>
          <w:lang w:val="de-DE"/>
        </w:rPr>
      </w:pPr>
    </w:p>
    <w:p w14:paraId="06A34B48" w14:textId="426369AC" w:rsidR="00DA5C32" w:rsidRPr="00DA5C32" w:rsidRDefault="00982460" w:rsidP="00982460">
      <w:pPr>
        <w:pStyle w:val="Textkrper"/>
        <w:rPr>
          <w:i/>
          <w:iCs/>
          <w:lang w:val="de-DE"/>
        </w:rPr>
      </w:pPr>
      <w:r w:rsidRPr="00DA5C32">
        <w:rPr>
          <w:i/>
          <w:iCs/>
          <w:lang w:val="de-DE"/>
        </w:rPr>
        <w:t>Riedel, Alan: Musikinstrumente im Semantic Web : Entwicklung eines spartenübergreifenden Metadatenprofils</w:t>
      </w:r>
      <w:r w:rsidR="00DA5C32" w:rsidRPr="00DA5C32">
        <w:rPr>
          <w:i/>
          <w:iCs/>
          <w:lang w:val="de-DE"/>
        </w:rPr>
        <w:t xml:space="preserve"> | Alan Riedel.</w:t>
      </w:r>
      <w:r w:rsidRPr="00DA5C32">
        <w:rPr>
          <w:i/>
          <w:iCs/>
          <w:lang w:val="de-DE"/>
        </w:rPr>
        <w:t xml:space="preserve"> – Leipzig, 2020. –</w:t>
      </w:r>
      <w:r w:rsidR="00AD6C45" w:rsidRPr="002B793A">
        <w:rPr>
          <w:i/>
          <w:iCs/>
          <w:lang w:val="de-DE"/>
        </w:rPr>
        <w:t>89</w:t>
      </w:r>
      <w:r w:rsidR="00DA5C32" w:rsidRPr="002B793A">
        <w:rPr>
          <w:i/>
          <w:iCs/>
          <w:lang w:val="de-DE"/>
        </w:rPr>
        <w:t xml:space="preserve"> Bl</w:t>
      </w:r>
      <w:r w:rsidR="00DA5C32" w:rsidRPr="00DA5C32">
        <w:rPr>
          <w:i/>
          <w:iCs/>
          <w:lang w:val="de-DE"/>
        </w:rPr>
        <w:t>. + 1 CD-ROM</w:t>
      </w:r>
      <w:r w:rsidR="00DA5C32" w:rsidRPr="00DA5C32">
        <w:rPr>
          <w:i/>
          <w:iCs/>
          <w:lang w:val="de-DE"/>
        </w:rPr>
        <w:br/>
        <w:t>Masterarbeit, Hochschule für Technik, Wirtschaft und Kultur Leipzig, 2020</w:t>
      </w:r>
    </w:p>
    <w:p w14:paraId="4AC3447A" w14:textId="77777777" w:rsidR="00932414" w:rsidRDefault="00932414" w:rsidP="00932414">
      <w:pPr>
        <w:pStyle w:val="Textkrper"/>
        <w:jc w:val="center"/>
        <w:rPr>
          <w:i/>
          <w:iCs/>
          <w:sz w:val="20"/>
          <w:szCs w:val="20"/>
          <w:lang w:val="de-DE"/>
        </w:rPr>
      </w:pPr>
    </w:p>
    <w:p w14:paraId="2B35289D" w14:textId="77777777" w:rsidR="00932414" w:rsidRDefault="00932414" w:rsidP="00932414">
      <w:pPr>
        <w:pStyle w:val="Textkrper"/>
        <w:jc w:val="center"/>
        <w:rPr>
          <w:i/>
          <w:iCs/>
          <w:sz w:val="20"/>
          <w:szCs w:val="20"/>
          <w:lang w:val="de-DE"/>
        </w:rPr>
      </w:pPr>
    </w:p>
    <w:p w14:paraId="30219B3D" w14:textId="0E010383" w:rsidR="00EC2E65" w:rsidRDefault="00EC2E65">
      <w:pPr>
        <w:rPr>
          <w:b/>
          <w:bCs/>
          <w:i/>
          <w:iCs/>
          <w:sz w:val="20"/>
          <w:szCs w:val="20"/>
        </w:rPr>
      </w:pPr>
    </w:p>
    <w:p w14:paraId="7181EDD9" w14:textId="77777777" w:rsidR="00EC2E65" w:rsidRDefault="00EC2E65" w:rsidP="00932414">
      <w:pPr>
        <w:pStyle w:val="Textkrper"/>
        <w:jc w:val="center"/>
        <w:rPr>
          <w:b/>
          <w:bCs/>
          <w:i/>
          <w:iCs/>
          <w:sz w:val="20"/>
          <w:szCs w:val="20"/>
          <w:lang w:val="de-DE"/>
        </w:rPr>
      </w:pPr>
    </w:p>
    <w:p w14:paraId="15C28587" w14:textId="77777777" w:rsidR="00EC2E65" w:rsidRDefault="00EC2E65" w:rsidP="00932414">
      <w:pPr>
        <w:pStyle w:val="Textkrper"/>
        <w:jc w:val="center"/>
        <w:rPr>
          <w:b/>
          <w:bCs/>
          <w:i/>
          <w:iCs/>
          <w:sz w:val="20"/>
          <w:szCs w:val="20"/>
          <w:lang w:val="de-DE"/>
        </w:rPr>
      </w:pPr>
    </w:p>
    <w:p w14:paraId="45179158" w14:textId="77777777" w:rsidR="00EC2E65" w:rsidRDefault="00EC2E65" w:rsidP="00932414">
      <w:pPr>
        <w:pStyle w:val="Textkrper"/>
        <w:jc w:val="center"/>
        <w:rPr>
          <w:b/>
          <w:bCs/>
          <w:i/>
          <w:iCs/>
          <w:sz w:val="20"/>
          <w:szCs w:val="20"/>
          <w:lang w:val="de-DE"/>
        </w:rPr>
      </w:pPr>
    </w:p>
    <w:p w14:paraId="25039AB1" w14:textId="77777777" w:rsidR="00EC2E65" w:rsidRDefault="00EC2E65" w:rsidP="00932414">
      <w:pPr>
        <w:pStyle w:val="Textkrper"/>
        <w:jc w:val="center"/>
        <w:rPr>
          <w:b/>
          <w:bCs/>
          <w:i/>
          <w:iCs/>
          <w:sz w:val="20"/>
          <w:szCs w:val="20"/>
          <w:lang w:val="de-DE"/>
        </w:rPr>
      </w:pPr>
    </w:p>
    <w:p w14:paraId="6E206C84" w14:textId="77777777" w:rsidR="00EC2E65" w:rsidRDefault="00EC2E65" w:rsidP="00932414">
      <w:pPr>
        <w:pStyle w:val="Textkrper"/>
        <w:jc w:val="center"/>
        <w:rPr>
          <w:b/>
          <w:bCs/>
          <w:i/>
          <w:iCs/>
          <w:sz w:val="20"/>
          <w:szCs w:val="20"/>
          <w:lang w:val="de-DE"/>
        </w:rPr>
      </w:pPr>
    </w:p>
    <w:p w14:paraId="4D807400" w14:textId="77777777" w:rsidR="00EC2E65" w:rsidRDefault="00EC2E65" w:rsidP="00932414">
      <w:pPr>
        <w:pStyle w:val="Textkrper"/>
        <w:jc w:val="center"/>
        <w:rPr>
          <w:b/>
          <w:bCs/>
          <w:i/>
          <w:iCs/>
          <w:sz w:val="20"/>
          <w:szCs w:val="20"/>
          <w:lang w:val="de-DE"/>
        </w:rPr>
      </w:pPr>
    </w:p>
    <w:p w14:paraId="14925B80" w14:textId="77777777" w:rsidR="00EC2E65" w:rsidRDefault="00EC2E65" w:rsidP="00932414">
      <w:pPr>
        <w:pStyle w:val="Textkrper"/>
        <w:jc w:val="center"/>
        <w:rPr>
          <w:b/>
          <w:bCs/>
          <w:i/>
          <w:iCs/>
          <w:sz w:val="20"/>
          <w:szCs w:val="20"/>
          <w:lang w:val="de-DE"/>
        </w:rPr>
      </w:pPr>
    </w:p>
    <w:p w14:paraId="4E058D4C" w14:textId="77777777" w:rsidR="00EC2E65" w:rsidRDefault="00EC2E65" w:rsidP="00932414">
      <w:pPr>
        <w:pStyle w:val="Textkrper"/>
        <w:jc w:val="center"/>
        <w:rPr>
          <w:b/>
          <w:bCs/>
          <w:i/>
          <w:iCs/>
          <w:sz w:val="20"/>
          <w:szCs w:val="20"/>
          <w:lang w:val="de-DE"/>
        </w:rPr>
      </w:pPr>
    </w:p>
    <w:p w14:paraId="451B28B3" w14:textId="460A7AA5" w:rsidR="00932414" w:rsidRPr="00ED3CCA" w:rsidRDefault="00932414" w:rsidP="00932414">
      <w:pPr>
        <w:pStyle w:val="Textkrper"/>
        <w:jc w:val="center"/>
        <w:rPr>
          <w:b/>
          <w:bCs/>
          <w:i/>
          <w:iCs/>
          <w:sz w:val="20"/>
          <w:szCs w:val="20"/>
          <w:lang w:val="de-DE"/>
        </w:rPr>
      </w:pPr>
      <w:r w:rsidRPr="00ED3CCA">
        <w:rPr>
          <w:b/>
          <w:bCs/>
          <w:i/>
          <w:iCs/>
          <w:sz w:val="20"/>
          <w:szCs w:val="20"/>
          <w:lang w:val="de-DE"/>
        </w:rPr>
        <w:t>„Klassifikatorische Arbeiten sind allgemein etwas anrüchig.“</w:t>
      </w:r>
    </w:p>
    <w:p w14:paraId="62AC55E5" w14:textId="20D9DB46" w:rsidR="00932414" w:rsidRPr="00932414" w:rsidRDefault="00932414" w:rsidP="00932414">
      <w:pPr>
        <w:pStyle w:val="Textkrper"/>
        <w:jc w:val="center"/>
        <w:rPr>
          <w:i/>
          <w:iCs/>
          <w:sz w:val="20"/>
          <w:szCs w:val="20"/>
          <w:lang w:val="de-DE"/>
        </w:rPr>
      </w:pPr>
      <w:r w:rsidRPr="00932414">
        <w:rPr>
          <w:i/>
          <w:iCs/>
          <w:sz w:val="20"/>
          <w:szCs w:val="20"/>
          <w:lang w:val="de-DE"/>
        </w:rPr>
        <w:t>(</w:t>
      </w:r>
      <w:r>
        <w:rPr>
          <w:i/>
          <w:iCs/>
          <w:sz w:val="20"/>
          <w:szCs w:val="20"/>
          <w:lang w:val="de-DE"/>
        </w:rPr>
        <w:t xml:space="preserve">erster Satz in: </w:t>
      </w:r>
      <w:r w:rsidRPr="00932414">
        <w:rPr>
          <w:i/>
          <w:iCs/>
          <w:sz w:val="20"/>
          <w:szCs w:val="20"/>
          <w:lang w:val="de-DE"/>
        </w:rPr>
        <w:t>Erich von Hornbostel, Curt Sachs: Systematik der Musikinstrumente</w:t>
      </w:r>
      <w:r>
        <w:rPr>
          <w:i/>
          <w:iCs/>
          <w:sz w:val="20"/>
          <w:szCs w:val="20"/>
          <w:lang w:val="de-DE"/>
        </w:rPr>
        <w:t>, 1914</w:t>
      </w:r>
      <w:r>
        <w:rPr>
          <w:i/>
          <w:iCs/>
          <w:lang w:val="de-DE"/>
        </w:rPr>
        <w:t>)</w:t>
      </w:r>
    </w:p>
    <w:p w14:paraId="4ACD6309" w14:textId="445D3E90" w:rsidR="004C12FB" w:rsidRDefault="004C12FB">
      <w:pPr>
        <w:sectPr w:rsidR="004C12FB" w:rsidSect="004C12FB">
          <w:footerReference w:type="even" r:id="rId8"/>
          <w:footerReference w:type="default" r:id="rId9"/>
          <w:pgSz w:w="12240" w:h="15840"/>
          <w:pgMar w:top="1417" w:right="1417" w:bottom="1134" w:left="1417" w:header="720" w:footer="720" w:gutter="0"/>
          <w:pgNumType w:start="1"/>
          <w:cols w:space="720"/>
        </w:sectPr>
      </w:pPr>
    </w:p>
    <w:p w14:paraId="64089101" w14:textId="77777777" w:rsidR="00932414" w:rsidRDefault="00932414"/>
    <w:sdt>
      <w:sdtPr>
        <w:rPr>
          <w:rFonts w:asciiTheme="minorHAnsi" w:eastAsiaTheme="minorHAnsi" w:hAnsiTheme="minorHAnsi" w:cstheme="minorBidi"/>
          <w:color w:val="auto"/>
          <w:sz w:val="24"/>
          <w:szCs w:val="24"/>
          <w:lang w:val="de-DE"/>
        </w:rPr>
        <w:id w:val="-979299537"/>
        <w:docPartObj>
          <w:docPartGallery w:val="Table of Contents"/>
          <w:docPartUnique/>
        </w:docPartObj>
      </w:sdtPr>
      <w:sdtEndPr>
        <w:rPr>
          <w:rFonts w:ascii="Times New Roman" w:eastAsia="Times New Roman" w:hAnsi="Times New Roman" w:cs="Times New Roman"/>
          <w:b/>
          <w:bCs/>
          <w:noProof/>
          <w:lang w:eastAsia="de-DE"/>
        </w:rPr>
      </w:sdtEndPr>
      <w:sdtContent>
        <w:p w14:paraId="230280DF" w14:textId="67F8575C" w:rsidR="008A045F" w:rsidRDefault="008A045F" w:rsidP="00597D80">
          <w:pPr>
            <w:pStyle w:val="Inhaltsverzeichnisberschrift"/>
            <w:numPr>
              <w:ilvl w:val="0"/>
              <w:numId w:val="0"/>
            </w:numPr>
          </w:pPr>
          <w:r>
            <w:rPr>
              <w:lang w:val="de-DE"/>
            </w:rPr>
            <w:t>Inhaltsverzeichnis</w:t>
          </w:r>
        </w:p>
        <w:p w14:paraId="23CFBB72" w14:textId="162DE2F7" w:rsidR="00531E04" w:rsidRDefault="00597D80">
          <w:pPr>
            <w:pStyle w:val="Verzeichnis1"/>
            <w:tabs>
              <w:tab w:val="left" w:pos="480"/>
              <w:tab w:val="right" w:leader="dot" w:pos="9396"/>
            </w:tabs>
            <w:rPr>
              <w:rFonts w:eastAsiaTheme="minorEastAsia"/>
              <w:b w:val="0"/>
              <w:bCs w:val="0"/>
              <w:noProof/>
              <w:sz w:val="24"/>
              <w:szCs w:val="24"/>
              <w:lang w:val="de-DE" w:eastAsia="de-DE"/>
            </w:rPr>
          </w:pPr>
          <w:r>
            <w:fldChar w:fldCharType="begin"/>
          </w:r>
          <w:r>
            <w:instrText xml:space="preserve"> TOC \o "1-6" \h \z \u </w:instrText>
          </w:r>
          <w:r>
            <w:fldChar w:fldCharType="separate"/>
          </w:r>
          <w:hyperlink w:anchor="_Toc49465344" w:history="1">
            <w:r w:rsidR="00531E04" w:rsidRPr="002A24D9">
              <w:rPr>
                <w:rStyle w:val="Hyperlink"/>
                <w:noProof/>
              </w:rPr>
              <w:t>1</w:t>
            </w:r>
            <w:r w:rsidR="00531E04">
              <w:rPr>
                <w:rFonts w:eastAsiaTheme="minorEastAsia"/>
                <w:b w:val="0"/>
                <w:bCs w:val="0"/>
                <w:noProof/>
                <w:sz w:val="24"/>
                <w:szCs w:val="24"/>
                <w:lang w:val="de-DE" w:eastAsia="de-DE"/>
              </w:rPr>
              <w:tab/>
            </w:r>
            <w:r w:rsidR="00531E04" w:rsidRPr="002A24D9">
              <w:rPr>
                <w:rStyle w:val="Hyperlink"/>
                <w:noProof/>
              </w:rPr>
              <w:t>Einleitung</w:t>
            </w:r>
            <w:r w:rsidR="00531E04">
              <w:rPr>
                <w:noProof/>
                <w:webHidden/>
              </w:rPr>
              <w:tab/>
            </w:r>
            <w:r w:rsidR="00531E04">
              <w:rPr>
                <w:noProof/>
                <w:webHidden/>
              </w:rPr>
              <w:fldChar w:fldCharType="begin"/>
            </w:r>
            <w:r w:rsidR="00531E04">
              <w:rPr>
                <w:noProof/>
                <w:webHidden/>
              </w:rPr>
              <w:instrText xml:space="preserve"> PAGEREF _Toc49465344 \h </w:instrText>
            </w:r>
            <w:r w:rsidR="00531E04">
              <w:rPr>
                <w:noProof/>
                <w:webHidden/>
              </w:rPr>
            </w:r>
            <w:r w:rsidR="00531E04">
              <w:rPr>
                <w:noProof/>
                <w:webHidden/>
              </w:rPr>
              <w:fldChar w:fldCharType="separate"/>
            </w:r>
            <w:r w:rsidR="007D5EA1">
              <w:rPr>
                <w:noProof/>
                <w:webHidden/>
              </w:rPr>
              <w:t>3</w:t>
            </w:r>
            <w:r w:rsidR="00531E04">
              <w:rPr>
                <w:noProof/>
                <w:webHidden/>
              </w:rPr>
              <w:fldChar w:fldCharType="end"/>
            </w:r>
          </w:hyperlink>
        </w:p>
        <w:p w14:paraId="7356BA5C" w14:textId="2BA8D51E" w:rsidR="00531E04" w:rsidRDefault="00531E04">
          <w:pPr>
            <w:pStyle w:val="Verzeichnis2"/>
            <w:tabs>
              <w:tab w:val="left" w:pos="960"/>
              <w:tab w:val="right" w:leader="dot" w:pos="9396"/>
            </w:tabs>
            <w:rPr>
              <w:rFonts w:eastAsiaTheme="minorEastAsia"/>
              <w:i w:val="0"/>
              <w:iCs w:val="0"/>
              <w:noProof/>
              <w:sz w:val="24"/>
              <w:szCs w:val="24"/>
              <w:lang w:val="de-DE" w:eastAsia="de-DE"/>
            </w:rPr>
          </w:pPr>
          <w:hyperlink w:anchor="_Toc49465345" w:history="1">
            <w:r w:rsidRPr="002A24D9">
              <w:rPr>
                <w:rStyle w:val="Hyperlink"/>
                <w:noProof/>
              </w:rPr>
              <w:t>1.1</w:t>
            </w:r>
            <w:r>
              <w:rPr>
                <w:rFonts w:eastAsiaTheme="minorEastAsia"/>
                <w:i w:val="0"/>
                <w:iCs w:val="0"/>
                <w:noProof/>
                <w:sz w:val="24"/>
                <w:szCs w:val="24"/>
                <w:lang w:val="de-DE" w:eastAsia="de-DE"/>
              </w:rPr>
              <w:tab/>
            </w:r>
            <w:r w:rsidRPr="002A24D9">
              <w:rPr>
                <w:rStyle w:val="Hyperlink"/>
                <w:noProof/>
              </w:rPr>
              <w:t>Vorbemerkungen</w:t>
            </w:r>
            <w:r>
              <w:rPr>
                <w:noProof/>
                <w:webHidden/>
              </w:rPr>
              <w:tab/>
            </w:r>
            <w:r>
              <w:rPr>
                <w:noProof/>
                <w:webHidden/>
              </w:rPr>
              <w:fldChar w:fldCharType="begin"/>
            </w:r>
            <w:r>
              <w:rPr>
                <w:noProof/>
                <w:webHidden/>
              </w:rPr>
              <w:instrText xml:space="preserve"> PAGEREF _Toc49465345 \h </w:instrText>
            </w:r>
            <w:r>
              <w:rPr>
                <w:noProof/>
                <w:webHidden/>
              </w:rPr>
            </w:r>
            <w:r>
              <w:rPr>
                <w:noProof/>
                <w:webHidden/>
              </w:rPr>
              <w:fldChar w:fldCharType="separate"/>
            </w:r>
            <w:r w:rsidR="007D5EA1">
              <w:rPr>
                <w:noProof/>
                <w:webHidden/>
              </w:rPr>
              <w:t>7</w:t>
            </w:r>
            <w:r>
              <w:rPr>
                <w:noProof/>
                <w:webHidden/>
              </w:rPr>
              <w:fldChar w:fldCharType="end"/>
            </w:r>
          </w:hyperlink>
        </w:p>
        <w:p w14:paraId="6138533B" w14:textId="56B32EBE" w:rsidR="00531E04" w:rsidRDefault="00531E04">
          <w:pPr>
            <w:pStyle w:val="Verzeichnis3"/>
            <w:tabs>
              <w:tab w:val="left" w:pos="1200"/>
              <w:tab w:val="right" w:leader="dot" w:pos="9396"/>
            </w:tabs>
            <w:rPr>
              <w:rFonts w:eastAsiaTheme="minorEastAsia"/>
              <w:noProof/>
              <w:sz w:val="24"/>
              <w:szCs w:val="24"/>
              <w:lang w:val="de-DE" w:eastAsia="de-DE"/>
            </w:rPr>
          </w:pPr>
          <w:hyperlink w:anchor="_Toc49465346" w:history="1">
            <w:r w:rsidRPr="002A24D9">
              <w:rPr>
                <w:rStyle w:val="Hyperlink"/>
                <w:noProof/>
              </w:rPr>
              <w:t>1.1.1</w:t>
            </w:r>
            <w:r>
              <w:rPr>
                <w:rFonts w:eastAsiaTheme="minorEastAsia"/>
                <w:noProof/>
                <w:sz w:val="24"/>
                <w:szCs w:val="24"/>
                <w:lang w:val="de-DE" w:eastAsia="de-DE"/>
              </w:rPr>
              <w:tab/>
            </w:r>
            <w:r w:rsidRPr="002A24D9">
              <w:rPr>
                <w:rStyle w:val="Hyperlink"/>
                <w:i/>
                <w:iCs/>
                <w:noProof/>
              </w:rPr>
              <w:t>Semantic Web</w:t>
            </w:r>
            <w:r w:rsidRPr="002A24D9">
              <w:rPr>
                <w:rStyle w:val="Hyperlink"/>
                <w:noProof/>
              </w:rPr>
              <w:t>: Konzept</w:t>
            </w:r>
            <w:r>
              <w:rPr>
                <w:noProof/>
                <w:webHidden/>
              </w:rPr>
              <w:tab/>
            </w:r>
            <w:r>
              <w:rPr>
                <w:noProof/>
                <w:webHidden/>
              </w:rPr>
              <w:fldChar w:fldCharType="begin"/>
            </w:r>
            <w:r>
              <w:rPr>
                <w:noProof/>
                <w:webHidden/>
              </w:rPr>
              <w:instrText xml:space="preserve"> PAGEREF _Toc49465346 \h </w:instrText>
            </w:r>
            <w:r>
              <w:rPr>
                <w:noProof/>
                <w:webHidden/>
              </w:rPr>
            </w:r>
            <w:r>
              <w:rPr>
                <w:noProof/>
                <w:webHidden/>
              </w:rPr>
              <w:fldChar w:fldCharType="separate"/>
            </w:r>
            <w:r w:rsidR="007D5EA1">
              <w:rPr>
                <w:noProof/>
                <w:webHidden/>
              </w:rPr>
              <w:t>7</w:t>
            </w:r>
            <w:r>
              <w:rPr>
                <w:noProof/>
                <w:webHidden/>
              </w:rPr>
              <w:fldChar w:fldCharType="end"/>
            </w:r>
          </w:hyperlink>
        </w:p>
        <w:p w14:paraId="48DDE95B" w14:textId="4B0A208C" w:rsidR="00531E04" w:rsidRDefault="00531E04">
          <w:pPr>
            <w:pStyle w:val="Verzeichnis3"/>
            <w:tabs>
              <w:tab w:val="left" w:pos="1200"/>
              <w:tab w:val="right" w:leader="dot" w:pos="9396"/>
            </w:tabs>
            <w:rPr>
              <w:rFonts w:eastAsiaTheme="minorEastAsia"/>
              <w:noProof/>
              <w:sz w:val="24"/>
              <w:szCs w:val="24"/>
              <w:lang w:val="de-DE" w:eastAsia="de-DE"/>
            </w:rPr>
          </w:pPr>
          <w:hyperlink w:anchor="_Toc49465347" w:history="1">
            <w:r w:rsidRPr="002A24D9">
              <w:rPr>
                <w:rStyle w:val="Hyperlink"/>
                <w:noProof/>
              </w:rPr>
              <w:t>1.1.2</w:t>
            </w:r>
            <w:r>
              <w:rPr>
                <w:rFonts w:eastAsiaTheme="minorEastAsia"/>
                <w:noProof/>
                <w:sz w:val="24"/>
                <w:szCs w:val="24"/>
                <w:lang w:val="de-DE" w:eastAsia="de-DE"/>
              </w:rPr>
              <w:tab/>
            </w:r>
            <w:r w:rsidRPr="002A24D9">
              <w:rPr>
                <w:rStyle w:val="Hyperlink"/>
                <w:noProof/>
              </w:rPr>
              <w:t>Terminologie</w:t>
            </w:r>
            <w:r>
              <w:rPr>
                <w:noProof/>
                <w:webHidden/>
              </w:rPr>
              <w:tab/>
            </w:r>
            <w:r>
              <w:rPr>
                <w:noProof/>
                <w:webHidden/>
              </w:rPr>
              <w:fldChar w:fldCharType="begin"/>
            </w:r>
            <w:r>
              <w:rPr>
                <w:noProof/>
                <w:webHidden/>
              </w:rPr>
              <w:instrText xml:space="preserve"> PAGEREF _Toc49465347 \h </w:instrText>
            </w:r>
            <w:r>
              <w:rPr>
                <w:noProof/>
                <w:webHidden/>
              </w:rPr>
            </w:r>
            <w:r>
              <w:rPr>
                <w:noProof/>
                <w:webHidden/>
              </w:rPr>
              <w:fldChar w:fldCharType="separate"/>
            </w:r>
            <w:r w:rsidR="007D5EA1">
              <w:rPr>
                <w:noProof/>
                <w:webHidden/>
              </w:rPr>
              <w:t>8</w:t>
            </w:r>
            <w:r>
              <w:rPr>
                <w:noProof/>
                <w:webHidden/>
              </w:rPr>
              <w:fldChar w:fldCharType="end"/>
            </w:r>
          </w:hyperlink>
        </w:p>
        <w:p w14:paraId="044E299F" w14:textId="439EC49E" w:rsidR="00531E04" w:rsidRDefault="00531E04">
          <w:pPr>
            <w:pStyle w:val="Verzeichnis1"/>
            <w:tabs>
              <w:tab w:val="left" w:pos="480"/>
              <w:tab w:val="right" w:leader="dot" w:pos="9396"/>
            </w:tabs>
            <w:rPr>
              <w:rFonts w:eastAsiaTheme="minorEastAsia"/>
              <w:b w:val="0"/>
              <w:bCs w:val="0"/>
              <w:noProof/>
              <w:sz w:val="24"/>
              <w:szCs w:val="24"/>
              <w:lang w:val="de-DE" w:eastAsia="de-DE"/>
            </w:rPr>
          </w:pPr>
          <w:hyperlink w:anchor="_Toc49465348" w:history="1">
            <w:r w:rsidRPr="002A24D9">
              <w:rPr>
                <w:rStyle w:val="Hyperlink"/>
                <w:noProof/>
              </w:rPr>
              <w:t>2</w:t>
            </w:r>
            <w:r>
              <w:rPr>
                <w:rFonts w:eastAsiaTheme="minorEastAsia"/>
                <w:b w:val="0"/>
                <w:bCs w:val="0"/>
                <w:noProof/>
                <w:sz w:val="24"/>
                <w:szCs w:val="24"/>
                <w:lang w:val="de-DE" w:eastAsia="de-DE"/>
              </w:rPr>
              <w:tab/>
            </w:r>
            <w:r w:rsidRPr="002A24D9">
              <w:rPr>
                <w:rStyle w:val="Hyperlink"/>
                <w:noProof/>
              </w:rPr>
              <w:t>Ausgangssituation</w:t>
            </w:r>
            <w:r>
              <w:rPr>
                <w:noProof/>
                <w:webHidden/>
              </w:rPr>
              <w:tab/>
            </w:r>
            <w:r>
              <w:rPr>
                <w:noProof/>
                <w:webHidden/>
              </w:rPr>
              <w:fldChar w:fldCharType="begin"/>
            </w:r>
            <w:r>
              <w:rPr>
                <w:noProof/>
                <w:webHidden/>
              </w:rPr>
              <w:instrText xml:space="preserve"> PAGEREF _Toc49465348 \h </w:instrText>
            </w:r>
            <w:r>
              <w:rPr>
                <w:noProof/>
                <w:webHidden/>
              </w:rPr>
            </w:r>
            <w:r>
              <w:rPr>
                <w:noProof/>
                <w:webHidden/>
              </w:rPr>
              <w:fldChar w:fldCharType="separate"/>
            </w:r>
            <w:r w:rsidR="007D5EA1">
              <w:rPr>
                <w:noProof/>
                <w:webHidden/>
              </w:rPr>
              <w:t>11</w:t>
            </w:r>
            <w:r>
              <w:rPr>
                <w:noProof/>
                <w:webHidden/>
              </w:rPr>
              <w:fldChar w:fldCharType="end"/>
            </w:r>
          </w:hyperlink>
        </w:p>
        <w:p w14:paraId="459F58E8" w14:textId="6DDAC3AA" w:rsidR="00531E04" w:rsidRDefault="00531E04">
          <w:pPr>
            <w:pStyle w:val="Verzeichnis2"/>
            <w:tabs>
              <w:tab w:val="left" w:pos="960"/>
              <w:tab w:val="right" w:leader="dot" w:pos="9396"/>
            </w:tabs>
            <w:rPr>
              <w:rFonts w:eastAsiaTheme="minorEastAsia"/>
              <w:i w:val="0"/>
              <w:iCs w:val="0"/>
              <w:noProof/>
              <w:sz w:val="24"/>
              <w:szCs w:val="24"/>
              <w:lang w:val="de-DE" w:eastAsia="de-DE"/>
            </w:rPr>
          </w:pPr>
          <w:hyperlink w:anchor="_Toc49465349" w:history="1">
            <w:r w:rsidRPr="002A24D9">
              <w:rPr>
                <w:rStyle w:val="Hyperlink"/>
                <w:noProof/>
              </w:rPr>
              <w:t>2.1</w:t>
            </w:r>
            <w:r>
              <w:rPr>
                <w:rFonts w:eastAsiaTheme="minorEastAsia"/>
                <w:i w:val="0"/>
                <w:iCs w:val="0"/>
                <w:noProof/>
                <w:sz w:val="24"/>
                <w:szCs w:val="24"/>
                <w:lang w:val="de-DE" w:eastAsia="de-DE"/>
              </w:rPr>
              <w:tab/>
            </w:r>
            <w:r w:rsidRPr="002A24D9">
              <w:rPr>
                <w:rStyle w:val="Hyperlink"/>
                <w:noProof/>
              </w:rPr>
              <w:t>Erschließung von Instrumentalbesetzungen – Beispiel: RISM</w:t>
            </w:r>
            <w:r>
              <w:rPr>
                <w:noProof/>
                <w:webHidden/>
              </w:rPr>
              <w:tab/>
            </w:r>
            <w:r>
              <w:rPr>
                <w:noProof/>
                <w:webHidden/>
              </w:rPr>
              <w:fldChar w:fldCharType="begin"/>
            </w:r>
            <w:r>
              <w:rPr>
                <w:noProof/>
                <w:webHidden/>
              </w:rPr>
              <w:instrText xml:space="preserve"> PAGEREF _Toc49465349 \h </w:instrText>
            </w:r>
            <w:r>
              <w:rPr>
                <w:noProof/>
                <w:webHidden/>
              </w:rPr>
            </w:r>
            <w:r>
              <w:rPr>
                <w:noProof/>
                <w:webHidden/>
              </w:rPr>
              <w:fldChar w:fldCharType="separate"/>
            </w:r>
            <w:r w:rsidR="007D5EA1">
              <w:rPr>
                <w:noProof/>
                <w:webHidden/>
              </w:rPr>
              <w:t>11</w:t>
            </w:r>
            <w:r>
              <w:rPr>
                <w:noProof/>
                <w:webHidden/>
              </w:rPr>
              <w:fldChar w:fldCharType="end"/>
            </w:r>
          </w:hyperlink>
        </w:p>
        <w:p w14:paraId="0D229334" w14:textId="6DFB5DC4" w:rsidR="00531E04" w:rsidRDefault="00531E04">
          <w:pPr>
            <w:pStyle w:val="Verzeichnis2"/>
            <w:tabs>
              <w:tab w:val="left" w:pos="960"/>
              <w:tab w:val="right" w:leader="dot" w:pos="9396"/>
            </w:tabs>
            <w:rPr>
              <w:rFonts w:eastAsiaTheme="minorEastAsia"/>
              <w:i w:val="0"/>
              <w:iCs w:val="0"/>
              <w:noProof/>
              <w:sz w:val="24"/>
              <w:szCs w:val="24"/>
              <w:lang w:val="de-DE" w:eastAsia="de-DE"/>
            </w:rPr>
          </w:pPr>
          <w:hyperlink w:anchor="_Toc49465350" w:history="1">
            <w:r w:rsidRPr="002A24D9">
              <w:rPr>
                <w:rStyle w:val="Hyperlink"/>
                <w:noProof/>
              </w:rPr>
              <w:t>2.2</w:t>
            </w:r>
            <w:r>
              <w:rPr>
                <w:rFonts w:eastAsiaTheme="minorEastAsia"/>
                <w:i w:val="0"/>
                <w:iCs w:val="0"/>
                <w:noProof/>
                <w:sz w:val="24"/>
                <w:szCs w:val="24"/>
                <w:lang w:val="de-DE" w:eastAsia="de-DE"/>
              </w:rPr>
              <w:tab/>
            </w:r>
            <w:r w:rsidRPr="002A24D9">
              <w:rPr>
                <w:rStyle w:val="Hyperlink"/>
                <w:noProof/>
              </w:rPr>
              <w:t>Zielstellung</w:t>
            </w:r>
            <w:r>
              <w:rPr>
                <w:noProof/>
                <w:webHidden/>
              </w:rPr>
              <w:tab/>
            </w:r>
            <w:r>
              <w:rPr>
                <w:noProof/>
                <w:webHidden/>
              </w:rPr>
              <w:fldChar w:fldCharType="begin"/>
            </w:r>
            <w:r>
              <w:rPr>
                <w:noProof/>
                <w:webHidden/>
              </w:rPr>
              <w:instrText xml:space="preserve"> PAGEREF _Toc49465350 \h </w:instrText>
            </w:r>
            <w:r>
              <w:rPr>
                <w:noProof/>
                <w:webHidden/>
              </w:rPr>
            </w:r>
            <w:r>
              <w:rPr>
                <w:noProof/>
                <w:webHidden/>
              </w:rPr>
              <w:fldChar w:fldCharType="separate"/>
            </w:r>
            <w:r w:rsidR="007D5EA1">
              <w:rPr>
                <w:noProof/>
                <w:webHidden/>
              </w:rPr>
              <w:t>14</w:t>
            </w:r>
            <w:r>
              <w:rPr>
                <w:noProof/>
                <w:webHidden/>
              </w:rPr>
              <w:fldChar w:fldCharType="end"/>
            </w:r>
          </w:hyperlink>
        </w:p>
        <w:p w14:paraId="0275D9FB" w14:textId="0FDD265E" w:rsidR="00531E04" w:rsidRDefault="00531E04">
          <w:pPr>
            <w:pStyle w:val="Verzeichnis2"/>
            <w:tabs>
              <w:tab w:val="left" w:pos="960"/>
              <w:tab w:val="right" w:leader="dot" w:pos="9396"/>
            </w:tabs>
            <w:rPr>
              <w:rFonts w:eastAsiaTheme="minorEastAsia"/>
              <w:i w:val="0"/>
              <w:iCs w:val="0"/>
              <w:noProof/>
              <w:sz w:val="24"/>
              <w:szCs w:val="24"/>
              <w:lang w:val="de-DE" w:eastAsia="de-DE"/>
            </w:rPr>
          </w:pPr>
          <w:hyperlink w:anchor="_Toc49465351" w:history="1">
            <w:r w:rsidRPr="002A24D9">
              <w:rPr>
                <w:rStyle w:val="Hyperlink"/>
                <w:noProof/>
              </w:rPr>
              <w:t>2.3</w:t>
            </w:r>
            <w:r>
              <w:rPr>
                <w:rFonts w:eastAsiaTheme="minorEastAsia"/>
                <w:i w:val="0"/>
                <w:iCs w:val="0"/>
                <w:noProof/>
                <w:sz w:val="24"/>
                <w:szCs w:val="24"/>
                <w:lang w:val="de-DE" w:eastAsia="de-DE"/>
              </w:rPr>
              <w:tab/>
            </w:r>
            <w:r w:rsidRPr="002A24D9">
              <w:rPr>
                <w:rStyle w:val="Hyperlink"/>
                <w:noProof/>
              </w:rPr>
              <w:t>Anwendungsbeispiel</w:t>
            </w:r>
            <w:r>
              <w:rPr>
                <w:noProof/>
                <w:webHidden/>
              </w:rPr>
              <w:tab/>
            </w:r>
            <w:r>
              <w:rPr>
                <w:noProof/>
                <w:webHidden/>
              </w:rPr>
              <w:fldChar w:fldCharType="begin"/>
            </w:r>
            <w:r>
              <w:rPr>
                <w:noProof/>
                <w:webHidden/>
              </w:rPr>
              <w:instrText xml:space="preserve"> PAGEREF _Toc49465351 \h </w:instrText>
            </w:r>
            <w:r>
              <w:rPr>
                <w:noProof/>
                <w:webHidden/>
              </w:rPr>
            </w:r>
            <w:r>
              <w:rPr>
                <w:noProof/>
                <w:webHidden/>
              </w:rPr>
              <w:fldChar w:fldCharType="separate"/>
            </w:r>
            <w:r w:rsidR="007D5EA1">
              <w:rPr>
                <w:noProof/>
                <w:webHidden/>
              </w:rPr>
              <w:t>16</w:t>
            </w:r>
            <w:r>
              <w:rPr>
                <w:noProof/>
                <w:webHidden/>
              </w:rPr>
              <w:fldChar w:fldCharType="end"/>
            </w:r>
          </w:hyperlink>
        </w:p>
        <w:p w14:paraId="7E382C79" w14:textId="7FC5D98C" w:rsidR="00531E04" w:rsidRDefault="00531E04">
          <w:pPr>
            <w:pStyle w:val="Verzeichnis1"/>
            <w:tabs>
              <w:tab w:val="left" w:pos="480"/>
              <w:tab w:val="right" w:leader="dot" w:pos="9396"/>
            </w:tabs>
            <w:rPr>
              <w:rFonts w:eastAsiaTheme="minorEastAsia"/>
              <w:b w:val="0"/>
              <w:bCs w:val="0"/>
              <w:noProof/>
              <w:sz w:val="24"/>
              <w:szCs w:val="24"/>
              <w:lang w:val="de-DE" w:eastAsia="de-DE"/>
            </w:rPr>
          </w:pPr>
          <w:hyperlink w:anchor="_Toc49465352" w:history="1">
            <w:r w:rsidRPr="002A24D9">
              <w:rPr>
                <w:rStyle w:val="Hyperlink"/>
                <w:noProof/>
              </w:rPr>
              <w:t>3</w:t>
            </w:r>
            <w:r>
              <w:rPr>
                <w:rFonts w:eastAsiaTheme="minorEastAsia"/>
                <w:b w:val="0"/>
                <w:bCs w:val="0"/>
                <w:noProof/>
                <w:sz w:val="24"/>
                <w:szCs w:val="24"/>
                <w:lang w:val="de-DE" w:eastAsia="de-DE"/>
              </w:rPr>
              <w:tab/>
            </w:r>
            <w:r w:rsidRPr="002A24D9">
              <w:rPr>
                <w:rStyle w:val="Hyperlink"/>
                <w:noProof/>
              </w:rPr>
              <w:t>Modellierung mit RDF</w:t>
            </w:r>
            <w:r>
              <w:rPr>
                <w:noProof/>
                <w:webHidden/>
              </w:rPr>
              <w:tab/>
            </w:r>
            <w:r>
              <w:rPr>
                <w:noProof/>
                <w:webHidden/>
              </w:rPr>
              <w:fldChar w:fldCharType="begin"/>
            </w:r>
            <w:r>
              <w:rPr>
                <w:noProof/>
                <w:webHidden/>
              </w:rPr>
              <w:instrText xml:space="preserve"> PAGEREF _Toc49465352 \h </w:instrText>
            </w:r>
            <w:r>
              <w:rPr>
                <w:noProof/>
                <w:webHidden/>
              </w:rPr>
            </w:r>
            <w:r>
              <w:rPr>
                <w:noProof/>
                <w:webHidden/>
              </w:rPr>
              <w:fldChar w:fldCharType="separate"/>
            </w:r>
            <w:r w:rsidR="007D5EA1">
              <w:rPr>
                <w:noProof/>
                <w:webHidden/>
              </w:rPr>
              <w:t>18</w:t>
            </w:r>
            <w:r>
              <w:rPr>
                <w:noProof/>
                <w:webHidden/>
              </w:rPr>
              <w:fldChar w:fldCharType="end"/>
            </w:r>
          </w:hyperlink>
        </w:p>
        <w:p w14:paraId="4C0F2A4D" w14:textId="49B4C453" w:rsidR="00531E04" w:rsidRDefault="00531E04">
          <w:pPr>
            <w:pStyle w:val="Verzeichnis2"/>
            <w:tabs>
              <w:tab w:val="left" w:pos="960"/>
              <w:tab w:val="right" w:leader="dot" w:pos="9396"/>
            </w:tabs>
            <w:rPr>
              <w:rFonts w:eastAsiaTheme="minorEastAsia"/>
              <w:i w:val="0"/>
              <w:iCs w:val="0"/>
              <w:noProof/>
              <w:sz w:val="24"/>
              <w:szCs w:val="24"/>
              <w:lang w:val="de-DE" w:eastAsia="de-DE"/>
            </w:rPr>
          </w:pPr>
          <w:hyperlink w:anchor="_Toc49465353" w:history="1">
            <w:r w:rsidRPr="002A24D9">
              <w:rPr>
                <w:rStyle w:val="Hyperlink"/>
                <w:noProof/>
              </w:rPr>
              <w:t>3.1</w:t>
            </w:r>
            <w:r>
              <w:rPr>
                <w:rFonts w:eastAsiaTheme="minorEastAsia"/>
                <w:i w:val="0"/>
                <w:iCs w:val="0"/>
                <w:noProof/>
                <w:sz w:val="24"/>
                <w:szCs w:val="24"/>
                <w:lang w:val="de-DE" w:eastAsia="de-DE"/>
              </w:rPr>
              <w:tab/>
            </w:r>
            <w:r w:rsidRPr="002A24D9">
              <w:rPr>
                <w:rStyle w:val="Hyperlink"/>
                <w:noProof/>
              </w:rPr>
              <w:t>Anwendungsmodellierung</w:t>
            </w:r>
            <w:r>
              <w:rPr>
                <w:noProof/>
                <w:webHidden/>
              </w:rPr>
              <w:tab/>
            </w:r>
            <w:r>
              <w:rPr>
                <w:noProof/>
                <w:webHidden/>
              </w:rPr>
              <w:fldChar w:fldCharType="begin"/>
            </w:r>
            <w:r>
              <w:rPr>
                <w:noProof/>
                <w:webHidden/>
              </w:rPr>
              <w:instrText xml:space="preserve"> PAGEREF _Toc49465353 \h </w:instrText>
            </w:r>
            <w:r>
              <w:rPr>
                <w:noProof/>
                <w:webHidden/>
              </w:rPr>
            </w:r>
            <w:r>
              <w:rPr>
                <w:noProof/>
                <w:webHidden/>
              </w:rPr>
              <w:fldChar w:fldCharType="separate"/>
            </w:r>
            <w:r w:rsidR="007D5EA1">
              <w:rPr>
                <w:noProof/>
                <w:webHidden/>
              </w:rPr>
              <w:t>18</w:t>
            </w:r>
            <w:r>
              <w:rPr>
                <w:noProof/>
                <w:webHidden/>
              </w:rPr>
              <w:fldChar w:fldCharType="end"/>
            </w:r>
          </w:hyperlink>
        </w:p>
        <w:p w14:paraId="7CD69E9D" w14:textId="4386EEB2" w:rsidR="00531E04" w:rsidRDefault="00531E04">
          <w:pPr>
            <w:pStyle w:val="Verzeichnis3"/>
            <w:tabs>
              <w:tab w:val="left" w:pos="1200"/>
              <w:tab w:val="right" w:leader="dot" w:pos="9396"/>
            </w:tabs>
            <w:rPr>
              <w:rFonts w:eastAsiaTheme="minorEastAsia"/>
              <w:noProof/>
              <w:sz w:val="24"/>
              <w:szCs w:val="24"/>
              <w:lang w:val="de-DE" w:eastAsia="de-DE"/>
            </w:rPr>
          </w:pPr>
          <w:hyperlink w:anchor="_Toc49465354" w:history="1">
            <w:r w:rsidRPr="002A24D9">
              <w:rPr>
                <w:rStyle w:val="Hyperlink"/>
                <w:noProof/>
              </w:rPr>
              <w:t>3.1.1</w:t>
            </w:r>
            <w:r>
              <w:rPr>
                <w:rFonts w:eastAsiaTheme="minorEastAsia"/>
                <w:noProof/>
                <w:sz w:val="24"/>
                <w:szCs w:val="24"/>
                <w:lang w:val="de-DE" w:eastAsia="de-DE"/>
              </w:rPr>
              <w:tab/>
            </w:r>
            <w:r w:rsidRPr="002A24D9">
              <w:rPr>
                <w:rStyle w:val="Hyperlink"/>
                <w:noProof/>
              </w:rPr>
              <w:t>Ausführungen zum Anwendungsmodell</w:t>
            </w:r>
            <w:r>
              <w:rPr>
                <w:noProof/>
                <w:webHidden/>
              </w:rPr>
              <w:tab/>
            </w:r>
            <w:r>
              <w:rPr>
                <w:noProof/>
                <w:webHidden/>
              </w:rPr>
              <w:fldChar w:fldCharType="begin"/>
            </w:r>
            <w:r>
              <w:rPr>
                <w:noProof/>
                <w:webHidden/>
              </w:rPr>
              <w:instrText xml:space="preserve"> PAGEREF _Toc49465354 \h </w:instrText>
            </w:r>
            <w:r>
              <w:rPr>
                <w:noProof/>
                <w:webHidden/>
              </w:rPr>
            </w:r>
            <w:r>
              <w:rPr>
                <w:noProof/>
                <w:webHidden/>
              </w:rPr>
              <w:fldChar w:fldCharType="separate"/>
            </w:r>
            <w:r w:rsidR="007D5EA1">
              <w:rPr>
                <w:noProof/>
                <w:webHidden/>
              </w:rPr>
              <w:t>20</w:t>
            </w:r>
            <w:r>
              <w:rPr>
                <w:noProof/>
                <w:webHidden/>
              </w:rPr>
              <w:fldChar w:fldCharType="end"/>
            </w:r>
          </w:hyperlink>
        </w:p>
        <w:p w14:paraId="508FFAA6" w14:textId="0B9F0BAF" w:rsidR="00531E04" w:rsidRDefault="00531E04">
          <w:pPr>
            <w:pStyle w:val="Verzeichnis3"/>
            <w:tabs>
              <w:tab w:val="left" w:pos="1200"/>
              <w:tab w:val="right" w:leader="dot" w:pos="9396"/>
            </w:tabs>
            <w:rPr>
              <w:rFonts w:eastAsiaTheme="minorEastAsia"/>
              <w:noProof/>
              <w:sz w:val="24"/>
              <w:szCs w:val="24"/>
              <w:lang w:val="de-DE" w:eastAsia="de-DE"/>
            </w:rPr>
          </w:pPr>
          <w:hyperlink w:anchor="_Toc49465355" w:history="1">
            <w:r w:rsidRPr="002A24D9">
              <w:rPr>
                <w:rStyle w:val="Hyperlink"/>
                <w:noProof/>
              </w:rPr>
              <w:t>3.1.2</w:t>
            </w:r>
            <w:r>
              <w:rPr>
                <w:rFonts w:eastAsiaTheme="minorEastAsia"/>
                <w:noProof/>
                <w:sz w:val="24"/>
                <w:szCs w:val="24"/>
                <w:lang w:val="de-DE" w:eastAsia="de-DE"/>
              </w:rPr>
              <w:tab/>
            </w:r>
            <w:r w:rsidRPr="002A24D9">
              <w:rPr>
                <w:rStyle w:val="Hyperlink"/>
                <w:noProof/>
              </w:rPr>
              <w:t>„Domäne”</w:t>
            </w:r>
            <w:r>
              <w:rPr>
                <w:noProof/>
                <w:webHidden/>
              </w:rPr>
              <w:tab/>
            </w:r>
            <w:r>
              <w:rPr>
                <w:noProof/>
                <w:webHidden/>
              </w:rPr>
              <w:fldChar w:fldCharType="begin"/>
            </w:r>
            <w:r>
              <w:rPr>
                <w:noProof/>
                <w:webHidden/>
              </w:rPr>
              <w:instrText xml:space="preserve"> PAGEREF _Toc49465355 \h </w:instrText>
            </w:r>
            <w:r>
              <w:rPr>
                <w:noProof/>
                <w:webHidden/>
              </w:rPr>
            </w:r>
            <w:r>
              <w:rPr>
                <w:noProof/>
                <w:webHidden/>
              </w:rPr>
              <w:fldChar w:fldCharType="separate"/>
            </w:r>
            <w:r w:rsidR="007D5EA1">
              <w:rPr>
                <w:noProof/>
                <w:webHidden/>
              </w:rPr>
              <w:t>20</w:t>
            </w:r>
            <w:r>
              <w:rPr>
                <w:noProof/>
                <w:webHidden/>
              </w:rPr>
              <w:fldChar w:fldCharType="end"/>
            </w:r>
          </w:hyperlink>
        </w:p>
        <w:p w14:paraId="3E8F97D5" w14:textId="01118CDF" w:rsidR="00531E04" w:rsidRDefault="00531E04">
          <w:pPr>
            <w:pStyle w:val="Verzeichnis3"/>
            <w:tabs>
              <w:tab w:val="left" w:pos="1200"/>
              <w:tab w:val="right" w:leader="dot" w:pos="9396"/>
            </w:tabs>
            <w:rPr>
              <w:rFonts w:eastAsiaTheme="minorEastAsia"/>
              <w:noProof/>
              <w:sz w:val="24"/>
              <w:szCs w:val="24"/>
              <w:lang w:val="de-DE" w:eastAsia="de-DE"/>
            </w:rPr>
          </w:pPr>
          <w:hyperlink w:anchor="_Toc49465356" w:history="1">
            <w:r w:rsidRPr="002A24D9">
              <w:rPr>
                <w:rStyle w:val="Hyperlink"/>
                <w:noProof/>
              </w:rPr>
              <w:t>3.1.3</w:t>
            </w:r>
            <w:r>
              <w:rPr>
                <w:rFonts w:eastAsiaTheme="minorEastAsia"/>
                <w:noProof/>
                <w:sz w:val="24"/>
                <w:szCs w:val="24"/>
                <w:lang w:val="de-DE" w:eastAsia="de-DE"/>
              </w:rPr>
              <w:tab/>
            </w:r>
            <w:r w:rsidRPr="002A24D9">
              <w:rPr>
                <w:rStyle w:val="Hyperlink"/>
                <w:noProof/>
              </w:rPr>
              <w:t>Mapping</w:t>
            </w:r>
            <w:r>
              <w:rPr>
                <w:noProof/>
                <w:webHidden/>
              </w:rPr>
              <w:tab/>
            </w:r>
            <w:r>
              <w:rPr>
                <w:noProof/>
                <w:webHidden/>
              </w:rPr>
              <w:fldChar w:fldCharType="begin"/>
            </w:r>
            <w:r>
              <w:rPr>
                <w:noProof/>
                <w:webHidden/>
              </w:rPr>
              <w:instrText xml:space="preserve"> PAGEREF _Toc49465356 \h </w:instrText>
            </w:r>
            <w:r>
              <w:rPr>
                <w:noProof/>
                <w:webHidden/>
              </w:rPr>
            </w:r>
            <w:r>
              <w:rPr>
                <w:noProof/>
                <w:webHidden/>
              </w:rPr>
              <w:fldChar w:fldCharType="separate"/>
            </w:r>
            <w:r w:rsidR="007D5EA1">
              <w:rPr>
                <w:noProof/>
                <w:webHidden/>
              </w:rPr>
              <w:t>21</w:t>
            </w:r>
            <w:r>
              <w:rPr>
                <w:noProof/>
                <w:webHidden/>
              </w:rPr>
              <w:fldChar w:fldCharType="end"/>
            </w:r>
          </w:hyperlink>
        </w:p>
        <w:p w14:paraId="25C0A4F1" w14:textId="11242E59" w:rsidR="00531E04" w:rsidRDefault="00531E04">
          <w:pPr>
            <w:pStyle w:val="Verzeichnis3"/>
            <w:tabs>
              <w:tab w:val="left" w:pos="1200"/>
              <w:tab w:val="right" w:leader="dot" w:pos="9396"/>
            </w:tabs>
            <w:rPr>
              <w:rFonts w:eastAsiaTheme="minorEastAsia"/>
              <w:noProof/>
              <w:sz w:val="24"/>
              <w:szCs w:val="24"/>
              <w:lang w:val="de-DE" w:eastAsia="de-DE"/>
            </w:rPr>
          </w:pPr>
          <w:hyperlink w:anchor="_Toc49465357" w:history="1">
            <w:r w:rsidRPr="002A24D9">
              <w:rPr>
                <w:rStyle w:val="Hyperlink"/>
                <w:noProof/>
              </w:rPr>
              <w:t>3.1.4</w:t>
            </w:r>
            <w:r>
              <w:rPr>
                <w:rFonts w:eastAsiaTheme="minorEastAsia"/>
                <w:noProof/>
                <w:sz w:val="24"/>
                <w:szCs w:val="24"/>
                <w:lang w:val="de-DE" w:eastAsia="de-DE"/>
              </w:rPr>
              <w:tab/>
            </w:r>
            <w:r w:rsidRPr="002A24D9">
              <w:rPr>
                <w:rStyle w:val="Hyperlink"/>
                <w:noProof/>
              </w:rPr>
              <w:t>Anreicherung</w:t>
            </w:r>
            <w:r>
              <w:rPr>
                <w:noProof/>
                <w:webHidden/>
              </w:rPr>
              <w:tab/>
            </w:r>
            <w:r>
              <w:rPr>
                <w:noProof/>
                <w:webHidden/>
              </w:rPr>
              <w:fldChar w:fldCharType="begin"/>
            </w:r>
            <w:r>
              <w:rPr>
                <w:noProof/>
                <w:webHidden/>
              </w:rPr>
              <w:instrText xml:space="preserve"> PAGEREF _Toc49465357 \h </w:instrText>
            </w:r>
            <w:r>
              <w:rPr>
                <w:noProof/>
                <w:webHidden/>
              </w:rPr>
            </w:r>
            <w:r>
              <w:rPr>
                <w:noProof/>
                <w:webHidden/>
              </w:rPr>
              <w:fldChar w:fldCharType="separate"/>
            </w:r>
            <w:r w:rsidR="007D5EA1">
              <w:rPr>
                <w:noProof/>
                <w:webHidden/>
              </w:rPr>
              <w:t>21</w:t>
            </w:r>
            <w:r>
              <w:rPr>
                <w:noProof/>
                <w:webHidden/>
              </w:rPr>
              <w:fldChar w:fldCharType="end"/>
            </w:r>
          </w:hyperlink>
        </w:p>
        <w:p w14:paraId="6A846DDE" w14:textId="4E200C43" w:rsidR="00531E04" w:rsidRDefault="00531E04">
          <w:pPr>
            <w:pStyle w:val="Verzeichnis2"/>
            <w:tabs>
              <w:tab w:val="left" w:pos="960"/>
              <w:tab w:val="right" w:leader="dot" w:pos="9396"/>
            </w:tabs>
            <w:rPr>
              <w:rFonts w:eastAsiaTheme="minorEastAsia"/>
              <w:i w:val="0"/>
              <w:iCs w:val="0"/>
              <w:noProof/>
              <w:sz w:val="24"/>
              <w:szCs w:val="24"/>
              <w:lang w:val="de-DE" w:eastAsia="de-DE"/>
            </w:rPr>
          </w:pPr>
          <w:hyperlink w:anchor="_Toc49465358" w:history="1">
            <w:r w:rsidRPr="002A24D9">
              <w:rPr>
                <w:rStyle w:val="Hyperlink"/>
                <w:noProof/>
              </w:rPr>
              <w:t>3.2</w:t>
            </w:r>
            <w:r>
              <w:rPr>
                <w:rFonts w:eastAsiaTheme="minorEastAsia"/>
                <w:i w:val="0"/>
                <w:iCs w:val="0"/>
                <w:noProof/>
                <w:sz w:val="24"/>
                <w:szCs w:val="24"/>
                <w:lang w:val="de-DE" w:eastAsia="de-DE"/>
              </w:rPr>
              <w:tab/>
            </w:r>
            <w:r w:rsidRPr="002A24D9">
              <w:rPr>
                <w:rStyle w:val="Hyperlink"/>
                <w:noProof/>
              </w:rPr>
              <w:t>Formalisierte Modellierung</w:t>
            </w:r>
            <w:r>
              <w:rPr>
                <w:noProof/>
                <w:webHidden/>
              </w:rPr>
              <w:tab/>
            </w:r>
            <w:r>
              <w:rPr>
                <w:noProof/>
                <w:webHidden/>
              </w:rPr>
              <w:fldChar w:fldCharType="begin"/>
            </w:r>
            <w:r>
              <w:rPr>
                <w:noProof/>
                <w:webHidden/>
              </w:rPr>
              <w:instrText xml:space="preserve"> PAGEREF _Toc49465358 \h </w:instrText>
            </w:r>
            <w:r>
              <w:rPr>
                <w:noProof/>
                <w:webHidden/>
              </w:rPr>
            </w:r>
            <w:r>
              <w:rPr>
                <w:noProof/>
                <w:webHidden/>
              </w:rPr>
              <w:fldChar w:fldCharType="separate"/>
            </w:r>
            <w:r w:rsidR="007D5EA1">
              <w:rPr>
                <w:noProof/>
                <w:webHidden/>
              </w:rPr>
              <w:t>23</w:t>
            </w:r>
            <w:r>
              <w:rPr>
                <w:noProof/>
                <w:webHidden/>
              </w:rPr>
              <w:fldChar w:fldCharType="end"/>
            </w:r>
          </w:hyperlink>
        </w:p>
        <w:p w14:paraId="7577BFF4" w14:textId="4EFDE6EE" w:rsidR="00531E04" w:rsidRDefault="00531E04">
          <w:pPr>
            <w:pStyle w:val="Verzeichnis3"/>
            <w:tabs>
              <w:tab w:val="left" w:pos="1200"/>
              <w:tab w:val="right" w:leader="dot" w:pos="9396"/>
            </w:tabs>
            <w:rPr>
              <w:rFonts w:eastAsiaTheme="minorEastAsia"/>
              <w:noProof/>
              <w:sz w:val="24"/>
              <w:szCs w:val="24"/>
              <w:lang w:val="de-DE" w:eastAsia="de-DE"/>
            </w:rPr>
          </w:pPr>
          <w:hyperlink w:anchor="_Toc49465359" w:history="1">
            <w:r w:rsidRPr="002A24D9">
              <w:rPr>
                <w:rStyle w:val="Hyperlink"/>
                <w:i/>
                <w:iCs/>
                <w:noProof/>
              </w:rPr>
              <w:t>3.2.1</w:t>
            </w:r>
            <w:r>
              <w:rPr>
                <w:rFonts w:eastAsiaTheme="minorEastAsia"/>
                <w:noProof/>
                <w:sz w:val="24"/>
                <w:szCs w:val="24"/>
                <w:lang w:val="de-DE" w:eastAsia="de-DE"/>
              </w:rPr>
              <w:tab/>
            </w:r>
            <w:r w:rsidRPr="002A24D9">
              <w:rPr>
                <w:rStyle w:val="Hyperlink"/>
                <w:i/>
                <w:iCs/>
                <w:noProof/>
              </w:rPr>
              <w:t>Entity Relationship Model</w:t>
            </w:r>
            <w:r>
              <w:rPr>
                <w:noProof/>
                <w:webHidden/>
              </w:rPr>
              <w:tab/>
            </w:r>
            <w:r>
              <w:rPr>
                <w:noProof/>
                <w:webHidden/>
              </w:rPr>
              <w:fldChar w:fldCharType="begin"/>
            </w:r>
            <w:r>
              <w:rPr>
                <w:noProof/>
                <w:webHidden/>
              </w:rPr>
              <w:instrText xml:space="preserve"> PAGEREF _Toc49465359 \h </w:instrText>
            </w:r>
            <w:r>
              <w:rPr>
                <w:noProof/>
                <w:webHidden/>
              </w:rPr>
            </w:r>
            <w:r>
              <w:rPr>
                <w:noProof/>
                <w:webHidden/>
              </w:rPr>
              <w:fldChar w:fldCharType="separate"/>
            </w:r>
            <w:r w:rsidR="007D5EA1">
              <w:rPr>
                <w:noProof/>
                <w:webHidden/>
              </w:rPr>
              <w:t>24</w:t>
            </w:r>
            <w:r>
              <w:rPr>
                <w:noProof/>
                <w:webHidden/>
              </w:rPr>
              <w:fldChar w:fldCharType="end"/>
            </w:r>
          </w:hyperlink>
        </w:p>
        <w:p w14:paraId="0E0BD979" w14:textId="4104EAD1" w:rsidR="00531E04" w:rsidRDefault="00531E04">
          <w:pPr>
            <w:pStyle w:val="Verzeichnis3"/>
            <w:tabs>
              <w:tab w:val="left" w:pos="1200"/>
              <w:tab w:val="right" w:leader="dot" w:pos="9396"/>
            </w:tabs>
            <w:rPr>
              <w:rFonts w:eastAsiaTheme="minorEastAsia"/>
              <w:noProof/>
              <w:sz w:val="24"/>
              <w:szCs w:val="24"/>
              <w:lang w:val="de-DE" w:eastAsia="de-DE"/>
            </w:rPr>
          </w:pPr>
          <w:hyperlink w:anchor="_Toc49465360" w:history="1">
            <w:r w:rsidRPr="002A24D9">
              <w:rPr>
                <w:rStyle w:val="Hyperlink"/>
                <w:noProof/>
              </w:rPr>
              <w:t>3.2.2</w:t>
            </w:r>
            <w:r>
              <w:rPr>
                <w:rFonts w:eastAsiaTheme="minorEastAsia"/>
                <w:noProof/>
                <w:sz w:val="24"/>
                <w:szCs w:val="24"/>
                <w:lang w:val="de-DE" w:eastAsia="de-DE"/>
              </w:rPr>
              <w:tab/>
            </w:r>
            <w:r w:rsidRPr="002A24D9">
              <w:rPr>
                <w:rStyle w:val="Hyperlink"/>
                <w:noProof/>
              </w:rPr>
              <w:t xml:space="preserve">Transformation mit </w:t>
            </w:r>
            <w:r w:rsidRPr="002A24D9">
              <w:rPr>
                <w:rStyle w:val="Hyperlink"/>
                <w:i/>
                <w:iCs/>
                <w:noProof/>
              </w:rPr>
              <w:t>RDF</w:t>
            </w:r>
            <w:r w:rsidRPr="002A24D9">
              <w:rPr>
                <w:rStyle w:val="Hyperlink"/>
                <w:noProof/>
              </w:rPr>
              <w:t xml:space="preserve">, </w:t>
            </w:r>
            <w:r w:rsidRPr="002A24D9">
              <w:rPr>
                <w:rStyle w:val="Hyperlink"/>
                <w:i/>
                <w:iCs/>
                <w:noProof/>
              </w:rPr>
              <w:t>RDFS</w:t>
            </w:r>
            <w:r w:rsidRPr="002A24D9">
              <w:rPr>
                <w:rStyle w:val="Hyperlink"/>
                <w:noProof/>
              </w:rPr>
              <w:t xml:space="preserve"> und </w:t>
            </w:r>
            <w:r w:rsidRPr="002A24D9">
              <w:rPr>
                <w:rStyle w:val="Hyperlink"/>
                <w:i/>
                <w:iCs/>
                <w:noProof/>
              </w:rPr>
              <w:t>OWL</w:t>
            </w:r>
            <w:r>
              <w:rPr>
                <w:noProof/>
                <w:webHidden/>
              </w:rPr>
              <w:tab/>
            </w:r>
            <w:r>
              <w:rPr>
                <w:noProof/>
                <w:webHidden/>
              </w:rPr>
              <w:fldChar w:fldCharType="begin"/>
            </w:r>
            <w:r>
              <w:rPr>
                <w:noProof/>
                <w:webHidden/>
              </w:rPr>
              <w:instrText xml:space="preserve"> PAGEREF _Toc49465360 \h </w:instrText>
            </w:r>
            <w:r>
              <w:rPr>
                <w:noProof/>
                <w:webHidden/>
              </w:rPr>
            </w:r>
            <w:r>
              <w:rPr>
                <w:noProof/>
                <w:webHidden/>
              </w:rPr>
              <w:fldChar w:fldCharType="separate"/>
            </w:r>
            <w:r w:rsidR="007D5EA1">
              <w:rPr>
                <w:noProof/>
                <w:webHidden/>
              </w:rPr>
              <w:t>27</w:t>
            </w:r>
            <w:r>
              <w:rPr>
                <w:noProof/>
                <w:webHidden/>
              </w:rPr>
              <w:fldChar w:fldCharType="end"/>
            </w:r>
          </w:hyperlink>
        </w:p>
        <w:p w14:paraId="77A2A4BC" w14:textId="4DDEF6BC" w:rsidR="00531E04" w:rsidRDefault="00531E04">
          <w:pPr>
            <w:pStyle w:val="Verzeichnis4"/>
            <w:tabs>
              <w:tab w:val="left" w:pos="1680"/>
              <w:tab w:val="right" w:leader="dot" w:pos="9396"/>
            </w:tabs>
            <w:rPr>
              <w:rFonts w:eastAsiaTheme="minorEastAsia"/>
              <w:noProof/>
              <w:sz w:val="24"/>
              <w:szCs w:val="24"/>
              <w:lang w:val="de-DE" w:eastAsia="de-DE"/>
            </w:rPr>
          </w:pPr>
          <w:hyperlink w:anchor="_Toc49465361" w:history="1">
            <w:r w:rsidRPr="002A24D9">
              <w:rPr>
                <w:rStyle w:val="Hyperlink"/>
                <w:noProof/>
              </w:rPr>
              <w:t>3.2.2.1</w:t>
            </w:r>
            <w:r>
              <w:rPr>
                <w:rFonts w:eastAsiaTheme="minorEastAsia"/>
                <w:noProof/>
                <w:sz w:val="24"/>
                <w:szCs w:val="24"/>
                <w:lang w:val="de-DE" w:eastAsia="de-DE"/>
              </w:rPr>
              <w:tab/>
            </w:r>
            <w:r w:rsidRPr="002A24D9">
              <w:rPr>
                <w:rStyle w:val="Hyperlink"/>
                <w:noProof/>
              </w:rPr>
              <w:t>Vorgehensweise</w:t>
            </w:r>
            <w:r>
              <w:rPr>
                <w:noProof/>
                <w:webHidden/>
              </w:rPr>
              <w:tab/>
            </w:r>
            <w:r>
              <w:rPr>
                <w:noProof/>
                <w:webHidden/>
              </w:rPr>
              <w:fldChar w:fldCharType="begin"/>
            </w:r>
            <w:r>
              <w:rPr>
                <w:noProof/>
                <w:webHidden/>
              </w:rPr>
              <w:instrText xml:space="preserve"> PAGEREF _Toc49465361 \h </w:instrText>
            </w:r>
            <w:r>
              <w:rPr>
                <w:noProof/>
                <w:webHidden/>
              </w:rPr>
            </w:r>
            <w:r>
              <w:rPr>
                <w:noProof/>
                <w:webHidden/>
              </w:rPr>
              <w:fldChar w:fldCharType="separate"/>
            </w:r>
            <w:r w:rsidR="007D5EA1">
              <w:rPr>
                <w:noProof/>
                <w:webHidden/>
              </w:rPr>
              <w:t>29</w:t>
            </w:r>
            <w:r>
              <w:rPr>
                <w:noProof/>
                <w:webHidden/>
              </w:rPr>
              <w:fldChar w:fldCharType="end"/>
            </w:r>
          </w:hyperlink>
        </w:p>
        <w:p w14:paraId="3596BFD3" w14:textId="5A145E2E" w:rsidR="00531E04" w:rsidRDefault="00531E04">
          <w:pPr>
            <w:pStyle w:val="Verzeichnis3"/>
            <w:tabs>
              <w:tab w:val="left" w:pos="1200"/>
              <w:tab w:val="right" w:leader="dot" w:pos="9396"/>
            </w:tabs>
            <w:rPr>
              <w:rFonts w:eastAsiaTheme="minorEastAsia"/>
              <w:noProof/>
              <w:sz w:val="24"/>
              <w:szCs w:val="24"/>
              <w:lang w:val="de-DE" w:eastAsia="de-DE"/>
            </w:rPr>
          </w:pPr>
          <w:hyperlink w:anchor="_Toc49465362" w:history="1">
            <w:r w:rsidRPr="002A24D9">
              <w:rPr>
                <w:rStyle w:val="Hyperlink"/>
                <w:noProof/>
              </w:rPr>
              <w:t>3.2.3</w:t>
            </w:r>
            <w:r>
              <w:rPr>
                <w:rFonts w:eastAsiaTheme="minorEastAsia"/>
                <w:noProof/>
                <w:sz w:val="24"/>
                <w:szCs w:val="24"/>
                <w:lang w:val="de-DE" w:eastAsia="de-DE"/>
              </w:rPr>
              <w:tab/>
            </w:r>
            <w:r w:rsidRPr="002A24D9">
              <w:rPr>
                <w:rStyle w:val="Hyperlink"/>
                <w:noProof/>
              </w:rPr>
              <w:t>Vokabular</w:t>
            </w:r>
            <w:r>
              <w:rPr>
                <w:noProof/>
                <w:webHidden/>
              </w:rPr>
              <w:tab/>
            </w:r>
            <w:r>
              <w:rPr>
                <w:noProof/>
                <w:webHidden/>
              </w:rPr>
              <w:fldChar w:fldCharType="begin"/>
            </w:r>
            <w:r>
              <w:rPr>
                <w:noProof/>
                <w:webHidden/>
              </w:rPr>
              <w:instrText xml:space="preserve"> PAGEREF _Toc49465362 \h </w:instrText>
            </w:r>
            <w:r>
              <w:rPr>
                <w:noProof/>
                <w:webHidden/>
              </w:rPr>
            </w:r>
            <w:r>
              <w:rPr>
                <w:noProof/>
                <w:webHidden/>
              </w:rPr>
              <w:fldChar w:fldCharType="separate"/>
            </w:r>
            <w:r w:rsidR="007D5EA1">
              <w:rPr>
                <w:noProof/>
                <w:webHidden/>
              </w:rPr>
              <w:t>30</w:t>
            </w:r>
            <w:r>
              <w:rPr>
                <w:noProof/>
                <w:webHidden/>
              </w:rPr>
              <w:fldChar w:fldCharType="end"/>
            </w:r>
          </w:hyperlink>
        </w:p>
        <w:p w14:paraId="7349E17C" w14:textId="43F451C2" w:rsidR="00531E04" w:rsidRDefault="00531E04">
          <w:pPr>
            <w:pStyle w:val="Verzeichnis4"/>
            <w:tabs>
              <w:tab w:val="left" w:pos="1680"/>
              <w:tab w:val="right" w:leader="dot" w:pos="9396"/>
            </w:tabs>
            <w:rPr>
              <w:rFonts w:eastAsiaTheme="minorEastAsia"/>
              <w:noProof/>
              <w:sz w:val="24"/>
              <w:szCs w:val="24"/>
              <w:lang w:val="de-DE" w:eastAsia="de-DE"/>
            </w:rPr>
          </w:pPr>
          <w:hyperlink w:anchor="_Toc49465363" w:history="1">
            <w:r w:rsidRPr="002A24D9">
              <w:rPr>
                <w:rStyle w:val="Hyperlink"/>
                <w:noProof/>
              </w:rPr>
              <w:t>3.2.3.1</w:t>
            </w:r>
            <w:r>
              <w:rPr>
                <w:rFonts w:eastAsiaTheme="minorEastAsia"/>
                <w:noProof/>
                <w:sz w:val="24"/>
                <w:szCs w:val="24"/>
                <w:lang w:val="de-DE" w:eastAsia="de-DE"/>
              </w:rPr>
              <w:tab/>
            </w:r>
            <w:r w:rsidRPr="002A24D9">
              <w:rPr>
                <w:rStyle w:val="Hyperlink"/>
                <w:noProof/>
              </w:rPr>
              <w:t>Bemerkungen zum Vokabular</w:t>
            </w:r>
            <w:r>
              <w:rPr>
                <w:noProof/>
                <w:webHidden/>
              </w:rPr>
              <w:tab/>
            </w:r>
            <w:r>
              <w:rPr>
                <w:noProof/>
                <w:webHidden/>
              </w:rPr>
              <w:fldChar w:fldCharType="begin"/>
            </w:r>
            <w:r>
              <w:rPr>
                <w:noProof/>
                <w:webHidden/>
              </w:rPr>
              <w:instrText xml:space="preserve"> PAGEREF _Toc49465363 \h </w:instrText>
            </w:r>
            <w:r>
              <w:rPr>
                <w:noProof/>
                <w:webHidden/>
              </w:rPr>
            </w:r>
            <w:r>
              <w:rPr>
                <w:noProof/>
                <w:webHidden/>
              </w:rPr>
              <w:fldChar w:fldCharType="separate"/>
            </w:r>
            <w:r w:rsidR="007D5EA1">
              <w:rPr>
                <w:noProof/>
                <w:webHidden/>
              </w:rPr>
              <w:t>30</w:t>
            </w:r>
            <w:r>
              <w:rPr>
                <w:noProof/>
                <w:webHidden/>
              </w:rPr>
              <w:fldChar w:fldCharType="end"/>
            </w:r>
          </w:hyperlink>
        </w:p>
        <w:p w14:paraId="745C3819" w14:textId="5C0D8952" w:rsidR="00531E04" w:rsidRDefault="00531E04">
          <w:pPr>
            <w:pStyle w:val="Verzeichnis5"/>
            <w:tabs>
              <w:tab w:val="left" w:pos="1920"/>
              <w:tab w:val="right" w:leader="dot" w:pos="9396"/>
            </w:tabs>
            <w:rPr>
              <w:rFonts w:eastAsiaTheme="minorEastAsia"/>
              <w:noProof/>
              <w:sz w:val="24"/>
              <w:szCs w:val="24"/>
              <w:lang w:val="de-DE" w:eastAsia="de-DE"/>
            </w:rPr>
          </w:pPr>
          <w:hyperlink w:anchor="_Toc49465364" w:history="1">
            <w:r w:rsidRPr="002A24D9">
              <w:rPr>
                <w:rStyle w:val="Hyperlink"/>
                <w:noProof/>
              </w:rPr>
              <w:t>3.2.3.1.1</w:t>
            </w:r>
            <w:r>
              <w:rPr>
                <w:rFonts w:eastAsiaTheme="minorEastAsia"/>
                <w:noProof/>
                <w:sz w:val="24"/>
                <w:szCs w:val="24"/>
                <w:lang w:val="de-DE" w:eastAsia="de-DE"/>
              </w:rPr>
              <w:tab/>
            </w:r>
            <w:r w:rsidRPr="002A24D9">
              <w:rPr>
                <w:rStyle w:val="Hyperlink"/>
                <w:noProof/>
              </w:rPr>
              <w:t>Namensraum und Benennung</w:t>
            </w:r>
            <w:r>
              <w:rPr>
                <w:noProof/>
                <w:webHidden/>
              </w:rPr>
              <w:tab/>
            </w:r>
            <w:r>
              <w:rPr>
                <w:noProof/>
                <w:webHidden/>
              </w:rPr>
              <w:fldChar w:fldCharType="begin"/>
            </w:r>
            <w:r>
              <w:rPr>
                <w:noProof/>
                <w:webHidden/>
              </w:rPr>
              <w:instrText xml:space="preserve"> PAGEREF _Toc49465364 \h </w:instrText>
            </w:r>
            <w:r>
              <w:rPr>
                <w:noProof/>
                <w:webHidden/>
              </w:rPr>
            </w:r>
            <w:r>
              <w:rPr>
                <w:noProof/>
                <w:webHidden/>
              </w:rPr>
              <w:fldChar w:fldCharType="separate"/>
            </w:r>
            <w:r w:rsidR="007D5EA1">
              <w:rPr>
                <w:noProof/>
                <w:webHidden/>
              </w:rPr>
              <w:t>30</w:t>
            </w:r>
            <w:r>
              <w:rPr>
                <w:noProof/>
                <w:webHidden/>
              </w:rPr>
              <w:fldChar w:fldCharType="end"/>
            </w:r>
          </w:hyperlink>
        </w:p>
        <w:p w14:paraId="10E10036" w14:textId="2C382366" w:rsidR="00531E04" w:rsidRDefault="00531E04">
          <w:pPr>
            <w:pStyle w:val="Verzeichnis5"/>
            <w:tabs>
              <w:tab w:val="left" w:pos="1920"/>
              <w:tab w:val="right" w:leader="dot" w:pos="9396"/>
            </w:tabs>
            <w:rPr>
              <w:rFonts w:eastAsiaTheme="minorEastAsia"/>
              <w:noProof/>
              <w:sz w:val="24"/>
              <w:szCs w:val="24"/>
              <w:lang w:val="de-DE" w:eastAsia="de-DE"/>
            </w:rPr>
          </w:pPr>
          <w:hyperlink w:anchor="_Toc49465365" w:history="1">
            <w:r w:rsidRPr="002A24D9">
              <w:rPr>
                <w:rStyle w:val="Hyperlink"/>
                <w:noProof/>
              </w:rPr>
              <w:t>3.2.3.1.2</w:t>
            </w:r>
            <w:r>
              <w:rPr>
                <w:rFonts w:eastAsiaTheme="minorEastAsia"/>
                <w:noProof/>
                <w:sz w:val="24"/>
                <w:szCs w:val="24"/>
                <w:lang w:val="de-DE" w:eastAsia="de-DE"/>
              </w:rPr>
              <w:tab/>
            </w:r>
            <w:r w:rsidRPr="002A24D9">
              <w:rPr>
                <w:rStyle w:val="Hyperlink"/>
                <w:noProof/>
              </w:rPr>
              <w:t>Instanzen (owl:namedIndividuals) und Klassen (owl:class, rdfs:subClassOf)</w:t>
            </w:r>
            <w:r>
              <w:rPr>
                <w:noProof/>
                <w:webHidden/>
              </w:rPr>
              <w:tab/>
            </w:r>
            <w:r>
              <w:rPr>
                <w:noProof/>
                <w:webHidden/>
              </w:rPr>
              <w:fldChar w:fldCharType="begin"/>
            </w:r>
            <w:r>
              <w:rPr>
                <w:noProof/>
                <w:webHidden/>
              </w:rPr>
              <w:instrText xml:space="preserve"> PAGEREF _Toc49465365 \h </w:instrText>
            </w:r>
            <w:r>
              <w:rPr>
                <w:noProof/>
                <w:webHidden/>
              </w:rPr>
            </w:r>
            <w:r>
              <w:rPr>
                <w:noProof/>
                <w:webHidden/>
              </w:rPr>
              <w:fldChar w:fldCharType="separate"/>
            </w:r>
            <w:r w:rsidR="007D5EA1">
              <w:rPr>
                <w:noProof/>
                <w:webHidden/>
              </w:rPr>
              <w:t>31</w:t>
            </w:r>
            <w:r>
              <w:rPr>
                <w:noProof/>
                <w:webHidden/>
              </w:rPr>
              <w:fldChar w:fldCharType="end"/>
            </w:r>
          </w:hyperlink>
        </w:p>
        <w:p w14:paraId="22D1C51A" w14:textId="68D6B26E" w:rsidR="00531E04" w:rsidRDefault="00531E04">
          <w:pPr>
            <w:pStyle w:val="Verzeichnis5"/>
            <w:tabs>
              <w:tab w:val="left" w:pos="1920"/>
              <w:tab w:val="right" w:leader="dot" w:pos="9396"/>
            </w:tabs>
            <w:rPr>
              <w:rFonts w:eastAsiaTheme="minorEastAsia"/>
              <w:noProof/>
              <w:sz w:val="24"/>
              <w:szCs w:val="24"/>
              <w:lang w:val="de-DE" w:eastAsia="de-DE"/>
            </w:rPr>
          </w:pPr>
          <w:hyperlink w:anchor="_Toc49465366" w:history="1">
            <w:r w:rsidRPr="002A24D9">
              <w:rPr>
                <w:rStyle w:val="Hyperlink"/>
                <w:noProof/>
              </w:rPr>
              <w:t>3.2.3.1.3</w:t>
            </w:r>
            <w:r>
              <w:rPr>
                <w:rFonts w:eastAsiaTheme="minorEastAsia"/>
                <w:noProof/>
                <w:sz w:val="24"/>
                <w:szCs w:val="24"/>
                <w:lang w:val="de-DE" w:eastAsia="de-DE"/>
              </w:rPr>
              <w:tab/>
            </w:r>
            <w:r w:rsidRPr="002A24D9">
              <w:rPr>
                <w:rStyle w:val="Hyperlink"/>
                <w:noProof/>
              </w:rPr>
              <w:t>Identifier</w:t>
            </w:r>
            <w:r>
              <w:rPr>
                <w:noProof/>
                <w:webHidden/>
              </w:rPr>
              <w:tab/>
            </w:r>
            <w:r>
              <w:rPr>
                <w:noProof/>
                <w:webHidden/>
              </w:rPr>
              <w:fldChar w:fldCharType="begin"/>
            </w:r>
            <w:r>
              <w:rPr>
                <w:noProof/>
                <w:webHidden/>
              </w:rPr>
              <w:instrText xml:space="preserve"> PAGEREF _Toc49465366 \h </w:instrText>
            </w:r>
            <w:r>
              <w:rPr>
                <w:noProof/>
                <w:webHidden/>
              </w:rPr>
            </w:r>
            <w:r>
              <w:rPr>
                <w:noProof/>
                <w:webHidden/>
              </w:rPr>
              <w:fldChar w:fldCharType="separate"/>
            </w:r>
            <w:r w:rsidR="007D5EA1">
              <w:rPr>
                <w:noProof/>
                <w:webHidden/>
              </w:rPr>
              <w:t>32</w:t>
            </w:r>
            <w:r>
              <w:rPr>
                <w:noProof/>
                <w:webHidden/>
              </w:rPr>
              <w:fldChar w:fldCharType="end"/>
            </w:r>
          </w:hyperlink>
        </w:p>
        <w:p w14:paraId="648333BC" w14:textId="722A990D" w:rsidR="00531E04" w:rsidRDefault="00531E04">
          <w:pPr>
            <w:pStyle w:val="Verzeichnis5"/>
            <w:tabs>
              <w:tab w:val="left" w:pos="1920"/>
              <w:tab w:val="right" w:leader="dot" w:pos="9396"/>
            </w:tabs>
            <w:rPr>
              <w:rFonts w:eastAsiaTheme="minorEastAsia"/>
              <w:noProof/>
              <w:sz w:val="24"/>
              <w:szCs w:val="24"/>
              <w:lang w:val="de-DE" w:eastAsia="de-DE"/>
            </w:rPr>
          </w:pPr>
          <w:hyperlink w:anchor="_Toc49465367" w:history="1">
            <w:r w:rsidRPr="002A24D9">
              <w:rPr>
                <w:rStyle w:val="Hyperlink"/>
                <w:noProof/>
              </w:rPr>
              <w:t>3.2.3.1.4</w:t>
            </w:r>
            <w:r>
              <w:rPr>
                <w:rFonts w:eastAsiaTheme="minorEastAsia"/>
                <w:noProof/>
                <w:sz w:val="24"/>
                <w:szCs w:val="24"/>
                <w:lang w:val="de-DE" w:eastAsia="de-DE"/>
              </w:rPr>
              <w:tab/>
            </w:r>
            <w:r w:rsidRPr="002A24D9">
              <w:rPr>
                <w:rStyle w:val="Hyperlink"/>
                <w:noProof/>
              </w:rPr>
              <w:t>Attribute und Properties</w:t>
            </w:r>
            <w:r>
              <w:rPr>
                <w:noProof/>
                <w:webHidden/>
              </w:rPr>
              <w:tab/>
            </w:r>
            <w:r>
              <w:rPr>
                <w:noProof/>
                <w:webHidden/>
              </w:rPr>
              <w:fldChar w:fldCharType="begin"/>
            </w:r>
            <w:r>
              <w:rPr>
                <w:noProof/>
                <w:webHidden/>
              </w:rPr>
              <w:instrText xml:space="preserve"> PAGEREF _Toc49465367 \h </w:instrText>
            </w:r>
            <w:r>
              <w:rPr>
                <w:noProof/>
                <w:webHidden/>
              </w:rPr>
            </w:r>
            <w:r>
              <w:rPr>
                <w:noProof/>
                <w:webHidden/>
              </w:rPr>
              <w:fldChar w:fldCharType="separate"/>
            </w:r>
            <w:r w:rsidR="007D5EA1">
              <w:rPr>
                <w:noProof/>
                <w:webHidden/>
              </w:rPr>
              <w:t>33</w:t>
            </w:r>
            <w:r>
              <w:rPr>
                <w:noProof/>
                <w:webHidden/>
              </w:rPr>
              <w:fldChar w:fldCharType="end"/>
            </w:r>
          </w:hyperlink>
        </w:p>
        <w:p w14:paraId="1864A378" w14:textId="62761D80" w:rsidR="00531E04" w:rsidRDefault="00531E04">
          <w:pPr>
            <w:pStyle w:val="Verzeichnis5"/>
            <w:tabs>
              <w:tab w:val="left" w:pos="1920"/>
              <w:tab w:val="right" w:leader="dot" w:pos="9396"/>
            </w:tabs>
            <w:rPr>
              <w:rFonts w:eastAsiaTheme="minorEastAsia"/>
              <w:noProof/>
              <w:sz w:val="24"/>
              <w:szCs w:val="24"/>
              <w:lang w:val="de-DE" w:eastAsia="de-DE"/>
            </w:rPr>
          </w:pPr>
          <w:hyperlink w:anchor="_Toc49465368" w:history="1">
            <w:r w:rsidRPr="002A24D9">
              <w:rPr>
                <w:rStyle w:val="Hyperlink"/>
                <w:noProof/>
              </w:rPr>
              <w:t>3.2.3.1.5</w:t>
            </w:r>
            <w:r>
              <w:rPr>
                <w:rFonts w:eastAsiaTheme="minorEastAsia"/>
                <w:noProof/>
                <w:sz w:val="24"/>
                <w:szCs w:val="24"/>
                <w:lang w:val="de-DE" w:eastAsia="de-DE"/>
              </w:rPr>
              <w:tab/>
            </w:r>
            <w:r w:rsidRPr="002A24D9">
              <w:rPr>
                <w:rStyle w:val="Hyperlink"/>
                <w:noProof/>
              </w:rPr>
              <w:t>Weitere Anmerkungen</w:t>
            </w:r>
            <w:r>
              <w:rPr>
                <w:noProof/>
                <w:webHidden/>
              </w:rPr>
              <w:tab/>
            </w:r>
            <w:r>
              <w:rPr>
                <w:noProof/>
                <w:webHidden/>
              </w:rPr>
              <w:fldChar w:fldCharType="begin"/>
            </w:r>
            <w:r>
              <w:rPr>
                <w:noProof/>
                <w:webHidden/>
              </w:rPr>
              <w:instrText xml:space="preserve"> PAGEREF _Toc49465368 \h </w:instrText>
            </w:r>
            <w:r>
              <w:rPr>
                <w:noProof/>
                <w:webHidden/>
              </w:rPr>
            </w:r>
            <w:r>
              <w:rPr>
                <w:noProof/>
                <w:webHidden/>
              </w:rPr>
              <w:fldChar w:fldCharType="separate"/>
            </w:r>
            <w:r w:rsidR="007D5EA1">
              <w:rPr>
                <w:noProof/>
                <w:webHidden/>
              </w:rPr>
              <w:t>33</w:t>
            </w:r>
            <w:r>
              <w:rPr>
                <w:noProof/>
                <w:webHidden/>
              </w:rPr>
              <w:fldChar w:fldCharType="end"/>
            </w:r>
          </w:hyperlink>
        </w:p>
        <w:p w14:paraId="67DFE2D8" w14:textId="5C99A233" w:rsidR="00531E04" w:rsidRDefault="00531E04">
          <w:pPr>
            <w:pStyle w:val="Verzeichnis3"/>
            <w:tabs>
              <w:tab w:val="left" w:pos="1200"/>
              <w:tab w:val="right" w:leader="dot" w:pos="9396"/>
            </w:tabs>
            <w:rPr>
              <w:rFonts w:eastAsiaTheme="minorEastAsia"/>
              <w:noProof/>
              <w:sz w:val="24"/>
              <w:szCs w:val="24"/>
              <w:lang w:val="de-DE" w:eastAsia="de-DE"/>
            </w:rPr>
          </w:pPr>
          <w:hyperlink w:anchor="_Toc49465369" w:history="1">
            <w:r w:rsidRPr="002A24D9">
              <w:rPr>
                <w:rStyle w:val="Hyperlink"/>
                <w:noProof/>
              </w:rPr>
              <w:t>3.2.4</w:t>
            </w:r>
            <w:r>
              <w:rPr>
                <w:rFonts w:eastAsiaTheme="minorEastAsia"/>
                <w:noProof/>
                <w:sz w:val="24"/>
                <w:szCs w:val="24"/>
                <w:lang w:val="de-DE" w:eastAsia="de-DE"/>
              </w:rPr>
              <w:tab/>
            </w:r>
            <w:r w:rsidRPr="002A24D9">
              <w:rPr>
                <w:rStyle w:val="Hyperlink"/>
                <w:noProof/>
              </w:rPr>
              <w:t xml:space="preserve">Spezifizierung von Relationen mit </w:t>
            </w:r>
            <w:r w:rsidRPr="002A24D9">
              <w:rPr>
                <w:rStyle w:val="Hyperlink"/>
                <w:i/>
                <w:noProof/>
              </w:rPr>
              <w:t>rdfs:range</w:t>
            </w:r>
            <w:r w:rsidRPr="002A24D9">
              <w:rPr>
                <w:rStyle w:val="Hyperlink"/>
                <w:noProof/>
              </w:rPr>
              <w:t xml:space="preserve"> und </w:t>
            </w:r>
            <w:r w:rsidRPr="002A24D9">
              <w:rPr>
                <w:rStyle w:val="Hyperlink"/>
                <w:i/>
                <w:noProof/>
              </w:rPr>
              <w:t>rdfs:domain</w:t>
            </w:r>
            <w:r>
              <w:rPr>
                <w:noProof/>
                <w:webHidden/>
              </w:rPr>
              <w:tab/>
            </w:r>
            <w:r>
              <w:rPr>
                <w:noProof/>
                <w:webHidden/>
              </w:rPr>
              <w:fldChar w:fldCharType="begin"/>
            </w:r>
            <w:r>
              <w:rPr>
                <w:noProof/>
                <w:webHidden/>
              </w:rPr>
              <w:instrText xml:space="preserve"> PAGEREF _Toc49465369 \h </w:instrText>
            </w:r>
            <w:r>
              <w:rPr>
                <w:noProof/>
                <w:webHidden/>
              </w:rPr>
            </w:r>
            <w:r>
              <w:rPr>
                <w:noProof/>
                <w:webHidden/>
              </w:rPr>
              <w:fldChar w:fldCharType="separate"/>
            </w:r>
            <w:r w:rsidR="007D5EA1">
              <w:rPr>
                <w:noProof/>
                <w:webHidden/>
              </w:rPr>
              <w:t>33</w:t>
            </w:r>
            <w:r>
              <w:rPr>
                <w:noProof/>
                <w:webHidden/>
              </w:rPr>
              <w:fldChar w:fldCharType="end"/>
            </w:r>
          </w:hyperlink>
        </w:p>
        <w:p w14:paraId="130E77C6" w14:textId="7B21C3D3" w:rsidR="00531E04" w:rsidRDefault="00531E04">
          <w:pPr>
            <w:pStyle w:val="Verzeichnis3"/>
            <w:tabs>
              <w:tab w:val="left" w:pos="1200"/>
              <w:tab w:val="right" w:leader="dot" w:pos="9396"/>
            </w:tabs>
            <w:rPr>
              <w:rFonts w:eastAsiaTheme="minorEastAsia"/>
              <w:noProof/>
              <w:sz w:val="24"/>
              <w:szCs w:val="24"/>
              <w:lang w:val="de-DE" w:eastAsia="de-DE"/>
            </w:rPr>
          </w:pPr>
          <w:hyperlink w:anchor="_Toc49465370" w:history="1">
            <w:r w:rsidRPr="002A24D9">
              <w:rPr>
                <w:rStyle w:val="Hyperlink"/>
                <w:noProof/>
              </w:rPr>
              <w:t>3.2.5</w:t>
            </w:r>
            <w:r>
              <w:rPr>
                <w:rFonts w:eastAsiaTheme="minorEastAsia"/>
                <w:noProof/>
                <w:sz w:val="24"/>
                <w:szCs w:val="24"/>
                <w:lang w:val="de-DE" w:eastAsia="de-DE"/>
              </w:rPr>
              <w:tab/>
            </w:r>
            <w:r w:rsidRPr="002A24D9">
              <w:rPr>
                <w:rStyle w:val="Hyperlink"/>
                <w:noProof/>
              </w:rPr>
              <w:t>Vom Vokabular zur „Lightweight Ontology”</w:t>
            </w:r>
            <w:r>
              <w:rPr>
                <w:noProof/>
                <w:webHidden/>
              </w:rPr>
              <w:tab/>
            </w:r>
            <w:r>
              <w:rPr>
                <w:noProof/>
                <w:webHidden/>
              </w:rPr>
              <w:fldChar w:fldCharType="begin"/>
            </w:r>
            <w:r>
              <w:rPr>
                <w:noProof/>
                <w:webHidden/>
              </w:rPr>
              <w:instrText xml:space="preserve"> PAGEREF _Toc49465370 \h </w:instrText>
            </w:r>
            <w:r>
              <w:rPr>
                <w:noProof/>
                <w:webHidden/>
              </w:rPr>
            </w:r>
            <w:r>
              <w:rPr>
                <w:noProof/>
                <w:webHidden/>
              </w:rPr>
              <w:fldChar w:fldCharType="separate"/>
            </w:r>
            <w:r w:rsidR="007D5EA1">
              <w:rPr>
                <w:noProof/>
                <w:webHidden/>
              </w:rPr>
              <w:t>36</w:t>
            </w:r>
            <w:r>
              <w:rPr>
                <w:noProof/>
                <w:webHidden/>
              </w:rPr>
              <w:fldChar w:fldCharType="end"/>
            </w:r>
          </w:hyperlink>
        </w:p>
        <w:p w14:paraId="2D15B1B6" w14:textId="3324AF4D" w:rsidR="00531E04" w:rsidRDefault="00531E04">
          <w:pPr>
            <w:pStyle w:val="Verzeichnis1"/>
            <w:tabs>
              <w:tab w:val="left" w:pos="480"/>
              <w:tab w:val="right" w:leader="dot" w:pos="9396"/>
            </w:tabs>
            <w:rPr>
              <w:rFonts w:eastAsiaTheme="minorEastAsia"/>
              <w:b w:val="0"/>
              <w:bCs w:val="0"/>
              <w:noProof/>
              <w:sz w:val="24"/>
              <w:szCs w:val="24"/>
              <w:lang w:val="de-DE" w:eastAsia="de-DE"/>
            </w:rPr>
          </w:pPr>
          <w:hyperlink w:anchor="_Toc49465371" w:history="1">
            <w:r w:rsidRPr="002A24D9">
              <w:rPr>
                <w:rStyle w:val="Hyperlink"/>
                <w:i/>
                <w:iCs/>
                <w:noProof/>
              </w:rPr>
              <w:t>4</w:t>
            </w:r>
            <w:r>
              <w:rPr>
                <w:rFonts w:eastAsiaTheme="minorEastAsia"/>
                <w:b w:val="0"/>
                <w:bCs w:val="0"/>
                <w:noProof/>
                <w:sz w:val="24"/>
                <w:szCs w:val="24"/>
                <w:lang w:val="de-DE" w:eastAsia="de-DE"/>
              </w:rPr>
              <w:tab/>
            </w:r>
            <w:r w:rsidRPr="002A24D9">
              <w:rPr>
                <w:rStyle w:val="Hyperlink"/>
                <w:noProof/>
              </w:rPr>
              <w:t xml:space="preserve">Anbindung an- / Integration in das </w:t>
            </w:r>
            <w:r w:rsidRPr="002A24D9">
              <w:rPr>
                <w:rStyle w:val="Hyperlink"/>
                <w:i/>
                <w:iCs/>
                <w:noProof/>
              </w:rPr>
              <w:t>Semantic Web</w:t>
            </w:r>
            <w:r>
              <w:rPr>
                <w:noProof/>
                <w:webHidden/>
              </w:rPr>
              <w:tab/>
            </w:r>
            <w:r>
              <w:rPr>
                <w:noProof/>
                <w:webHidden/>
              </w:rPr>
              <w:fldChar w:fldCharType="begin"/>
            </w:r>
            <w:r>
              <w:rPr>
                <w:noProof/>
                <w:webHidden/>
              </w:rPr>
              <w:instrText xml:space="preserve"> PAGEREF _Toc49465371 \h </w:instrText>
            </w:r>
            <w:r>
              <w:rPr>
                <w:noProof/>
                <w:webHidden/>
              </w:rPr>
            </w:r>
            <w:r>
              <w:rPr>
                <w:noProof/>
                <w:webHidden/>
              </w:rPr>
              <w:fldChar w:fldCharType="separate"/>
            </w:r>
            <w:r w:rsidR="007D5EA1">
              <w:rPr>
                <w:noProof/>
                <w:webHidden/>
              </w:rPr>
              <w:t>37</w:t>
            </w:r>
            <w:r>
              <w:rPr>
                <w:noProof/>
                <w:webHidden/>
              </w:rPr>
              <w:fldChar w:fldCharType="end"/>
            </w:r>
          </w:hyperlink>
        </w:p>
        <w:p w14:paraId="344F513C" w14:textId="5ED185B5" w:rsidR="00531E04" w:rsidRDefault="00531E04">
          <w:pPr>
            <w:pStyle w:val="Verzeichnis2"/>
            <w:tabs>
              <w:tab w:val="left" w:pos="960"/>
              <w:tab w:val="right" w:leader="dot" w:pos="9396"/>
            </w:tabs>
            <w:rPr>
              <w:rFonts w:eastAsiaTheme="minorEastAsia"/>
              <w:i w:val="0"/>
              <w:iCs w:val="0"/>
              <w:noProof/>
              <w:sz w:val="24"/>
              <w:szCs w:val="24"/>
              <w:lang w:val="de-DE" w:eastAsia="de-DE"/>
            </w:rPr>
          </w:pPr>
          <w:hyperlink w:anchor="_Toc49465372" w:history="1">
            <w:r w:rsidRPr="002A24D9">
              <w:rPr>
                <w:rStyle w:val="Hyperlink"/>
                <w:noProof/>
              </w:rPr>
              <w:t>4.1</w:t>
            </w:r>
            <w:r>
              <w:rPr>
                <w:rFonts w:eastAsiaTheme="minorEastAsia"/>
                <w:i w:val="0"/>
                <w:iCs w:val="0"/>
                <w:noProof/>
                <w:sz w:val="24"/>
                <w:szCs w:val="24"/>
                <w:lang w:val="de-DE" w:eastAsia="de-DE"/>
              </w:rPr>
              <w:tab/>
            </w:r>
            <w:r w:rsidRPr="002A24D9">
              <w:rPr>
                <w:rStyle w:val="Hyperlink"/>
                <w:noProof/>
              </w:rPr>
              <w:t>Vorüberlegungen</w:t>
            </w:r>
            <w:r>
              <w:rPr>
                <w:noProof/>
                <w:webHidden/>
              </w:rPr>
              <w:tab/>
            </w:r>
            <w:r>
              <w:rPr>
                <w:noProof/>
                <w:webHidden/>
              </w:rPr>
              <w:fldChar w:fldCharType="begin"/>
            </w:r>
            <w:r>
              <w:rPr>
                <w:noProof/>
                <w:webHidden/>
              </w:rPr>
              <w:instrText xml:space="preserve"> PAGEREF _Toc49465372 \h </w:instrText>
            </w:r>
            <w:r>
              <w:rPr>
                <w:noProof/>
                <w:webHidden/>
              </w:rPr>
            </w:r>
            <w:r>
              <w:rPr>
                <w:noProof/>
                <w:webHidden/>
              </w:rPr>
              <w:fldChar w:fldCharType="separate"/>
            </w:r>
            <w:r w:rsidR="007D5EA1">
              <w:rPr>
                <w:noProof/>
                <w:webHidden/>
              </w:rPr>
              <w:t>37</w:t>
            </w:r>
            <w:r>
              <w:rPr>
                <w:noProof/>
                <w:webHidden/>
              </w:rPr>
              <w:fldChar w:fldCharType="end"/>
            </w:r>
          </w:hyperlink>
        </w:p>
        <w:p w14:paraId="61EC3486" w14:textId="48482D3D" w:rsidR="00531E04" w:rsidRDefault="00531E04">
          <w:pPr>
            <w:pStyle w:val="Verzeichnis3"/>
            <w:tabs>
              <w:tab w:val="left" w:pos="1200"/>
              <w:tab w:val="right" w:leader="dot" w:pos="9396"/>
            </w:tabs>
            <w:rPr>
              <w:rFonts w:eastAsiaTheme="minorEastAsia"/>
              <w:noProof/>
              <w:sz w:val="24"/>
              <w:szCs w:val="24"/>
              <w:lang w:val="de-DE" w:eastAsia="de-DE"/>
            </w:rPr>
          </w:pPr>
          <w:hyperlink w:anchor="_Toc49465373" w:history="1">
            <w:r w:rsidRPr="002A24D9">
              <w:rPr>
                <w:rStyle w:val="Hyperlink"/>
                <w:noProof/>
              </w:rPr>
              <w:t>4.1.1</w:t>
            </w:r>
            <w:r>
              <w:rPr>
                <w:rFonts w:eastAsiaTheme="minorEastAsia"/>
                <w:noProof/>
                <w:sz w:val="24"/>
                <w:szCs w:val="24"/>
                <w:lang w:val="de-DE" w:eastAsia="de-DE"/>
              </w:rPr>
              <w:tab/>
            </w:r>
            <w:r w:rsidRPr="002A24D9">
              <w:rPr>
                <w:rStyle w:val="Hyperlink"/>
                <w:noProof/>
              </w:rPr>
              <w:t>Hintergrund</w:t>
            </w:r>
            <w:r>
              <w:rPr>
                <w:noProof/>
                <w:webHidden/>
              </w:rPr>
              <w:tab/>
            </w:r>
            <w:r>
              <w:rPr>
                <w:noProof/>
                <w:webHidden/>
              </w:rPr>
              <w:fldChar w:fldCharType="begin"/>
            </w:r>
            <w:r>
              <w:rPr>
                <w:noProof/>
                <w:webHidden/>
              </w:rPr>
              <w:instrText xml:space="preserve"> PAGEREF _Toc49465373 \h </w:instrText>
            </w:r>
            <w:r>
              <w:rPr>
                <w:noProof/>
                <w:webHidden/>
              </w:rPr>
            </w:r>
            <w:r>
              <w:rPr>
                <w:noProof/>
                <w:webHidden/>
              </w:rPr>
              <w:fldChar w:fldCharType="separate"/>
            </w:r>
            <w:r w:rsidR="007D5EA1">
              <w:rPr>
                <w:noProof/>
                <w:webHidden/>
              </w:rPr>
              <w:t>37</w:t>
            </w:r>
            <w:r>
              <w:rPr>
                <w:noProof/>
                <w:webHidden/>
              </w:rPr>
              <w:fldChar w:fldCharType="end"/>
            </w:r>
          </w:hyperlink>
        </w:p>
        <w:p w14:paraId="3DA7EEB1" w14:textId="53070825" w:rsidR="00531E04" w:rsidRDefault="00531E04">
          <w:pPr>
            <w:pStyle w:val="Verzeichnis3"/>
            <w:tabs>
              <w:tab w:val="left" w:pos="1200"/>
              <w:tab w:val="right" w:leader="dot" w:pos="9396"/>
            </w:tabs>
            <w:rPr>
              <w:rFonts w:eastAsiaTheme="minorEastAsia"/>
              <w:noProof/>
              <w:sz w:val="24"/>
              <w:szCs w:val="24"/>
              <w:lang w:val="de-DE" w:eastAsia="de-DE"/>
            </w:rPr>
          </w:pPr>
          <w:hyperlink w:anchor="_Toc49465374" w:history="1">
            <w:r w:rsidRPr="002A24D9">
              <w:rPr>
                <w:rStyle w:val="Hyperlink"/>
                <w:noProof/>
              </w:rPr>
              <w:t>4.1.2</w:t>
            </w:r>
            <w:r>
              <w:rPr>
                <w:rFonts w:eastAsiaTheme="minorEastAsia"/>
                <w:noProof/>
                <w:sz w:val="24"/>
                <w:szCs w:val="24"/>
                <w:lang w:val="de-DE" w:eastAsia="de-DE"/>
              </w:rPr>
              <w:tab/>
            </w:r>
            <w:r w:rsidRPr="002A24D9">
              <w:rPr>
                <w:rStyle w:val="Hyperlink"/>
                <w:noProof/>
              </w:rPr>
              <w:t xml:space="preserve">Semantische Verknüpfungsmöglichkeiten mit dem </w:t>
            </w:r>
            <w:r w:rsidRPr="002A24D9">
              <w:rPr>
                <w:rStyle w:val="Hyperlink"/>
                <w:i/>
                <w:iCs/>
                <w:noProof/>
              </w:rPr>
              <w:t>Semantic Web</w:t>
            </w:r>
            <w:r>
              <w:rPr>
                <w:noProof/>
                <w:webHidden/>
              </w:rPr>
              <w:tab/>
            </w:r>
            <w:r>
              <w:rPr>
                <w:noProof/>
                <w:webHidden/>
              </w:rPr>
              <w:fldChar w:fldCharType="begin"/>
            </w:r>
            <w:r>
              <w:rPr>
                <w:noProof/>
                <w:webHidden/>
              </w:rPr>
              <w:instrText xml:space="preserve"> PAGEREF _Toc49465374 \h </w:instrText>
            </w:r>
            <w:r>
              <w:rPr>
                <w:noProof/>
                <w:webHidden/>
              </w:rPr>
            </w:r>
            <w:r>
              <w:rPr>
                <w:noProof/>
                <w:webHidden/>
              </w:rPr>
              <w:fldChar w:fldCharType="separate"/>
            </w:r>
            <w:r w:rsidR="007D5EA1">
              <w:rPr>
                <w:noProof/>
                <w:webHidden/>
              </w:rPr>
              <w:t>38</w:t>
            </w:r>
            <w:r>
              <w:rPr>
                <w:noProof/>
                <w:webHidden/>
              </w:rPr>
              <w:fldChar w:fldCharType="end"/>
            </w:r>
          </w:hyperlink>
        </w:p>
        <w:p w14:paraId="6E7CD95C" w14:textId="0681E5B3" w:rsidR="00531E04" w:rsidRDefault="00531E04">
          <w:pPr>
            <w:pStyle w:val="Verzeichnis4"/>
            <w:tabs>
              <w:tab w:val="left" w:pos="1680"/>
              <w:tab w:val="right" w:leader="dot" w:pos="9396"/>
            </w:tabs>
            <w:rPr>
              <w:rFonts w:eastAsiaTheme="minorEastAsia"/>
              <w:noProof/>
              <w:sz w:val="24"/>
              <w:szCs w:val="24"/>
              <w:lang w:val="de-DE" w:eastAsia="de-DE"/>
            </w:rPr>
          </w:pPr>
          <w:hyperlink w:anchor="_Toc49465375" w:history="1">
            <w:r w:rsidRPr="002A24D9">
              <w:rPr>
                <w:rStyle w:val="Hyperlink"/>
                <w:noProof/>
              </w:rPr>
              <w:t>4.1.2.1</w:t>
            </w:r>
            <w:r>
              <w:rPr>
                <w:rFonts w:eastAsiaTheme="minorEastAsia"/>
                <w:noProof/>
                <w:sz w:val="24"/>
                <w:szCs w:val="24"/>
                <w:lang w:val="de-DE" w:eastAsia="de-DE"/>
              </w:rPr>
              <w:tab/>
            </w:r>
            <w:r w:rsidRPr="002A24D9">
              <w:rPr>
                <w:rStyle w:val="Hyperlink"/>
                <w:noProof/>
              </w:rPr>
              <w:t>1) Mapping</w:t>
            </w:r>
            <w:r>
              <w:rPr>
                <w:noProof/>
                <w:webHidden/>
              </w:rPr>
              <w:tab/>
            </w:r>
            <w:r>
              <w:rPr>
                <w:noProof/>
                <w:webHidden/>
              </w:rPr>
              <w:fldChar w:fldCharType="begin"/>
            </w:r>
            <w:r>
              <w:rPr>
                <w:noProof/>
                <w:webHidden/>
              </w:rPr>
              <w:instrText xml:space="preserve"> PAGEREF _Toc49465375 \h </w:instrText>
            </w:r>
            <w:r>
              <w:rPr>
                <w:noProof/>
                <w:webHidden/>
              </w:rPr>
            </w:r>
            <w:r>
              <w:rPr>
                <w:noProof/>
                <w:webHidden/>
              </w:rPr>
              <w:fldChar w:fldCharType="separate"/>
            </w:r>
            <w:r w:rsidR="007D5EA1">
              <w:rPr>
                <w:noProof/>
                <w:webHidden/>
              </w:rPr>
              <w:t>39</w:t>
            </w:r>
            <w:r>
              <w:rPr>
                <w:noProof/>
                <w:webHidden/>
              </w:rPr>
              <w:fldChar w:fldCharType="end"/>
            </w:r>
          </w:hyperlink>
        </w:p>
        <w:p w14:paraId="46AB8F30" w14:textId="35D7A5BB" w:rsidR="00531E04" w:rsidRDefault="00531E04">
          <w:pPr>
            <w:pStyle w:val="Verzeichnis4"/>
            <w:tabs>
              <w:tab w:val="left" w:pos="1680"/>
              <w:tab w:val="right" w:leader="dot" w:pos="9396"/>
            </w:tabs>
            <w:rPr>
              <w:rFonts w:eastAsiaTheme="minorEastAsia"/>
              <w:noProof/>
              <w:sz w:val="24"/>
              <w:szCs w:val="24"/>
              <w:lang w:val="de-DE" w:eastAsia="de-DE"/>
            </w:rPr>
          </w:pPr>
          <w:hyperlink w:anchor="_Toc49465376" w:history="1">
            <w:r w:rsidRPr="002A24D9">
              <w:rPr>
                <w:rStyle w:val="Hyperlink"/>
                <w:noProof/>
              </w:rPr>
              <w:t>4.1.2.2</w:t>
            </w:r>
            <w:r>
              <w:rPr>
                <w:rFonts w:eastAsiaTheme="minorEastAsia"/>
                <w:noProof/>
                <w:sz w:val="24"/>
                <w:szCs w:val="24"/>
                <w:lang w:val="de-DE" w:eastAsia="de-DE"/>
              </w:rPr>
              <w:tab/>
            </w:r>
            <w:r w:rsidRPr="002A24D9">
              <w:rPr>
                <w:rStyle w:val="Hyperlink"/>
                <w:noProof/>
              </w:rPr>
              <w:t>2) Integration von bereits etablierten externen Konzepten</w:t>
            </w:r>
            <w:r>
              <w:rPr>
                <w:noProof/>
                <w:webHidden/>
              </w:rPr>
              <w:tab/>
            </w:r>
            <w:r>
              <w:rPr>
                <w:noProof/>
                <w:webHidden/>
              </w:rPr>
              <w:fldChar w:fldCharType="begin"/>
            </w:r>
            <w:r>
              <w:rPr>
                <w:noProof/>
                <w:webHidden/>
              </w:rPr>
              <w:instrText xml:space="preserve"> PAGEREF _Toc49465376 \h </w:instrText>
            </w:r>
            <w:r>
              <w:rPr>
                <w:noProof/>
                <w:webHidden/>
              </w:rPr>
            </w:r>
            <w:r>
              <w:rPr>
                <w:noProof/>
                <w:webHidden/>
              </w:rPr>
              <w:fldChar w:fldCharType="separate"/>
            </w:r>
            <w:r w:rsidR="007D5EA1">
              <w:rPr>
                <w:noProof/>
                <w:webHidden/>
              </w:rPr>
              <w:t>40</w:t>
            </w:r>
            <w:r>
              <w:rPr>
                <w:noProof/>
                <w:webHidden/>
              </w:rPr>
              <w:fldChar w:fldCharType="end"/>
            </w:r>
          </w:hyperlink>
        </w:p>
        <w:p w14:paraId="3EA10C83" w14:textId="1FA0F4B7" w:rsidR="00531E04" w:rsidRDefault="00531E04">
          <w:pPr>
            <w:pStyle w:val="Verzeichnis3"/>
            <w:tabs>
              <w:tab w:val="left" w:pos="1200"/>
              <w:tab w:val="right" w:leader="dot" w:pos="9396"/>
            </w:tabs>
            <w:rPr>
              <w:rFonts w:eastAsiaTheme="minorEastAsia"/>
              <w:noProof/>
              <w:sz w:val="24"/>
              <w:szCs w:val="24"/>
              <w:lang w:val="de-DE" w:eastAsia="de-DE"/>
            </w:rPr>
          </w:pPr>
          <w:hyperlink w:anchor="_Toc49465377" w:history="1">
            <w:r w:rsidRPr="002A24D9">
              <w:rPr>
                <w:rStyle w:val="Hyperlink"/>
                <w:noProof/>
              </w:rPr>
              <w:t>4.1.3</w:t>
            </w:r>
            <w:r>
              <w:rPr>
                <w:rFonts w:eastAsiaTheme="minorEastAsia"/>
                <w:noProof/>
                <w:sz w:val="24"/>
                <w:szCs w:val="24"/>
                <w:lang w:val="de-DE" w:eastAsia="de-DE"/>
              </w:rPr>
              <w:tab/>
            </w:r>
            <w:r w:rsidRPr="002A24D9">
              <w:rPr>
                <w:rStyle w:val="Hyperlink"/>
                <w:noProof/>
              </w:rPr>
              <w:t>Vorgehensweise</w:t>
            </w:r>
            <w:r>
              <w:rPr>
                <w:noProof/>
                <w:webHidden/>
              </w:rPr>
              <w:tab/>
            </w:r>
            <w:r>
              <w:rPr>
                <w:noProof/>
                <w:webHidden/>
              </w:rPr>
              <w:fldChar w:fldCharType="begin"/>
            </w:r>
            <w:r>
              <w:rPr>
                <w:noProof/>
                <w:webHidden/>
              </w:rPr>
              <w:instrText xml:space="preserve"> PAGEREF _Toc49465377 \h </w:instrText>
            </w:r>
            <w:r>
              <w:rPr>
                <w:noProof/>
                <w:webHidden/>
              </w:rPr>
            </w:r>
            <w:r>
              <w:rPr>
                <w:noProof/>
                <w:webHidden/>
              </w:rPr>
              <w:fldChar w:fldCharType="separate"/>
            </w:r>
            <w:r w:rsidR="007D5EA1">
              <w:rPr>
                <w:noProof/>
                <w:webHidden/>
              </w:rPr>
              <w:t>41</w:t>
            </w:r>
            <w:r>
              <w:rPr>
                <w:noProof/>
                <w:webHidden/>
              </w:rPr>
              <w:fldChar w:fldCharType="end"/>
            </w:r>
          </w:hyperlink>
        </w:p>
        <w:p w14:paraId="4369E2E5" w14:textId="2809C451" w:rsidR="00531E04" w:rsidRDefault="00531E04">
          <w:pPr>
            <w:pStyle w:val="Verzeichnis4"/>
            <w:tabs>
              <w:tab w:val="left" w:pos="1680"/>
              <w:tab w:val="right" w:leader="dot" w:pos="9396"/>
            </w:tabs>
            <w:rPr>
              <w:rFonts w:eastAsiaTheme="minorEastAsia"/>
              <w:noProof/>
              <w:sz w:val="24"/>
              <w:szCs w:val="24"/>
              <w:lang w:val="de-DE" w:eastAsia="de-DE"/>
            </w:rPr>
          </w:pPr>
          <w:hyperlink w:anchor="_Toc49465378" w:history="1">
            <w:r w:rsidRPr="002A24D9">
              <w:rPr>
                <w:rStyle w:val="Hyperlink"/>
                <w:noProof/>
              </w:rPr>
              <w:t>4.1.3.1</w:t>
            </w:r>
            <w:r>
              <w:rPr>
                <w:rFonts w:eastAsiaTheme="minorEastAsia"/>
                <w:noProof/>
                <w:sz w:val="24"/>
                <w:szCs w:val="24"/>
                <w:lang w:val="de-DE" w:eastAsia="de-DE"/>
              </w:rPr>
              <w:tab/>
            </w:r>
            <w:r w:rsidRPr="002A24D9">
              <w:rPr>
                <w:rStyle w:val="Hyperlink"/>
                <w:noProof/>
              </w:rPr>
              <w:t>Terminologische Kontrolle / Modellierung / Methodik</w:t>
            </w:r>
            <w:r>
              <w:rPr>
                <w:noProof/>
                <w:webHidden/>
              </w:rPr>
              <w:tab/>
            </w:r>
            <w:r>
              <w:rPr>
                <w:noProof/>
                <w:webHidden/>
              </w:rPr>
              <w:fldChar w:fldCharType="begin"/>
            </w:r>
            <w:r>
              <w:rPr>
                <w:noProof/>
                <w:webHidden/>
              </w:rPr>
              <w:instrText xml:space="preserve"> PAGEREF _Toc49465378 \h </w:instrText>
            </w:r>
            <w:r>
              <w:rPr>
                <w:noProof/>
                <w:webHidden/>
              </w:rPr>
            </w:r>
            <w:r>
              <w:rPr>
                <w:noProof/>
                <w:webHidden/>
              </w:rPr>
              <w:fldChar w:fldCharType="separate"/>
            </w:r>
            <w:r w:rsidR="007D5EA1">
              <w:rPr>
                <w:noProof/>
                <w:webHidden/>
              </w:rPr>
              <w:t>42</w:t>
            </w:r>
            <w:r>
              <w:rPr>
                <w:noProof/>
                <w:webHidden/>
              </w:rPr>
              <w:fldChar w:fldCharType="end"/>
            </w:r>
          </w:hyperlink>
        </w:p>
        <w:p w14:paraId="503234D8" w14:textId="08462454" w:rsidR="00531E04" w:rsidRDefault="00531E04">
          <w:pPr>
            <w:pStyle w:val="Verzeichnis2"/>
            <w:tabs>
              <w:tab w:val="left" w:pos="960"/>
              <w:tab w:val="right" w:leader="dot" w:pos="9396"/>
            </w:tabs>
            <w:rPr>
              <w:rFonts w:eastAsiaTheme="minorEastAsia"/>
              <w:i w:val="0"/>
              <w:iCs w:val="0"/>
              <w:noProof/>
              <w:sz w:val="24"/>
              <w:szCs w:val="24"/>
              <w:lang w:val="de-DE" w:eastAsia="de-DE"/>
            </w:rPr>
          </w:pPr>
          <w:hyperlink w:anchor="_Toc49465379" w:history="1">
            <w:r w:rsidRPr="002A24D9">
              <w:rPr>
                <w:rStyle w:val="Hyperlink"/>
                <w:noProof/>
              </w:rPr>
              <w:t>4.2</w:t>
            </w:r>
            <w:r>
              <w:rPr>
                <w:rFonts w:eastAsiaTheme="minorEastAsia"/>
                <w:i w:val="0"/>
                <w:iCs w:val="0"/>
                <w:noProof/>
                <w:sz w:val="24"/>
                <w:szCs w:val="24"/>
                <w:lang w:val="de-DE" w:eastAsia="de-DE"/>
              </w:rPr>
              <w:tab/>
            </w:r>
            <w:r w:rsidRPr="002A24D9">
              <w:rPr>
                <w:rStyle w:val="Hyperlink"/>
                <w:noProof/>
              </w:rPr>
              <w:t>Erfassung und Modellierung mit externen Vokabularen</w:t>
            </w:r>
            <w:r>
              <w:rPr>
                <w:noProof/>
                <w:webHidden/>
              </w:rPr>
              <w:tab/>
            </w:r>
            <w:r>
              <w:rPr>
                <w:noProof/>
                <w:webHidden/>
              </w:rPr>
              <w:fldChar w:fldCharType="begin"/>
            </w:r>
            <w:r>
              <w:rPr>
                <w:noProof/>
                <w:webHidden/>
              </w:rPr>
              <w:instrText xml:space="preserve"> PAGEREF _Toc49465379 \h </w:instrText>
            </w:r>
            <w:r>
              <w:rPr>
                <w:noProof/>
                <w:webHidden/>
              </w:rPr>
            </w:r>
            <w:r>
              <w:rPr>
                <w:noProof/>
                <w:webHidden/>
              </w:rPr>
              <w:fldChar w:fldCharType="separate"/>
            </w:r>
            <w:r w:rsidR="007D5EA1">
              <w:rPr>
                <w:noProof/>
                <w:webHidden/>
              </w:rPr>
              <w:t>43</w:t>
            </w:r>
            <w:r>
              <w:rPr>
                <w:noProof/>
                <w:webHidden/>
              </w:rPr>
              <w:fldChar w:fldCharType="end"/>
            </w:r>
          </w:hyperlink>
        </w:p>
        <w:p w14:paraId="31223184" w14:textId="5A1D9114" w:rsidR="00531E04" w:rsidRDefault="00531E04">
          <w:pPr>
            <w:pStyle w:val="Verzeichnis3"/>
            <w:tabs>
              <w:tab w:val="left" w:pos="1200"/>
              <w:tab w:val="right" w:leader="dot" w:pos="9396"/>
            </w:tabs>
            <w:rPr>
              <w:rFonts w:eastAsiaTheme="minorEastAsia"/>
              <w:noProof/>
              <w:sz w:val="24"/>
              <w:szCs w:val="24"/>
              <w:lang w:val="de-DE" w:eastAsia="de-DE"/>
            </w:rPr>
          </w:pPr>
          <w:hyperlink w:anchor="_Toc49465380" w:history="1">
            <w:r w:rsidRPr="002A24D9">
              <w:rPr>
                <w:rStyle w:val="Hyperlink"/>
                <w:noProof/>
              </w:rPr>
              <w:t>4.2.1</w:t>
            </w:r>
            <w:r>
              <w:rPr>
                <w:rFonts w:eastAsiaTheme="minorEastAsia"/>
                <w:noProof/>
                <w:sz w:val="24"/>
                <w:szCs w:val="24"/>
                <w:lang w:val="de-DE" w:eastAsia="de-DE"/>
              </w:rPr>
              <w:tab/>
            </w:r>
            <w:r w:rsidRPr="002A24D9">
              <w:rPr>
                <w:rStyle w:val="Hyperlink"/>
                <w:noProof/>
              </w:rPr>
              <w:t>Interpret und Aufführung</w:t>
            </w:r>
            <w:r>
              <w:rPr>
                <w:noProof/>
                <w:webHidden/>
              </w:rPr>
              <w:tab/>
            </w:r>
            <w:r>
              <w:rPr>
                <w:noProof/>
                <w:webHidden/>
              </w:rPr>
              <w:fldChar w:fldCharType="begin"/>
            </w:r>
            <w:r>
              <w:rPr>
                <w:noProof/>
                <w:webHidden/>
              </w:rPr>
              <w:instrText xml:space="preserve"> PAGEREF _Toc49465380 \h </w:instrText>
            </w:r>
            <w:r>
              <w:rPr>
                <w:noProof/>
                <w:webHidden/>
              </w:rPr>
            </w:r>
            <w:r>
              <w:rPr>
                <w:noProof/>
                <w:webHidden/>
              </w:rPr>
              <w:fldChar w:fldCharType="separate"/>
            </w:r>
            <w:r w:rsidR="007D5EA1">
              <w:rPr>
                <w:noProof/>
                <w:webHidden/>
              </w:rPr>
              <w:t>43</w:t>
            </w:r>
            <w:r>
              <w:rPr>
                <w:noProof/>
                <w:webHidden/>
              </w:rPr>
              <w:fldChar w:fldCharType="end"/>
            </w:r>
          </w:hyperlink>
        </w:p>
        <w:p w14:paraId="07D24FC7" w14:textId="11322A1E" w:rsidR="00531E04" w:rsidRDefault="00531E04">
          <w:pPr>
            <w:pStyle w:val="Verzeichnis4"/>
            <w:tabs>
              <w:tab w:val="left" w:pos="1680"/>
              <w:tab w:val="right" w:leader="dot" w:pos="9396"/>
            </w:tabs>
            <w:rPr>
              <w:rFonts w:eastAsiaTheme="minorEastAsia"/>
              <w:noProof/>
              <w:sz w:val="24"/>
              <w:szCs w:val="24"/>
              <w:lang w:val="de-DE" w:eastAsia="de-DE"/>
            </w:rPr>
          </w:pPr>
          <w:hyperlink w:anchor="_Toc49465381" w:history="1">
            <w:r w:rsidRPr="002A24D9">
              <w:rPr>
                <w:rStyle w:val="Hyperlink"/>
                <w:noProof/>
              </w:rPr>
              <w:t>4.2.1.1</w:t>
            </w:r>
            <w:r>
              <w:rPr>
                <w:rFonts w:eastAsiaTheme="minorEastAsia"/>
                <w:noProof/>
                <w:sz w:val="24"/>
                <w:szCs w:val="24"/>
                <w:lang w:val="de-DE" w:eastAsia="de-DE"/>
              </w:rPr>
              <w:tab/>
            </w:r>
            <w:r w:rsidRPr="002A24D9">
              <w:rPr>
                <w:rStyle w:val="Hyperlink"/>
                <w:noProof/>
              </w:rPr>
              <w:t>Interpret und Aufführung – Relation</w:t>
            </w:r>
            <w:r>
              <w:rPr>
                <w:noProof/>
                <w:webHidden/>
              </w:rPr>
              <w:tab/>
            </w:r>
            <w:r>
              <w:rPr>
                <w:noProof/>
                <w:webHidden/>
              </w:rPr>
              <w:fldChar w:fldCharType="begin"/>
            </w:r>
            <w:r>
              <w:rPr>
                <w:noProof/>
                <w:webHidden/>
              </w:rPr>
              <w:instrText xml:space="preserve"> PAGEREF _Toc49465381 \h </w:instrText>
            </w:r>
            <w:r>
              <w:rPr>
                <w:noProof/>
                <w:webHidden/>
              </w:rPr>
            </w:r>
            <w:r>
              <w:rPr>
                <w:noProof/>
                <w:webHidden/>
              </w:rPr>
              <w:fldChar w:fldCharType="separate"/>
            </w:r>
            <w:r w:rsidR="007D5EA1">
              <w:rPr>
                <w:noProof/>
                <w:webHidden/>
              </w:rPr>
              <w:t>44</w:t>
            </w:r>
            <w:r>
              <w:rPr>
                <w:noProof/>
                <w:webHidden/>
              </w:rPr>
              <w:fldChar w:fldCharType="end"/>
            </w:r>
          </w:hyperlink>
        </w:p>
        <w:p w14:paraId="2A4B28F6" w14:textId="5EBDC671" w:rsidR="00531E04" w:rsidRDefault="00531E04">
          <w:pPr>
            <w:pStyle w:val="Verzeichnis4"/>
            <w:tabs>
              <w:tab w:val="left" w:pos="1680"/>
              <w:tab w:val="right" w:leader="dot" w:pos="9396"/>
            </w:tabs>
            <w:rPr>
              <w:rFonts w:eastAsiaTheme="minorEastAsia"/>
              <w:noProof/>
              <w:sz w:val="24"/>
              <w:szCs w:val="24"/>
              <w:lang w:val="de-DE" w:eastAsia="de-DE"/>
            </w:rPr>
          </w:pPr>
          <w:hyperlink w:anchor="_Toc49465382" w:history="1">
            <w:r w:rsidRPr="002A24D9">
              <w:rPr>
                <w:rStyle w:val="Hyperlink"/>
                <w:noProof/>
              </w:rPr>
              <w:t>4.2.1.2</w:t>
            </w:r>
            <w:r>
              <w:rPr>
                <w:rFonts w:eastAsiaTheme="minorEastAsia"/>
                <w:noProof/>
                <w:sz w:val="24"/>
                <w:szCs w:val="24"/>
                <w:lang w:val="de-DE" w:eastAsia="de-DE"/>
              </w:rPr>
              <w:tab/>
            </w:r>
            <w:r w:rsidRPr="002A24D9">
              <w:rPr>
                <w:rStyle w:val="Hyperlink"/>
                <w:noProof/>
              </w:rPr>
              <w:t>Personennormdaten</w:t>
            </w:r>
            <w:r>
              <w:rPr>
                <w:noProof/>
                <w:webHidden/>
              </w:rPr>
              <w:tab/>
            </w:r>
            <w:r>
              <w:rPr>
                <w:noProof/>
                <w:webHidden/>
              </w:rPr>
              <w:fldChar w:fldCharType="begin"/>
            </w:r>
            <w:r>
              <w:rPr>
                <w:noProof/>
                <w:webHidden/>
              </w:rPr>
              <w:instrText xml:space="preserve"> PAGEREF _Toc49465382 \h </w:instrText>
            </w:r>
            <w:r>
              <w:rPr>
                <w:noProof/>
                <w:webHidden/>
              </w:rPr>
            </w:r>
            <w:r>
              <w:rPr>
                <w:noProof/>
                <w:webHidden/>
              </w:rPr>
              <w:fldChar w:fldCharType="separate"/>
            </w:r>
            <w:r w:rsidR="007D5EA1">
              <w:rPr>
                <w:noProof/>
                <w:webHidden/>
              </w:rPr>
              <w:t>46</w:t>
            </w:r>
            <w:r>
              <w:rPr>
                <w:noProof/>
                <w:webHidden/>
              </w:rPr>
              <w:fldChar w:fldCharType="end"/>
            </w:r>
          </w:hyperlink>
        </w:p>
        <w:p w14:paraId="206F2A87" w14:textId="18945DDD" w:rsidR="00531E04" w:rsidRDefault="00531E04">
          <w:pPr>
            <w:pStyle w:val="Verzeichnis4"/>
            <w:tabs>
              <w:tab w:val="left" w:pos="1680"/>
              <w:tab w:val="right" w:leader="dot" w:pos="9396"/>
            </w:tabs>
            <w:rPr>
              <w:rFonts w:eastAsiaTheme="minorEastAsia"/>
              <w:noProof/>
              <w:sz w:val="24"/>
              <w:szCs w:val="24"/>
              <w:lang w:val="de-DE" w:eastAsia="de-DE"/>
            </w:rPr>
          </w:pPr>
          <w:hyperlink w:anchor="_Toc49465383" w:history="1">
            <w:r w:rsidRPr="002A24D9">
              <w:rPr>
                <w:rStyle w:val="Hyperlink"/>
                <w:noProof/>
              </w:rPr>
              <w:t>4.2.1.3</w:t>
            </w:r>
            <w:r>
              <w:rPr>
                <w:rFonts w:eastAsiaTheme="minorEastAsia"/>
                <w:noProof/>
                <w:sz w:val="24"/>
                <w:szCs w:val="24"/>
                <w:lang w:val="de-DE" w:eastAsia="de-DE"/>
              </w:rPr>
              <w:tab/>
            </w:r>
            <w:r w:rsidRPr="002A24D9">
              <w:rPr>
                <w:rStyle w:val="Hyperlink"/>
                <w:noProof/>
              </w:rPr>
              <w:t>Modellierung von Zusammenhängen zwischen Musikinstrumenten, Interpreten und Aufführungen</w:t>
            </w:r>
            <w:r>
              <w:rPr>
                <w:noProof/>
                <w:webHidden/>
              </w:rPr>
              <w:tab/>
            </w:r>
            <w:r>
              <w:rPr>
                <w:noProof/>
                <w:webHidden/>
              </w:rPr>
              <w:fldChar w:fldCharType="begin"/>
            </w:r>
            <w:r>
              <w:rPr>
                <w:noProof/>
                <w:webHidden/>
              </w:rPr>
              <w:instrText xml:space="preserve"> PAGEREF _Toc49465383 \h </w:instrText>
            </w:r>
            <w:r>
              <w:rPr>
                <w:noProof/>
                <w:webHidden/>
              </w:rPr>
            </w:r>
            <w:r>
              <w:rPr>
                <w:noProof/>
                <w:webHidden/>
              </w:rPr>
              <w:fldChar w:fldCharType="separate"/>
            </w:r>
            <w:r w:rsidR="007D5EA1">
              <w:rPr>
                <w:noProof/>
                <w:webHidden/>
              </w:rPr>
              <w:t>46</w:t>
            </w:r>
            <w:r>
              <w:rPr>
                <w:noProof/>
                <w:webHidden/>
              </w:rPr>
              <w:fldChar w:fldCharType="end"/>
            </w:r>
          </w:hyperlink>
        </w:p>
        <w:p w14:paraId="63BF499E" w14:textId="0478C8C9" w:rsidR="00531E04" w:rsidRDefault="00531E04">
          <w:pPr>
            <w:pStyle w:val="Verzeichnis3"/>
            <w:tabs>
              <w:tab w:val="left" w:pos="1200"/>
              <w:tab w:val="right" w:leader="dot" w:pos="9396"/>
            </w:tabs>
            <w:rPr>
              <w:rFonts w:eastAsiaTheme="minorEastAsia"/>
              <w:noProof/>
              <w:sz w:val="24"/>
              <w:szCs w:val="24"/>
              <w:lang w:val="de-DE" w:eastAsia="de-DE"/>
            </w:rPr>
          </w:pPr>
          <w:hyperlink w:anchor="_Toc49465384" w:history="1">
            <w:r w:rsidRPr="002A24D9">
              <w:rPr>
                <w:rStyle w:val="Hyperlink"/>
                <w:noProof/>
              </w:rPr>
              <w:t>4.2.2</w:t>
            </w:r>
            <w:r>
              <w:rPr>
                <w:rFonts w:eastAsiaTheme="minorEastAsia"/>
                <w:noProof/>
                <w:sz w:val="24"/>
                <w:szCs w:val="24"/>
                <w:lang w:val="de-DE" w:eastAsia="de-DE"/>
              </w:rPr>
              <w:tab/>
            </w:r>
            <w:r w:rsidRPr="002A24D9">
              <w:rPr>
                <w:rStyle w:val="Hyperlink"/>
                <w:noProof/>
              </w:rPr>
              <w:t>Mapping und Klassifikation</w:t>
            </w:r>
            <w:r>
              <w:rPr>
                <w:noProof/>
                <w:webHidden/>
              </w:rPr>
              <w:tab/>
            </w:r>
            <w:r>
              <w:rPr>
                <w:noProof/>
                <w:webHidden/>
              </w:rPr>
              <w:fldChar w:fldCharType="begin"/>
            </w:r>
            <w:r>
              <w:rPr>
                <w:noProof/>
                <w:webHidden/>
              </w:rPr>
              <w:instrText xml:space="preserve"> PAGEREF _Toc49465384 \h </w:instrText>
            </w:r>
            <w:r>
              <w:rPr>
                <w:noProof/>
                <w:webHidden/>
              </w:rPr>
            </w:r>
            <w:r>
              <w:rPr>
                <w:noProof/>
                <w:webHidden/>
              </w:rPr>
              <w:fldChar w:fldCharType="separate"/>
            </w:r>
            <w:r w:rsidR="007D5EA1">
              <w:rPr>
                <w:noProof/>
                <w:webHidden/>
              </w:rPr>
              <w:t>48</w:t>
            </w:r>
            <w:r>
              <w:rPr>
                <w:noProof/>
                <w:webHidden/>
              </w:rPr>
              <w:fldChar w:fldCharType="end"/>
            </w:r>
          </w:hyperlink>
        </w:p>
        <w:p w14:paraId="3C7824AA" w14:textId="3B73EA84" w:rsidR="00531E04" w:rsidRDefault="00531E04">
          <w:pPr>
            <w:pStyle w:val="Verzeichnis4"/>
            <w:tabs>
              <w:tab w:val="left" w:pos="1680"/>
              <w:tab w:val="right" w:leader="dot" w:pos="9396"/>
            </w:tabs>
            <w:rPr>
              <w:rFonts w:eastAsiaTheme="minorEastAsia"/>
              <w:noProof/>
              <w:sz w:val="24"/>
              <w:szCs w:val="24"/>
              <w:lang w:val="de-DE" w:eastAsia="de-DE"/>
            </w:rPr>
          </w:pPr>
          <w:hyperlink w:anchor="_Toc49465385" w:history="1">
            <w:r w:rsidRPr="002A24D9">
              <w:rPr>
                <w:rStyle w:val="Hyperlink"/>
                <w:noProof/>
              </w:rPr>
              <w:t>4.2.2.1</w:t>
            </w:r>
            <w:r>
              <w:rPr>
                <w:rFonts w:eastAsiaTheme="minorEastAsia"/>
                <w:noProof/>
                <w:sz w:val="24"/>
                <w:szCs w:val="24"/>
                <w:lang w:val="de-DE" w:eastAsia="de-DE"/>
              </w:rPr>
              <w:tab/>
            </w:r>
            <w:r w:rsidRPr="002A24D9">
              <w:rPr>
                <w:rStyle w:val="Hyperlink"/>
                <w:noProof/>
              </w:rPr>
              <w:t>„Medium of Performance”</w:t>
            </w:r>
            <w:r>
              <w:rPr>
                <w:noProof/>
                <w:webHidden/>
              </w:rPr>
              <w:tab/>
            </w:r>
            <w:r>
              <w:rPr>
                <w:noProof/>
                <w:webHidden/>
              </w:rPr>
              <w:fldChar w:fldCharType="begin"/>
            </w:r>
            <w:r>
              <w:rPr>
                <w:noProof/>
                <w:webHidden/>
              </w:rPr>
              <w:instrText xml:space="preserve"> PAGEREF _Toc49465385 \h </w:instrText>
            </w:r>
            <w:r>
              <w:rPr>
                <w:noProof/>
                <w:webHidden/>
              </w:rPr>
            </w:r>
            <w:r>
              <w:rPr>
                <w:noProof/>
                <w:webHidden/>
              </w:rPr>
              <w:fldChar w:fldCharType="separate"/>
            </w:r>
            <w:r w:rsidR="007D5EA1">
              <w:rPr>
                <w:noProof/>
                <w:webHidden/>
              </w:rPr>
              <w:t>48</w:t>
            </w:r>
            <w:r>
              <w:rPr>
                <w:noProof/>
                <w:webHidden/>
              </w:rPr>
              <w:fldChar w:fldCharType="end"/>
            </w:r>
          </w:hyperlink>
        </w:p>
        <w:p w14:paraId="682367AB" w14:textId="2531FA1C" w:rsidR="00531E04" w:rsidRDefault="00531E04">
          <w:pPr>
            <w:pStyle w:val="Verzeichnis4"/>
            <w:tabs>
              <w:tab w:val="left" w:pos="1680"/>
              <w:tab w:val="right" w:leader="dot" w:pos="9396"/>
            </w:tabs>
            <w:rPr>
              <w:rFonts w:eastAsiaTheme="minorEastAsia"/>
              <w:noProof/>
              <w:sz w:val="24"/>
              <w:szCs w:val="24"/>
              <w:lang w:val="de-DE" w:eastAsia="de-DE"/>
            </w:rPr>
          </w:pPr>
          <w:hyperlink w:anchor="_Toc49465386" w:history="1">
            <w:r w:rsidRPr="002A24D9">
              <w:rPr>
                <w:rStyle w:val="Hyperlink"/>
                <w:noProof/>
              </w:rPr>
              <w:t>4.2.2.2</w:t>
            </w:r>
            <w:r>
              <w:rPr>
                <w:rFonts w:eastAsiaTheme="minorEastAsia"/>
                <w:noProof/>
                <w:sz w:val="24"/>
                <w:szCs w:val="24"/>
                <w:lang w:val="de-DE" w:eastAsia="de-DE"/>
              </w:rPr>
              <w:tab/>
            </w:r>
            <w:r w:rsidRPr="002A24D9">
              <w:rPr>
                <w:rStyle w:val="Hyperlink"/>
                <w:noProof/>
              </w:rPr>
              <w:t>Herausforderungen</w:t>
            </w:r>
            <w:r>
              <w:rPr>
                <w:noProof/>
                <w:webHidden/>
              </w:rPr>
              <w:tab/>
            </w:r>
            <w:r>
              <w:rPr>
                <w:noProof/>
                <w:webHidden/>
              </w:rPr>
              <w:fldChar w:fldCharType="begin"/>
            </w:r>
            <w:r>
              <w:rPr>
                <w:noProof/>
                <w:webHidden/>
              </w:rPr>
              <w:instrText xml:space="preserve"> PAGEREF _Toc49465386 \h </w:instrText>
            </w:r>
            <w:r>
              <w:rPr>
                <w:noProof/>
                <w:webHidden/>
              </w:rPr>
            </w:r>
            <w:r>
              <w:rPr>
                <w:noProof/>
                <w:webHidden/>
              </w:rPr>
              <w:fldChar w:fldCharType="separate"/>
            </w:r>
            <w:r w:rsidR="007D5EA1">
              <w:rPr>
                <w:noProof/>
                <w:webHidden/>
              </w:rPr>
              <w:t>51</w:t>
            </w:r>
            <w:r>
              <w:rPr>
                <w:noProof/>
                <w:webHidden/>
              </w:rPr>
              <w:fldChar w:fldCharType="end"/>
            </w:r>
          </w:hyperlink>
        </w:p>
        <w:p w14:paraId="314D0A20" w14:textId="16323DA5" w:rsidR="00531E04" w:rsidRDefault="00531E04">
          <w:pPr>
            <w:pStyle w:val="Verzeichnis4"/>
            <w:tabs>
              <w:tab w:val="left" w:pos="1680"/>
              <w:tab w:val="right" w:leader="dot" w:pos="9396"/>
            </w:tabs>
            <w:rPr>
              <w:rFonts w:eastAsiaTheme="minorEastAsia"/>
              <w:noProof/>
              <w:sz w:val="24"/>
              <w:szCs w:val="24"/>
              <w:lang w:val="de-DE" w:eastAsia="de-DE"/>
            </w:rPr>
          </w:pPr>
          <w:hyperlink w:anchor="_Toc49465387" w:history="1">
            <w:r w:rsidRPr="002A24D9">
              <w:rPr>
                <w:rStyle w:val="Hyperlink"/>
                <w:noProof/>
              </w:rPr>
              <w:t>4.2.2.3</w:t>
            </w:r>
            <w:r>
              <w:rPr>
                <w:rFonts w:eastAsiaTheme="minorEastAsia"/>
                <w:noProof/>
                <w:sz w:val="24"/>
                <w:szCs w:val="24"/>
                <w:lang w:val="de-DE" w:eastAsia="de-DE"/>
              </w:rPr>
              <w:tab/>
            </w:r>
            <w:r w:rsidRPr="002A24D9">
              <w:rPr>
                <w:rStyle w:val="Hyperlink"/>
                <w:noProof/>
              </w:rPr>
              <w:t>Mapping</w:t>
            </w:r>
            <w:r>
              <w:rPr>
                <w:noProof/>
                <w:webHidden/>
              </w:rPr>
              <w:tab/>
            </w:r>
            <w:r>
              <w:rPr>
                <w:noProof/>
                <w:webHidden/>
              </w:rPr>
              <w:fldChar w:fldCharType="begin"/>
            </w:r>
            <w:r>
              <w:rPr>
                <w:noProof/>
                <w:webHidden/>
              </w:rPr>
              <w:instrText xml:space="preserve"> PAGEREF _Toc49465387 \h </w:instrText>
            </w:r>
            <w:r>
              <w:rPr>
                <w:noProof/>
                <w:webHidden/>
              </w:rPr>
            </w:r>
            <w:r>
              <w:rPr>
                <w:noProof/>
                <w:webHidden/>
              </w:rPr>
              <w:fldChar w:fldCharType="separate"/>
            </w:r>
            <w:r w:rsidR="007D5EA1">
              <w:rPr>
                <w:noProof/>
                <w:webHidden/>
              </w:rPr>
              <w:t>52</w:t>
            </w:r>
            <w:r>
              <w:rPr>
                <w:noProof/>
                <w:webHidden/>
              </w:rPr>
              <w:fldChar w:fldCharType="end"/>
            </w:r>
          </w:hyperlink>
        </w:p>
        <w:p w14:paraId="738A42E4" w14:textId="113B2C0F" w:rsidR="00531E04" w:rsidRDefault="00531E04">
          <w:pPr>
            <w:pStyle w:val="Verzeichnis5"/>
            <w:tabs>
              <w:tab w:val="left" w:pos="1920"/>
              <w:tab w:val="right" w:leader="dot" w:pos="9396"/>
            </w:tabs>
            <w:rPr>
              <w:rFonts w:eastAsiaTheme="minorEastAsia"/>
              <w:noProof/>
              <w:sz w:val="24"/>
              <w:szCs w:val="24"/>
              <w:lang w:val="de-DE" w:eastAsia="de-DE"/>
            </w:rPr>
          </w:pPr>
          <w:hyperlink w:anchor="_Toc49465388" w:history="1">
            <w:r w:rsidRPr="002A24D9">
              <w:rPr>
                <w:rStyle w:val="Hyperlink"/>
                <w:noProof/>
              </w:rPr>
              <w:t>4.2.2.3.1</w:t>
            </w:r>
            <w:r>
              <w:rPr>
                <w:rFonts w:eastAsiaTheme="minorEastAsia"/>
                <w:noProof/>
                <w:sz w:val="24"/>
                <w:szCs w:val="24"/>
                <w:lang w:val="de-DE" w:eastAsia="de-DE"/>
              </w:rPr>
              <w:tab/>
            </w:r>
            <w:r w:rsidRPr="002A24D9">
              <w:rPr>
                <w:rStyle w:val="Hyperlink"/>
                <w:noProof/>
              </w:rPr>
              <w:t>Szenario 1: Mapping über Klassifikation</w:t>
            </w:r>
            <w:r>
              <w:rPr>
                <w:noProof/>
                <w:webHidden/>
              </w:rPr>
              <w:tab/>
            </w:r>
            <w:r>
              <w:rPr>
                <w:noProof/>
                <w:webHidden/>
              </w:rPr>
              <w:fldChar w:fldCharType="begin"/>
            </w:r>
            <w:r>
              <w:rPr>
                <w:noProof/>
                <w:webHidden/>
              </w:rPr>
              <w:instrText xml:space="preserve"> PAGEREF _Toc49465388 \h </w:instrText>
            </w:r>
            <w:r>
              <w:rPr>
                <w:noProof/>
                <w:webHidden/>
              </w:rPr>
            </w:r>
            <w:r>
              <w:rPr>
                <w:noProof/>
                <w:webHidden/>
              </w:rPr>
              <w:fldChar w:fldCharType="separate"/>
            </w:r>
            <w:r w:rsidR="007D5EA1">
              <w:rPr>
                <w:noProof/>
                <w:webHidden/>
              </w:rPr>
              <w:t>52</w:t>
            </w:r>
            <w:r>
              <w:rPr>
                <w:noProof/>
                <w:webHidden/>
              </w:rPr>
              <w:fldChar w:fldCharType="end"/>
            </w:r>
          </w:hyperlink>
        </w:p>
        <w:p w14:paraId="1A3519CB" w14:textId="32AF8971" w:rsidR="00531E04" w:rsidRDefault="00531E04">
          <w:pPr>
            <w:pStyle w:val="Verzeichnis6"/>
            <w:tabs>
              <w:tab w:val="left" w:pos="2301"/>
              <w:tab w:val="right" w:leader="dot" w:pos="9396"/>
            </w:tabs>
            <w:rPr>
              <w:rFonts w:eastAsiaTheme="minorEastAsia"/>
              <w:noProof/>
              <w:sz w:val="24"/>
              <w:szCs w:val="24"/>
              <w:lang w:val="de-DE" w:eastAsia="de-DE"/>
            </w:rPr>
          </w:pPr>
          <w:hyperlink w:anchor="_Toc49465389" w:history="1">
            <w:r w:rsidRPr="002A24D9">
              <w:rPr>
                <w:rStyle w:val="Hyperlink"/>
                <w:noProof/>
              </w:rPr>
              <w:t>4.2.2.3.1.1</w:t>
            </w:r>
            <w:r>
              <w:rPr>
                <w:rFonts w:eastAsiaTheme="minorEastAsia"/>
                <w:noProof/>
                <w:sz w:val="24"/>
                <w:szCs w:val="24"/>
                <w:lang w:val="de-DE" w:eastAsia="de-DE"/>
              </w:rPr>
              <w:tab/>
            </w:r>
            <w:r w:rsidRPr="002A24D9">
              <w:rPr>
                <w:rStyle w:val="Hyperlink"/>
                <w:noProof/>
              </w:rPr>
              <w:t>Klassifikation</w:t>
            </w:r>
            <w:r>
              <w:rPr>
                <w:noProof/>
                <w:webHidden/>
              </w:rPr>
              <w:tab/>
            </w:r>
            <w:r>
              <w:rPr>
                <w:noProof/>
                <w:webHidden/>
              </w:rPr>
              <w:fldChar w:fldCharType="begin"/>
            </w:r>
            <w:r>
              <w:rPr>
                <w:noProof/>
                <w:webHidden/>
              </w:rPr>
              <w:instrText xml:space="preserve"> PAGEREF _Toc49465389 \h </w:instrText>
            </w:r>
            <w:r>
              <w:rPr>
                <w:noProof/>
                <w:webHidden/>
              </w:rPr>
            </w:r>
            <w:r>
              <w:rPr>
                <w:noProof/>
                <w:webHidden/>
              </w:rPr>
              <w:fldChar w:fldCharType="separate"/>
            </w:r>
            <w:r w:rsidR="007D5EA1">
              <w:rPr>
                <w:noProof/>
                <w:webHidden/>
              </w:rPr>
              <w:t>53</w:t>
            </w:r>
            <w:r>
              <w:rPr>
                <w:noProof/>
                <w:webHidden/>
              </w:rPr>
              <w:fldChar w:fldCharType="end"/>
            </w:r>
          </w:hyperlink>
        </w:p>
        <w:p w14:paraId="022B490E" w14:textId="7BF8B1E0" w:rsidR="00531E04" w:rsidRDefault="00531E04">
          <w:pPr>
            <w:pStyle w:val="Verzeichnis5"/>
            <w:tabs>
              <w:tab w:val="left" w:pos="1920"/>
              <w:tab w:val="right" w:leader="dot" w:pos="9396"/>
            </w:tabs>
            <w:rPr>
              <w:rFonts w:eastAsiaTheme="minorEastAsia"/>
              <w:noProof/>
              <w:sz w:val="24"/>
              <w:szCs w:val="24"/>
              <w:lang w:val="de-DE" w:eastAsia="de-DE"/>
            </w:rPr>
          </w:pPr>
          <w:hyperlink w:anchor="_Toc49465390" w:history="1">
            <w:r w:rsidRPr="002A24D9">
              <w:rPr>
                <w:rStyle w:val="Hyperlink"/>
                <w:noProof/>
              </w:rPr>
              <w:t>4.2.2.3.2</w:t>
            </w:r>
            <w:r>
              <w:rPr>
                <w:rFonts w:eastAsiaTheme="minorEastAsia"/>
                <w:noProof/>
                <w:sz w:val="24"/>
                <w:szCs w:val="24"/>
                <w:lang w:val="de-DE" w:eastAsia="de-DE"/>
              </w:rPr>
              <w:tab/>
            </w:r>
            <w:r w:rsidRPr="002A24D9">
              <w:rPr>
                <w:rStyle w:val="Hyperlink"/>
                <w:noProof/>
              </w:rPr>
              <w:t>Szenario 2: direktes Mapping</w:t>
            </w:r>
            <w:r>
              <w:rPr>
                <w:noProof/>
                <w:webHidden/>
              </w:rPr>
              <w:tab/>
            </w:r>
            <w:r>
              <w:rPr>
                <w:noProof/>
                <w:webHidden/>
              </w:rPr>
              <w:fldChar w:fldCharType="begin"/>
            </w:r>
            <w:r>
              <w:rPr>
                <w:noProof/>
                <w:webHidden/>
              </w:rPr>
              <w:instrText xml:space="preserve"> PAGEREF _Toc49465390 \h </w:instrText>
            </w:r>
            <w:r>
              <w:rPr>
                <w:noProof/>
                <w:webHidden/>
              </w:rPr>
            </w:r>
            <w:r>
              <w:rPr>
                <w:noProof/>
                <w:webHidden/>
              </w:rPr>
              <w:fldChar w:fldCharType="separate"/>
            </w:r>
            <w:r w:rsidR="007D5EA1">
              <w:rPr>
                <w:noProof/>
                <w:webHidden/>
              </w:rPr>
              <w:t>53</w:t>
            </w:r>
            <w:r>
              <w:rPr>
                <w:noProof/>
                <w:webHidden/>
              </w:rPr>
              <w:fldChar w:fldCharType="end"/>
            </w:r>
          </w:hyperlink>
        </w:p>
        <w:p w14:paraId="519E5C6D" w14:textId="6466E6CE" w:rsidR="00531E04" w:rsidRDefault="00531E04">
          <w:pPr>
            <w:pStyle w:val="Verzeichnis5"/>
            <w:tabs>
              <w:tab w:val="left" w:pos="1920"/>
              <w:tab w:val="right" w:leader="dot" w:pos="9396"/>
            </w:tabs>
            <w:rPr>
              <w:rFonts w:eastAsiaTheme="minorEastAsia"/>
              <w:noProof/>
              <w:sz w:val="24"/>
              <w:szCs w:val="24"/>
              <w:lang w:val="de-DE" w:eastAsia="de-DE"/>
            </w:rPr>
          </w:pPr>
          <w:hyperlink w:anchor="_Toc49465391" w:history="1">
            <w:r w:rsidRPr="002A24D9">
              <w:rPr>
                <w:rStyle w:val="Hyperlink"/>
                <w:noProof/>
              </w:rPr>
              <w:t>4.2.2.3.3</w:t>
            </w:r>
            <w:r>
              <w:rPr>
                <w:rFonts w:eastAsiaTheme="minorEastAsia"/>
                <w:noProof/>
                <w:sz w:val="24"/>
                <w:szCs w:val="24"/>
                <w:lang w:val="de-DE" w:eastAsia="de-DE"/>
              </w:rPr>
              <w:tab/>
            </w:r>
            <w:r w:rsidRPr="002A24D9">
              <w:rPr>
                <w:rStyle w:val="Hyperlink"/>
                <w:noProof/>
              </w:rPr>
              <w:t>Erkenntnisse aus der Modellierung</w:t>
            </w:r>
            <w:r>
              <w:rPr>
                <w:noProof/>
                <w:webHidden/>
              </w:rPr>
              <w:tab/>
            </w:r>
            <w:r>
              <w:rPr>
                <w:noProof/>
                <w:webHidden/>
              </w:rPr>
              <w:fldChar w:fldCharType="begin"/>
            </w:r>
            <w:r>
              <w:rPr>
                <w:noProof/>
                <w:webHidden/>
              </w:rPr>
              <w:instrText xml:space="preserve"> PAGEREF _Toc49465391 \h </w:instrText>
            </w:r>
            <w:r>
              <w:rPr>
                <w:noProof/>
                <w:webHidden/>
              </w:rPr>
            </w:r>
            <w:r>
              <w:rPr>
                <w:noProof/>
                <w:webHidden/>
              </w:rPr>
              <w:fldChar w:fldCharType="separate"/>
            </w:r>
            <w:r w:rsidR="007D5EA1">
              <w:rPr>
                <w:noProof/>
                <w:webHidden/>
              </w:rPr>
              <w:t>57</w:t>
            </w:r>
            <w:r>
              <w:rPr>
                <w:noProof/>
                <w:webHidden/>
              </w:rPr>
              <w:fldChar w:fldCharType="end"/>
            </w:r>
          </w:hyperlink>
        </w:p>
        <w:p w14:paraId="434CA03C" w14:textId="5F587C5A" w:rsidR="00531E04" w:rsidRDefault="00531E04">
          <w:pPr>
            <w:pStyle w:val="Verzeichnis3"/>
            <w:tabs>
              <w:tab w:val="left" w:pos="1200"/>
              <w:tab w:val="right" w:leader="dot" w:pos="9396"/>
            </w:tabs>
            <w:rPr>
              <w:rFonts w:eastAsiaTheme="minorEastAsia"/>
              <w:noProof/>
              <w:sz w:val="24"/>
              <w:szCs w:val="24"/>
              <w:lang w:val="de-DE" w:eastAsia="de-DE"/>
            </w:rPr>
          </w:pPr>
          <w:hyperlink w:anchor="_Toc49465392" w:history="1">
            <w:r w:rsidRPr="002A24D9">
              <w:rPr>
                <w:rStyle w:val="Hyperlink"/>
                <w:noProof/>
              </w:rPr>
              <w:t>4.2.3</w:t>
            </w:r>
            <w:r>
              <w:rPr>
                <w:rFonts w:eastAsiaTheme="minorEastAsia"/>
                <w:noProof/>
                <w:sz w:val="24"/>
                <w:szCs w:val="24"/>
                <w:lang w:val="de-DE" w:eastAsia="de-DE"/>
              </w:rPr>
              <w:tab/>
            </w:r>
            <w:r w:rsidRPr="002A24D9">
              <w:rPr>
                <w:rStyle w:val="Hyperlink"/>
                <w:noProof/>
              </w:rPr>
              <w:t>Klangbeispiel</w:t>
            </w:r>
            <w:r>
              <w:rPr>
                <w:noProof/>
                <w:webHidden/>
              </w:rPr>
              <w:tab/>
            </w:r>
            <w:r>
              <w:rPr>
                <w:noProof/>
                <w:webHidden/>
              </w:rPr>
              <w:fldChar w:fldCharType="begin"/>
            </w:r>
            <w:r>
              <w:rPr>
                <w:noProof/>
                <w:webHidden/>
              </w:rPr>
              <w:instrText xml:space="preserve"> PAGEREF _Toc49465392 \h </w:instrText>
            </w:r>
            <w:r>
              <w:rPr>
                <w:noProof/>
                <w:webHidden/>
              </w:rPr>
            </w:r>
            <w:r>
              <w:rPr>
                <w:noProof/>
                <w:webHidden/>
              </w:rPr>
              <w:fldChar w:fldCharType="separate"/>
            </w:r>
            <w:r w:rsidR="007D5EA1">
              <w:rPr>
                <w:noProof/>
                <w:webHidden/>
              </w:rPr>
              <w:t>57</w:t>
            </w:r>
            <w:r>
              <w:rPr>
                <w:noProof/>
                <w:webHidden/>
              </w:rPr>
              <w:fldChar w:fldCharType="end"/>
            </w:r>
          </w:hyperlink>
        </w:p>
        <w:p w14:paraId="6DABF815" w14:textId="13B4EE54" w:rsidR="00531E04" w:rsidRDefault="00531E04">
          <w:pPr>
            <w:pStyle w:val="Verzeichnis2"/>
            <w:tabs>
              <w:tab w:val="left" w:pos="960"/>
              <w:tab w:val="right" w:leader="dot" w:pos="9396"/>
            </w:tabs>
            <w:rPr>
              <w:rFonts w:eastAsiaTheme="minorEastAsia"/>
              <w:i w:val="0"/>
              <w:iCs w:val="0"/>
              <w:noProof/>
              <w:sz w:val="24"/>
              <w:szCs w:val="24"/>
              <w:lang w:val="de-DE" w:eastAsia="de-DE"/>
            </w:rPr>
          </w:pPr>
          <w:hyperlink w:anchor="_Toc49465393" w:history="1">
            <w:r w:rsidRPr="002A24D9">
              <w:rPr>
                <w:rStyle w:val="Hyperlink"/>
                <w:noProof/>
              </w:rPr>
              <w:t>4.3</w:t>
            </w:r>
            <w:r>
              <w:rPr>
                <w:rFonts w:eastAsiaTheme="minorEastAsia"/>
                <w:i w:val="0"/>
                <w:iCs w:val="0"/>
                <w:noProof/>
                <w:sz w:val="24"/>
                <w:szCs w:val="24"/>
                <w:lang w:val="de-DE" w:eastAsia="de-DE"/>
              </w:rPr>
              <w:tab/>
            </w:r>
            <w:r w:rsidRPr="002A24D9">
              <w:rPr>
                <w:rStyle w:val="Hyperlink"/>
                <w:noProof/>
              </w:rPr>
              <w:t>Erfassung des Komplexes „Stimmungen”</w:t>
            </w:r>
            <w:r>
              <w:rPr>
                <w:noProof/>
                <w:webHidden/>
              </w:rPr>
              <w:tab/>
            </w:r>
            <w:r>
              <w:rPr>
                <w:noProof/>
                <w:webHidden/>
              </w:rPr>
              <w:fldChar w:fldCharType="begin"/>
            </w:r>
            <w:r>
              <w:rPr>
                <w:noProof/>
                <w:webHidden/>
              </w:rPr>
              <w:instrText xml:space="preserve"> PAGEREF _Toc49465393 \h </w:instrText>
            </w:r>
            <w:r>
              <w:rPr>
                <w:noProof/>
                <w:webHidden/>
              </w:rPr>
            </w:r>
            <w:r>
              <w:rPr>
                <w:noProof/>
                <w:webHidden/>
              </w:rPr>
              <w:fldChar w:fldCharType="separate"/>
            </w:r>
            <w:r w:rsidR="007D5EA1">
              <w:rPr>
                <w:noProof/>
                <w:webHidden/>
              </w:rPr>
              <w:t>61</w:t>
            </w:r>
            <w:r>
              <w:rPr>
                <w:noProof/>
                <w:webHidden/>
              </w:rPr>
              <w:fldChar w:fldCharType="end"/>
            </w:r>
          </w:hyperlink>
        </w:p>
        <w:p w14:paraId="7959391C" w14:textId="53E61A78" w:rsidR="00531E04" w:rsidRDefault="00531E04">
          <w:pPr>
            <w:pStyle w:val="Verzeichnis3"/>
            <w:tabs>
              <w:tab w:val="left" w:pos="1200"/>
              <w:tab w:val="right" w:leader="dot" w:pos="9396"/>
            </w:tabs>
            <w:rPr>
              <w:rFonts w:eastAsiaTheme="minorEastAsia"/>
              <w:noProof/>
              <w:sz w:val="24"/>
              <w:szCs w:val="24"/>
              <w:lang w:val="de-DE" w:eastAsia="de-DE"/>
            </w:rPr>
          </w:pPr>
          <w:hyperlink w:anchor="_Toc49465394" w:history="1">
            <w:r w:rsidRPr="002A24D9">
              <w:rPr>
                <w:rStyle w:val="Hyperlink"/>
                <w:noProof/>
              </w:rPr>
              <w:t>4.3.1</w:t>
            </w:r>
            <w:r>
              <w:rPr>
                <w:rFonts w:eastAsiaTheme="minorEastAsia"/>
                <w:noProof/>
                <w:sz w:val="24"/>
                <w:szCs w:val="24"/>
                <w:lang w:val="de-DE" w:eastAsia="de-DE"/>
              </w:rPr>
              <w:tab/>
            </w:r>
            <w:r w:rsidRPr="002A24D9">
              <w:rPr>
                <w:rStyle w:val="Hyperlink"/>
                <w:noProof/>
              </w:rPr>
              <w:t>Problemstellung</w:t>
            </w:r>
            <w:r>
              <w:rPr>
                <w:noProof/>
                <w:webHidden/>
              </w:rPr>
              <w:tab/>
            </w:r>
            <w:r>
              <w:rPr>
                <w:noProof/>
                <w:webHidden/>
              </w:rPr>
              <w:fldChar w:fldCharType="begin"/>
            </w:r>
            <w:r>
              <w:rPr>
                <w:noProof/>
                <w:webHidden/>
              </w:rPr>
              <w:instrText xml:space="preserve"> PAGEREF _Toc49465394 \h </w:instrText>
            </w:r>
            <w:r>
              <w:rPr>
                <w:noProof/>
                <w:webHidden/>
              </w:rPr>
            </w:r>
            <w:r>
              <w:rPr>
                <w:noProof/>
                <w:webHidden/>
              </w:rPr>
              <w:fldChar w:fldCharType="separate"/>
            </w:r>
            <w:r w:rsidR="007D5EA1">
              <w:rPr>
                <w:noProof/>
                <w:webHidden/>
              </w:rPr>
              <w:t>61</w:t>
            </w:r>
            <w:r>
              <w:rPr>
                <w:noProof/>
                <w:webHidden/>
              </w:rPr>
              <w:fldChar w:fldCharType="end"/>
            </w:r>
          </w:hyperlink>
        </w:p>
        <w:p w14:paraId="6EF0CE32" w14:textId="3171CBFD" w:rsidR="00531E04" w:rsidRDefault="00531E04">
          <w:pPr>
            <w:pStyle w:val="Verzeichnis3"/>
            <w:tabs>
              <w:tab w:val="left" w:pos="1200"/>
              <w:tab w:val="right" w:leader="dot" w:pos="9396"/>
            </w:tabs>
            <w:rPr>
              <w:rFonts w:eastAsiaTheme="minorEastAsia"/>
              <w:noProof/>
              <w:sz w:val="24"/>
              <w:szCs w:val="24"/>
              <w:lang w:val="de-DE" w:eastAsia="de-DE"/>
            </w:rPr>
          </w:pPr>
          <w:hyperlink w:anchor="_Toc49465395" w:history="1">
            <w:r w:rsidRPr="002A24D9">
              <w:rPr>
                <w:rStyle w:val="Hyperlink"/>
                <w:noProof/>
              </w:rPr>
              <w:t>4.3.2</w:t>
            </w:r>
            <w:r>
              <w:rPr>
                <w:rFonts w:eastAsiaTheme="minorEastAsia"/>
                <w:noProof/>
                <w:sz w:val="24"/>
                <w:szCs w:val="24"/>
                <w:lang w:val="de-DE" w:eastAsia="de-DE"/>
              </w:rPr>
              <w:tab/>
            </w:r>
            <w:r w:rsidRPr="002A24D9">
              <w:rPr>
                <w:rStyle w:val="Hyperlink"/>
                <w:noProof/>
              </w:rPr>
              <w:t>Stimmton</w:t>
            </w:r>
            <w:r>
              <w:rPr>
                <w:noProof/>
                <w:webHidden/>
              </w:rPr>
              <w:tab/>
            </w:r>
            <w:r>
              <w:rPr>
                <w:noProof/>
                <w:webHidden/>
              </w:rPr>
              <w:fldChar w:fldCharType="begin"/>
            </w:r>
            <w:r>
              <w:rPr>
                <w:noProof/>
                <w:webHidden/>
              </w:rPr>
              <w:instrText xml:space="preserve"> PAGEREF _Toc49465395 \h </w:instrText>
            </w:r>
            <w:r>
              <w:rPr>
                <w:noProof/>
                <w:webHidden/>
              </w:rPr>
            </w:r>
            <w:r>
              <w:rPr>
                <w:noProof/>
                <w:webHidden/>
              </w:rPr>
              <w:fldChar w:fldCharType="separate"/>
            </w:r>
            <w:r w:rsidR="007D5EA1">
              <w:rPr>
                <w:noProof/>
                <w:webHidden/>
              </w:rPr>
              <w:t>62</w:t>
            </w:r>
            <w:r>
              <w:rPr>
                <w:noProof/>
                <w:webHidden/>
              </w:rPr>
              <w:fldChar w:fldCharType="end"/>
            </w:r>
          </w:hyperlink>
        </w:p>
        <w:p w14:paraId="27234B14" w14:textId="4B266693" w:rsidR="00531E04" w:rsidRDefault="00531E04">
          <w:pPr>
            <w:pStyle w:val="Verzeichnis3"/>
            <w:tabs>
              <w:tab w:val="left" w:pos="1200"/>
              <w:tab w:val="right" w:leader="dot" w:pos="9396"/>
            </w:tabs>
            <w:rPr>
              <w:rFonts w:eastAsiaTheme="minorEastAsia"/>
              <w:noProof/>
              <w:sz w:val="24"/>
              <w:szCs w:val="24"/>
              <w:lang w:val="de-DE" w:eastAsia="de-DE"/>
            </w:rPr>
          </w:pPr>
          <w:hyperlink w:anchor="_Toc49465396" w:history="1">
            <w:r w:rsidRPr="002A24D9">
              <w:rPr>
                <w:rStyle w:val="Hyperlink"/>
                <w:noProof/>
              </w:rPr>
              <w:t>4.3.3</w:t>
            </w:r>
            <w:r>
              <w:rPr>
                <w:rFonts w:eastAsiaTheme="minorEastAsia"/>
                <w:noProof/>
                <w:sz w:val="24"/>
                <w:szCs w:val="24"/>
                <w:lang w:val="de-DE" w:eastAsia="de-DE"/>
              </w:rPr>
              <w:tab/>
            </w:r>
            <w:r w:rsidRPr="002A24D9">
              <w:rPr>
                <w:rStyle w:val="Hyperlink"/>
                <w:noProof/>
              </w:rPr>
              <w:t>Stimmungssystem</w:t>
            </w:r>
            <w:r>
              <w:rPr>
                <w:noProof/>
                <w:webHidden/>
              </w:rPr>
              <w:tab/>
            </w:r>
            <w:r>
              <w:rPr>
                <w:noProof/>
                <w:webHidden/>
              </w:rPr>
              <w:fldChar w:fldCharType="begin"/>
            </w:r>
            <w:r>
              <w:rPr>
                <w:noProof/>
                <w:webHidden/>
              </w:rPr>
              <w:instrText xml:space="preserve"> PAGEREF _Toc49465396 \h </w:instrText>
            </w:r>
            <w:r>
              <w:rPr>
                <w:noProof/>
                <w:webHidden/>
              </w:rPr>
            </w:r>
            <w:r>
              <w:rPr>
                <w:noProof/>
                <w:webHidden/>
              </w:rPr>
              <w:fldChar w:fldCharType="separate"/>
            </w:r>
            <w:r w:rsidR="007D5EA1">
              <w:rPr>
                <w:noProof/>
                <w:webHidden/>
              </w:rPr>
              <w:t>62</w:t>
            </w:r>
            <w:r>
              <w:rPr>
                <w:noProof/>
                <w:webHidden/>
              </w:rPr>
              <w:fldChar w:fldCharType="end"/>
            </w:r>
          </w:hyperlink>
        </w:p>
        <w:p w14:paraId="1003FBEF" w14:textId="196AE5E3" w:rsidR="00531E04" w:rsidRDefault="00531E04">
          <w:pPr>
            <w:pStyle w:val="Verzeichnis3"/>
            <w:tabs>
              <w:tab w:val="left" w:pos="1200"/>
              <w:tab w:val="right" w:leader="dot" w:pos="9396"/>
            </w:tabs>
            <w:rPr>
              <w:rFonts w:eastAsiaTheme="minorEastAsia"/>
              <w:noProof/>
              <w:sz w:val="24"/>
              <w:szCs w:val="24"/>
              <w:lang w:val="de-DE" w:eastAsia="de-DE"/>
            </w:rPr>
          </w:pPr>
          <w:hyperlink w:anchor="_Toc49465397" w:history="1">
            <w:r w:rsidRPr="002A24D9">
              <w:rPr>
                <w:rStyle w:val="Hyperlink"/>
                <w:noProof/>
              </w:rPr>
              <w:t>4.3.4</w:t>
            </w:r>
            <w:r>
              <w:rPr>
                <w:rFonts w:eastAsiaTheme="minorEastAsia"/>
                <w:noProof/>
                <w:sz w:val="24"/>
                <w:szCs w:val="24"/>
                <w:lang w:val="de-DE" w:eastAsia="de-DE"/>
              </w:rPr>
              <w:tab/>
            </w:r>
            <w:r w:rsidRPr="002A24D9">
              <w:rPr>
                <w:rStyle w:val="Hyperlink"/>
                <w:noProof/>
              </w:rPr>
              <w:t>Stimmung</w:t>
            </w:r>
            <w:r>
              <w:rPr>
                <w:noProof/>
                <w:webHidden/>
              </w:rPr>
              <w:tab/>
            </w:r>
            <w:r>
              <w:rPr>
                <w:noProof/>
                <w:webHidden/>
              </w:rPr>
              <w:fldChar w:fldCharType="begin"/>
            </w:r>
            <w:r>
              <w:rPr>
                <w:noProof/>
                <w:webHidden/>
              </w:rPr>
              <w:instrText xml:space="preserve"> PAGEREF _Toc49465397 \h </w:instrText>
            </w:r>
            <w:r>
              <w:rPr>
                <w:noProof/>
                <w:webHidden/>
              </w:rPr>
            </w:r>
            <w:r>
              <w:rPr>
                <w:noProof/>
                <w:webHidden/>
              </w:rPr>
              <w:fldChar w:fldCharType="separate"/>
            </w:r>
            <w:r w:rsidR="007D5EA1">
              <w:rPr>
                <w:noProof/>
                <w:webHidden/>
              </w:rPr>
              <w:t>63</w:t>
            </w:r>
            <w:r>
              <w:rPr>
                <w:noProof/>
                <w:webHidden/>
              </w:rPr>
              <w:fldChar w:fldCharType="end"/>
            </w:r>
          </w:hyperlink>
        </w:p>
        <w:p w14:paraId="03E4C61C" w14:textId="26C7E66A" w:rsidR="00531E04" w:rsidRDefault="00531E04">
          <w:pPr>
            <w:pStyle w:val="Verzeichnis3"/>
            <w:tabs>
              <w:tab w:val="left" w:pos="1200"/>
              <w:tab w:val="right" w:leader="dot" w:pos="9396"/>
            </w:tabs>
            <w:rPr>
              <w:rFonts w:eastAsiaTheme="minorEastAsia"/>
              <w:noProof/>
              <w:sz w:val="24"/>
              <w:szCs w:val="24"/>
              <w:lang w:val="de-DE" w:eastAsia="de-DE"/>
            </w:rPr>
          </w:pPr>
          <w:hyperlink w:anchor="_Toc49465398" w:history="1">
            <w:r w:rsidRPr="002A24D9">
              <w:rPr>
                <w:rStyle w:val="Hyperlink"/>
                <w:noProof/>
              </w:rPr>
              <w:t>4.3.5</w:t>
            </w:r>
            <w:r>
              <w:rPr>
                <w:rFonts w:eastAsiaTheme="minorEastAsia"/>
                <w:noProof/>
                <w:sz w:val="24"/>
                <w:szCs w:val="24"/>
                <w:lang w:val="de-DE" w:eastAsia="de-DE"/>
              </w:rPr>
              <w:tab/>
            </w:r>
            <w:r w:rsidRPr="002A24D9">
              <w:rPr>
                <w:rStyle w:val="Hyperlink"/>
                <w:noProof/>
              </w:rPr>
              <w:t>Töne</w:t>
            </w:r>
            <w:r>
              <w:rPr>
                <w:noProof/>
                <w:webHidden/>
              </w:rPr>
              <w:tab/>
            </w:r>
            <w:r>
              <w:rPr>
                <w:noProof/>
                <w:webHidden/>
              </w:rPr>
              <w:fldChar w:fldCharType="begin"/>
            </w:r>
            <w:r>
              <w:rPr>
                <w:noProof/>
                <w:webHidden/>
              </w:rPr>
              <w:instrText xml:space="preserve"> PAGEREF _Toc49465398 \h </w:instrText>
            </w:r>
            <w:r>
              <w:rPr>
                <w:noProof/>
                <w:webHidden/>
              </w:rPr>
            </w:r>
            <w:r>
              <w:rPr>
                <w:noProof/>
                <w:webHidden/>
              </w:rPr>
              <w:fldChar w:fldCharType="separate"/>
            </w:r>
            <w:r w:rsidR="007D5EA1">
              <w:rPr>
                <w:noProof/>
                <w:webHidden/>
              </w:rPr>
              <w:t>65</w:t>
            </w:r>
            <w:r>
              <w:rPr>
                <w:noProof/>
                <w:webHidden/>
              </w:rPr>
              <w:fldChar w:fldCharType="end"/>
            </w:r>
          </w:hyperlink>
        </w:p>
        <w:p w14:paraId="7A90E22E" w14:textId="5496CAAA" w:rsidR="00531E04" w:rsidRDefault="00531E04">
          <w:pPr>
            <w:pStyle w:val="Verzeichnis4"/>
            <w:tabs>
              <w:tab w:val="left" w:pos="1680"/>
              <w:tab w:val="right" w:leader="dot" w:pos="9396"/>
            </w:tabs>
            <w:rPr>
              <w:rFonts w:eastAsiaTheme="minorEastAsia"/>
              <w:noProof/>
              <w:sz w:val="24"/>
              <w:szCs w:val="24"/>
              <w:lang w:val="de-DE" w:eastAsia="de-DE"/>
            </w:rPr>
          </w:pPr>
          <w:hyperlink w:anchor="_Toc49465399" w:history="1">
            <w:r w:rsidRPr="002A24D9">
              <w:rPr>
                <w:rStyle w:val="Hyperlink"/>
                <w:noProof/>
              </w:rPr>
              <w:t>4.3.5.1</w:t>
            </w:r>
            <w:r>
              <w:rPr>
                <w:rFonts w:eastAsiaTheme="minorEastAsia"/>
                <w:noProof/>
                <w:sz w:val="24"/>
                <w:szCs w:val="24"/>
                <w:lang w:val="de-DE" w:eastAsia="de-DE"/>
              </w:rPr>
              <w:tab/>
            </w:r>
            <w:r w:rsidRPr="002A24D9">
              <w:rPr>
                <w:rStyle w:val="Hyperlink"/>
                <w:noProof/>
              </w:rPr>
              <w:t>Ton als Abstraktum</w:t>
            </w:r>
            <w:r>
              <w:rPr>
                <w:noProof/>
                <w:webHidden/>
              </w:rPr>
              <w:tab/>
            </w:r>
            <w:r>
              <w:rPr>
                <w:noProof/>
                <w:webHidden/>
              </w:rPr>
              <w:fldChar w:fldCharType="begin"/>
            </w:r>
            <w:r>
              <w:rPr>
                <w:noProof/>
                <w:webHidden/>
              </w:rPr>
              <w:instrText xml:space="preserve"> PAGEREF _Toc49465399 \h </w:instrText>
            </w:r>
            <w:r>
              <w:rPr>
                <w:noProof/>
                <w:webHidden/>
              </w:rPr>
            </w:r>
            <w:r>
              <w:rPr>
                <w:noProof/>
                <w:webHidden/>
              </w:rPr>
              <w:fldChar w:fldCharType="separate"/>
            </w:r>
            <w:r w:rsidR="007D5EA1">
              <w:rPr>
                <w:noProof/>
                <w:webHidden/>
              </w:rPr>
              <w:t>65</w:t>
            </w:r>
            <w:r>
              <w:rPr>
                <w:noProof/>
                <w:webHidden/>
              </w:rPr>
              <w:fldChar w:fldCharType="end"/>
            </w:r>
          </w:hyperlink>
        </w:p>
        <w:p w14:paraId="2341FFE4" w14:textId="1FED91F5" w:rsidR="00531E04" w:rsidRDefault="00531E04">
          <w:pPr>
            <w:pStyle w:val="Verzeichnis4"/>
            <w:tabs>
              <w:tab w:val="left" w:pos="1680"/>
              <w:tab w:val="right" w:leader="dot" w:pos="9396"/>
            </w:tabs>
            <w:rPr>
              <w:rFonts w:eastAsiaTheme="minorEastAsia"/>
              <w:noProof/>
              <w:sz w:val="24"/>
              <w:szCs w:val="24"/>
              <w:lang w:val="de-DE" w:eastAsia="de-DE"/>
            </w:rPr>
          </w:pPr>
          <w:hyperlink w:anchor="_Toc49465400" w:history="1">
            <w:r w:rsidRPr="002A24D9">
              <w:rPr>
                <w:rStyle w:val="Hyperlink"/>
                <w:noProof/>
              </w:rPr>
              <w:t>4.3.5.2</w:t>
            </w:r>
            <w:r>
              <w:rPr>
                <w:rFonts w:eastAsiaTheme="minorEastAsia"/>
                <w:noProof/>
                <w:sz w:val="24"/>
                <w:szCs w:val="24"/>
                <w:lang w:val="de-DE" w:eastAsia="de-DE"/>
              </w:rPr>
              <w:tab/>
            </w:r>
            <w:r w:rsidRPr="002A24D9">
              <w:rPr>
                <w:rStyle w:val="Hyperlink"/>
                <w:noProof/>
              </w:rPr>
              <w:t>Ton als normativ fixiertes Zeichen</w:t>
            </w:r>
            <w:r>
              <w:rPr>
                <w:noProof/>
                <w:webHidden/>
              </w:rPr>
              <w:tab/>
            </w:r>
            <w:r>
              <w:rPr>
                <w:noProof/>
                <w:webHidden/>
              </w:rPr>
              <w:fldChar w:fldCharType="begin"/>
            </w:r>
            <w:r>
              <w:rPr>
                <w:noProof/>
                <w:webHidden/>
              </w:rPr>
              <w:instrText xml:space="preserve"> PAGEREF _Toc49465400 \h </w:instrText>
            </w:r>
            <w:r>
              <w:rPr>
                <w:noProof/>
                <w:webHidden/>
              </w:rPr>
            </w:r>
            <w:r>
              <w:rPr>
                <w:noProof/>
                <w:webHidden/>
              </w:rPr>
              <w:fldChar w:fldCharType="separate"/>
            </w:r>
            <w:r w:rsidR="007D5EA1">
              <w:rPr>
                <w:noProof/>
                <w:webHidden/>
              </w:rPr>
              <w:t>66</w:t>
            </w:r>
            <w:r>
              <w:rPr>
                <w:noProof/>
                <w:webHidden/>
              </w:rPr>
              <w:fldChar w:fldCharType="end"/>
            </w:r>
          </w:hyperlink>
        </w:p>
        <w:p w14:paraId="36028700" w14:textId="7970782D" w:rsidR="00531E04" w:rsidRDefault="00531E04">
          <w:pPr>
            <w:pStyle w:val="Verzeichnis5"/>
            <w:tabs>
              <w:tab w:val="left" w:pos="1920"/>
              <w:tab w:val="right" w:leader="dot" w:pos="9396"/>
            </w:tabs>
            <w:rPr>
              <w:rFonts w:eastAsiaTheme="minorEastAsia"/>
              <w:noProof/>
              <w:sz w:val="24"/>
              <w:szCs w:val="24"/>
              <w:lang w:val="de-DE" w:eastAsia="de-DE"/>
            </w:rPr>
          </w:pPr>
          <w:hyperlink w:anchor="_Toc49465401" w:history="1">
            <w:r w:rsidRPr="002A24D9">
              <w:rPr>
                <w:rStyle w:val="Hyperlink"/>
                <w:noProof/>
              </w:rPr>
              <w:t>4.3.5.2.1</w:t>
            </w:r>
            <w:r>
              <w:rPr>
                <w:rFonts w:eastAsiaTheme="minorEastAsia"/>
                <w:noProof/>
                <w:sz w:val="24"/>
                <w:szCs w:val="24"/>
                <w:lang w:val="de-DE" w:eastAsia="de-DE"/>
              </w:rPr>
              <w:tab/>
            </w:r>
            <w:r w:rsidRPr="002A24D9">
              <w:rPr>
                <w:rStyle w:val="Hyperlink"/>
                <w:noProof/>
              </w:rPr>
              <w:t>Taxonomie</w:t>
            </w:r>
            <w:r>
              <w:rPr>
                <w:noProof/>
                <w:webHidden/>
              </w:rPr>
              <w:tab/>
            </w:r>
            <w:r>
              <w:rPr>
                <w:noProof/>
                <w:webHidden/>
              </w:rPr>
              <w:fldChar w:fldCharType="begin"/>
            </w:r>
            <w:r>
              <w:rPr>
                <w:noProof/>
                <w:webHidden/>
              </w:rPr>
              <w:instrText xml:space="preserve"> PAGEREF _Toc49465401 \h </w:instrText>
            </w:r>
            <w:r>
              <w:rPr>
                <w:noProof/>
                <w:webHidden/>
              </w:rPr>
            </w:r>
            <w:r>
              <w:rPr>
                <w:noProof/>
                <w:webHidden/>
              </w:rPr>
              <w:fldChar w:fldCharType="separate"/>
            </w:r>
            <w:r w:rsidR="007D5EA1">
              <w:rPr>
                <w:noProof/>
                <w:webHidden/>
              </w:rPr>
              <w:t>66</w:t>
            </w:r>
            <w:r>
              <w:rPr>
                <w:noProof/>
                <w:webHidden/>
              </w:rPr>
              <w:fldChar w:fldCharType="end"/>
            </w:r>
          </w:hyperlink>
        </w:p>
        <w:p w14:paraId="1A01D52F" w14:textId="481ABFF9" w:rsidR="00531E04" w:rsidRDefault="00531E04">
          <w:pPr>
            <w:pStyle w:val="Verzeichnis5"/>
            <w:tabs>
              <w:tab w:val="left" w:pos="1920"/>
              <w:tab w:val="right" w:leader="dot" w:pos="9396"/>
            </w:tabs>
            <w:rPr>
              <w:rFonts w:eastAsiaTheme="minorEastAsia"/>
              <w:noProof/>
              <w:sz w:val="24"/>
              <w:szCs w:val="24"/>
              <w:lang w:val="de-DE" w:eastAsia="de-DE"/>
            </w:rPr>
          </w:pPr>
          <w:hyperlink w:anchor="_Toc49465402" w:history="1">
            <w:r w:rsidRPr="002A24D9">
              <w:rPr>
                <w:rStyle w:val="Hyperlink"/>
                <w:noProof/>
              </w:rPr>
              <w:t>4.3.5.2.2</w:t>
            </w:r>
            <w:r>
              <w:rPr>
                <w:rFonts w:eastAsiaTheme="minorEastAsia"/>
                <w:noProof/>
                <w:sz w:val="24"/>
                <w:szCs w:val="24"/>
                <w:lang w:val="de-DE" w:eastAsia="de-DE"/>
              </w:rPr>
              <w:tab/>
            </w:r>
            <w:r w:rsidRPr="002A24D9">
              <w:rPr>
                <w:rStyle w:val="Hyperlink"/>
                <w:noProof/>
              </w:rPr>
              <w:t>Stimmton</w:t>
            </w:r>
            <w:r>
              <w:rPr>
                <w:noProof/>
                <w:webHidden/>
              </w:rPr>
              <w:tab/>
            </w:r>
            <w:r>
              <w:rPr>
                <w:noProof/>
                <w:webHidden/>
              </w:rPr>
              <w:fldChar w:fldCharType="begin"/>
            </w:r>
            <w:r>
              <w:rPr>
                <w:noProof/>
                <w:webHidden/>
              </w:rPr>
              <w:instrText xml:space="preserve"> PAGEREF _Toc49465402 \h </w:instrText>
            </w:r>
            <w:r>
              <w:rPr>
                <w:noProof/>
                <w:webHidden/>
              </w:rPr>
            </w:r>
            <w:r>
              <w:rPr>
                <w:noProof/>
                <w:webHidden/>
              </w:rPr>
              <w:fldChar w:fldCharType="separate"/>
            </w:r>
            <w:r w:rsidR="007D5EA1">
              <w:rPr>
                <w:noProof/>
                <w:webHidden/>
              </w:rPr>
              <w:t>67</w:t>
            </w:r>
            <w:r>
              <w:rPr>
                <w:noProof/>
                <w:webHidden/>
              </w:rPr>
              <w:fldChar w:fldCharType="end"/>
            </w:r>
          </w:hyperlink>
        </w:p>
        <w:p w14:paraId="535C18CE" w14:textId="497126B9" w:rsidR="00531E04" w:rsidRDefault="00531E04">
          <w:pPr>
            <w:pStyle w:val="Verzeichnis4"/>
            <w:tabs>
              <w:tab w:val="left" w:pos="1680"/>
              <w:tab w:val="right" w:leader="dot" w:pos="9396"/>
            </w:tabs>
            <w:rPr>
              <w:rFonts w:eastAsiaTheme="minorEastAsia"/>
              <w:noProof/>
              <w:sz w:val="24"/>
              <w:szCs w:val="24"/>
              <w:lang w:val="de-DE" w:eastAsia="de-DE"/>
            </w:rPr>
          </w:pPr>
          <w:hyperlink w:anchor="_Toc49465403" w:history="1">
            <w:r w:rsidRPr="002A24D9">
              <w:rPr>
                <w:rStyle w:val="Hyperlink"/>
                <w:noProof/>
              </w:rPr>
              <w:t>4.3.5.3</w:t>
            </w:r>
            <w:r>
              <w:rPr>
                <w:rFonts w:eastAsiaTheme="minorEastAsia"/>
                <w:noProof/>
                <w:sz w:val="24"/>
                <w:szCs w:val="24"/>
                <w:lang w:val="de-DE" w:eastAsia="de-DE"/>
              </w:rPr>
              <w:tab/>
            </w:r>
            <w:r w:rsidRPr="002A24D9">
              <w:rPr>
                <w:rStyle w:val="Hyperlink"/>
                <w:noProof/>
              </w:rPr>
              <w:t>Ton als physikalisches Phänomen</w:t>
            </w:r>
            <w:r>
              <w:rPr>
                <w:noProof/>
                <w:webHidden/>
              </w:rPr>
              <w:tab/>
            </w:r>
            <w:r>
              <w:rPr>
                <w:noProof/>
                <w:webHidden/>
              </w:rPr>
              <w:fldChar w:fldCharType="begin"/>
            </w:r>
            <w:r>
              <w:rPr>
                <w:noProof/>
                <w:webHidden/>
              </w:rPr>
              <w:instrText xml:space="preserve"> PAGEREF _Toc49465403 \h </w:instrText>
            </w:r>
            <w:r>
              <w:rPr>
                <w:noProof/>
                <w:webHidden/>
              </w:rPr>
            </w:r>
            <w:r>
              <w:rPr>
                <w:noProof/>
                <w:webHidden/>
              </w:rPr>
              <w:fldChar w:fldCharType="separate"/>
            </w:r>
            <w:r w:rsidR="007D5EA1">
              <w:rPr>
                <w:noProof/>
                <w:webHidden/>
              </w:rPr>
              <w:t>68</w:t>
            </w:r>
            <w:r>
              <w:rPr>
                <w:noProof/>
                <w:webHidden/>
              </w:rPr>
              <w:fldChar w:fldCharType="end"/>
            </w:r>
          </w:hyperlink>
        </w:p>
        <w:p w14:paraId="0F30818A" w14:textId="0D2F27C4" w:rsidR="00531E04" w:rsidRDefault="00531E04">
          <w:pPr>
            <w:pStyle w:val="Verzeichnis5"/>
            <w:tabs>
              <w:tab w:val="left" w:pos="1920"/>
              <w:tab w:val="right" w:leader="dot" w:pos="9396"/>
            </w:tabs>
            <w:rPr>
              <w:rFonts w:eastAsiaTheme="minorEastAsia"/>
              <w:noProof/>
              <w:sz w:val="24"/>
              <w:szCs w:val="24"/>
              <w:lang w:val="de-DE" w:eastAsia="de-DE"/>
            </w:rPr>
          </w:pPr>
          <w:hyperlink w:anchor="_Toc49465404" w:history="1">
            <w:r w:rsidRPr="002A24D9">
              <w:rPr>
                <w:rStyle w:val="Hyperlink"/>
                <w:noProof/>
              </w:rPr>
              <w:t>4.3.5.3.1</w:t>
            </w:r>
            <w:r>
              <w:rPr>
                <w:rFonts w:eastAsiaTheme="minorEastAsia"/>
                <w:noProof/>
                <w:sz w:val="24"/>
                <w:szCs w:val="24"/>
                <w:lang w:val="de-DE" w:eastAsia="de-DE"/>
              </w:rPr>
              <w:tab/>
            </w:r>
            <w:r w:rsidRPr="002A24D9">
              <w:rPr>
                <w:rStyle w:val="Hyperlink"/>
                <w:noProof/>
              </w:rPr>
              <w:t>Modellierung Stimmhöhe / Referenzton</w:t>
            </w:r>
            <w:r>
              <w:rPr>
                <w:noProof/>
                <w:webHidden/>
              </w:rPr>
              <w:tab/>
            </w:r>
            <w:r>
              <w:rPr>
                <w:noProof/>
                <w:webHidden/>
              </w:rPr>
              <w:fldChar w:fldCharType="begin"/>
            </w:r>
            <w:r>
              <w:rPr>
                <w:noProof/>
                <w:webHidden/>
              </w:rPr>
              <w:instrText xml:space="preserve"> PAGEREF _Toc49465404 \h </w:instrText>
            </w:r>
            <w:r>
              <w:rPr>
                <w:noProof/>
                <w:webHidden/>
              </w:rPr>
            </w:r>
            <w:r>
              <w:rPr>
                <w:noProof/>
                <w:webHidden/>
              </w:rPr>
              <w:fldChar w:fldCharType="separate"/>
            </w:r>
            <w:r w:rsidR="007D5EA1">
              <w:rPr>
                <w:noProof/>
                <w:webHidden/>
              </w:rPr>
              <w:t>68</w:t>
            </w:r>
            <w:r>
              <w:rPr>
                <w:noProof/>
                <w:webHidden/>
              </w:rPr>
              <w:fldChar w:fldCharType="end"/>
            </w:r>
          </w:hyperlink>
        </w:p>
        <w:p w14:paraId="52E6316C" w14:textId="7AD22F0B" w:rsidR="00531E04" w:rsidRDefault="00531E04">
          <w:pPr>
            <w:pStyle w:val="Verzeichnis4"/>
            <w:tabs>
              <w:tab w:val="left" w:pos="1680"/>
              <w:tab w:val="right" w:leader="dot" w:pos="9396"/>
            </w:tabs>
            <w:rPr>
              <w:rFonts w:eastAsiaTheme="minorEastAsia"/>
              <w:noProof/>
              <w:sz w:val="24"/>
              <w:szCs w:val="24"/>
              <w:lang w:val="de-DE" w:eastAsia="de-DE"/>
            </w:rPr>
          </w:pPr>
          <w:hyperlink w:anchor="_Toc49465405" w:history="1">
            <w:r w:rsidRPr="002A24D9">
              <w:rPr>
                <w:rStyle w:val="Hyperlink"/>
                <w:noProof/>
              </w:rPr>
              <w:t>4.3.5.4</w:t>
            </w:r>
            <w:r>
              <w:rPr>
                <w:rFonts w:eastAsiaTheme="minorEastAsia"/>
                <w:noProof/>
                <w:sz w:val="24"/>
                <w:szCs w:val="24"/>
                <w:lang w:val="de-DE" w:eastAsia="de-DE"/>
              </w:rPr>
              <w:tab/>
            </w:r>
            <w:r w:rsidRPr="002A24D9">
              <w:rPr>
                <w:rStyle w:val="Hyperlink"/>
                <w:noProof/>
              </w:rPr>
              <w:t>Tonraum (Ambitus)</w:t>
            </w:r>
            <w:r>
              <w:rPr>
                <w:noProof/>
                <w:webHidden/>
              </w:rPr>
              <w:tab/>
            </w:r>
            <w:r>
              <w:rPr>
                <w:noProof/>
                <w:webHidden/>
              </w:rPr>
              <w:fldChar w:fldCharType="begin"/>
            </w:r>
            <w:r>
              <w:rPr>
                <w:noProof/>
                <w:webHidden/>
              </w:rPr>
              <w:instrText xml:space="preserve"> PAGEREF _Toc49465405 \h </w:instrText>
            </w:r>
            <w:r>
              <w:rPr>
                <w:noProof/>
                <w:webHidden/>
              </w:rPr>
            </w:r>
            <w:r>
              <w:rPr>
                <w:noProof/>
                <w:webHidden/>
              </w:rPr>
              <w:fldChar w:fldCharType="separate"/>
            </w:r>
            <w:r w:rsidR="007D5EA1">
              <w:rPr>
                <w:noProof/>
                <w:webHidden/>
              </w:rPr>
              <w:t>69</w:t>
            </w:r>
            <w:r>
              <w:rPr>
                <w:noProof/>
                <w:webHidden/>
              </w:rPr>
              <w:fldChar w:fldCharType="end"/>
            </w:r>
          </w:hyperlink>
        </w:p>
        <w:p w14:paraId="6402CF1A" w14:textId="48828E2C" w:rsidR="00531E04" w:rsidRDefault="00531E04">
          <w:pPr>
            <w:pStyle w:val="Verzeichnis4"/>
            <w:tabs>
              <w:tab w:val="left" w:pos="1680"/>
              <w:tab w:val="right" w:leader="dot" w:pos="9396"/>
            </w:tabs>
            <w:rPr>
              <w:rFonts w:eastAsiaTheme="minorEastAsia"/>
              <w:noProof/>
              <w:sz w:val="24"/>
              <w:szCs w:val="24"/>
              <w:lang w:val="de-DE" w:eastAsia="de-DE"/>
            </w:rPr>
          </w:pPr>
          <w:hyperlink w:anchor="_Toc49465406" w:history="1">
            <w:r w:rsidRPr="002A24D9">
              <w:rPr>
                <w:rStyle w:val="Hyperlink"/>
                <w:noProof/>
              </w:rPr>
              <w:t>4.3.5.5</w:t>
            </w:r>
            <w:r>
              <w:rPr>
                <w:rFonts w:eastAsiaTheme="minorEastAsia"/>
                <w:noProof/>
                <w:sz w:val="24"/>
                <w:szCs w:val="24"/>
                <w:lang w:val="de-DE" w:eastAsia="de-DE"/>
              </w:rPr>
              <w:tab/>
            </w:r>
            <w:r w:rsidRPr="002A24D9">
              <w:rPr>
                <w:rStyle w:val="Hyperlink"/>
                <w:noProof/>
              </w:rPr>
              <w:t>Inferenzmöglichkeiten</w:t>
            </w:r>
            <w:r>
              <w:rPr>
                <w:noProof/>
                <w:webHidden/>
              </w:rPr>
              <w:tab/>
            </w:r>
            <w:r>
              <w:rPr>
                <w:noProof/>
                <w:webHidden/>
              </w:rPr>
              <w:fldChar w:fldCharType="begin"/>
            </w:r>
            <w:r>
              <w:rPr>
                <w:noProof/>
                <w:webHidden/>
              </w:rPr>
              <w:instrText xml:space="preserve"> PAGEREF _Toc49465406 \h </w:instrText>
            </w:r>
            <w:r>
              <w:rPr>
                <w:noProof/>
                <w:webHidden/>
              </w:rPr>
            </w:r>
            <w:r>
              <w:rPr>
                <w:noProof/>
                <w:webHidden/>
              </w:rPr>
              <w:fldChar w:fldCharType="separate"/>
            </w:r>
            <w:r w:rsidR="007D5EA1">
              <w:rPr>
                <w:noProof/>
                <w:webHidden/>
              </w:rPr>
              <w:t>70</w:t>
            </w:r>
            <w:r>
              <w:rPr>
                <w:noProof/>
                <w:webHidden/>
              </w:rPr>
              <w:fldChar w:fldCharType="end"/>
            </w:r>
          </w:hyperlink>
        </w:p>
        <w:p w14:paraId="5AD0149A" w14:textId="1A005CCE" w:rsidR="00531E04" w:rsidRDefault="00531E04">
          <w:pPr>
            <w:pStyle w:val="Verzeichnis2"/>
            <w:tabs>
              <w:tab w:val="left" w:pos="960"/>
              <w:tab w:val="right" w:leader="dot" w:pos="9396"/>
            </w:tabs>
            <w:rPr>
              <w:rFonts w:eastAsiaTheme="minorEastAsia"/>
              <w:i w:val="0"/>
              <w:iCs w:val="0"/>
              <w:noProof/>
              <w:sz w:val="24"/>
              <w:szCs w:val="24"/>
              <w:lang w:val="de-DE" w:eastAsia="de-DE"/>
            </w:rPr>
          </w:pPr>
          <w:hyperlink w:anchor="_Toc49465407" w:history="1">
            <w:r w:rsidRPr="002A24D9">
              <w:rPr>
                <w:rStyle w:val="Hyperlink"/>
                <w:noProof/>
              </w:rPr>
              <w:t>4.4</w:t>
            </w:r>
            <w:r>
              <w:rPr>
                <w:rFonts w:eastAsiaTheme="minorEastAsia"/>
                <w:i w:val="0"/>
                <w:iCs w:val="0"/>
                <w:noProof/>
                <w:sz w:val="24"/>
                <w:szCs w:val="24"/>
                <w:lang w:val="de-DE" w:eastAsia="de-DE"/>
              </w:rPr>
              <w:tab/>
            </w:r>
            <w:r w:rsidRPr="002A24D9">
              <w:rPr>
                <w:rStyle w:val="Hyperlink"/>
                <w:noProof/>
              </w:rPr>
              <w:t>Technische Nachbereitung / The Rise of wumms:</w:t>
            </w:r>
            <w:r>
              <w:rPr>
                <w:noProof/>
                <w:webHidden/>
              </w:rPr>
              <w:tab/>
            </w:r>
            <w:r>
              <w:rPr>
                <w:noProof/>
                <w:webHidden/>
              </w:rPr>
              <w:fldChar w:fldCharType="begin"/>
            </w:r>
            <w:r>
              <w:rPr>
                <w:noProof/>
                <w:webHidden/>
              </w:rPr>
              <w:instrText xml:space="preserve"> PAGEREF _Toc49465407 \h </w:instrText>
            </w:r>
            <w:r>
              <w:rPr>
                <w:noProof/>
                <w:webHidden/>
              </w:rPr>
            </w:r>
            <w:r>
              <w:rPr>
                <w:noProof/>
                <w:webHidden/>
              </w:rPr>
              <w:fldChar w:fldCharType="separate"/>
            </w:r>
            <w:r w:rsidR="007D5EA1">
              <w:rPr>
                <w:noProof/>
                <w:webHidden/>
              </w:rPr>
              <w:t>71</w:t>
            </w:r>
            <w:r>
              <w:rPr>
                <w:noProof/>
                <w:webHidden/>
              </w:rPr>
              <w:fldChar w:fldCharType="end"/>
            </w:r>
          </w:hyperlink>
        </w:p>
        <w:p w14:paraId="7BB330F5" w14:textId="47762A93" w:rsidR="00531E04" w:rsidRDefault="00531E04">
          <w:pPr>
            <w:pStyle w:val="Verzeichnis1"/>
            <w:tabs>
              <w:tab w:val="left" w:pos="480"/>
              <w:tab w:val="right" w:leader="dot" w:pos="9396"/>
            </w:tabs>
            <w:rPr>
              <w:rFonts w:eastAsiaTheme="minorEastAsia"/>
              <w:b w:val="0"/>
              <w:bCs w:val="0"/>
              <w:noProof/>
              <w:sz w:val="24"/>
              <w:szCs w:val="24"/>
              <w:lang w:val="de-DE" w:eastAsia="de-DE"/>
            </w:rPr>
          </w:pPr>
          <w:hyperlink w:anchor="_Toc49465408" w:history="1">
            <w:r w:rsidRPr="002A24D9">
              <w:rPr>
                <w:rStyle w:val="Hyperlink"/>
                <w:noProof/>
              </w:rPr>
              <w:t>5</w:t>
            </w:r>
            <w:r>
              <w:rPr>
                <w:rFonts w:eastAsiaTheme="minorEastAsia"/>
                <w:b w:val="0"/>
                <w:bCs w:val="0"/>
                <w:noProof/>
                <w:sz w:val="24"/>
                <w:szCs w:val="24"/>
                <w:lang w:val="de-DE" w:eastAsia="de-DE"/>
              </w:rPr>
              <w:tab/>
            </w:r>
            <w:r w:rsidRPr="002A24D9">
              <w:rPr>
                <w:rStyle w:val="Hyperlink"/>
                <w:noProof/>
              </w:rPr>
              <w:t>Schluss</w:t>
            </w:r>
            <w:r>
              <w:rPr>
                <w:noProof/>
                <w:webHidden/>
              </w:rPr>
              <w:tab/>
            </w:r>
            <w:r>
              <w:rPr>
                <w:noProof/>
                <w:webHidden/>
              </w:rPr>
              <w:fldChar w:fldCharType="begin"/>
            </w:r>
            <w:r>
              <w:rPr>
                <w:noProof/>
                <w:webHidden/>
              </w:rPr>
              <w:instrText xml:space="preserve"> PAGEREF _Toc49465408 \h </w:instrText>
            </w:r>
            <w:r>
              <w:rPr>
                <w:noProof/>
                <w:webHidden/>
              </w:rPr>
            </w:r>
            <w:r>
              <w:rPr>
                <w:noProof/>
                <w:webHidden/>
              </w:rPr>
              <w:fldChar w:fldCharType="separate"/>
            </w:r>
            <w:r w:rsidR="007D5EA1">
              <w:rPr>
                <w:noProof/>
                <w:webHidden/>
              </w:rPr>
              <w:t>73</w:t>
            </w:r>
            <w:r>
              <w:rPr>
                <w:noProof/>
                <w:webHidden/>
              </w:rPr>
              <w:fldChar w:fldCharType="end"/>
            </w:r>
          </w:hyperlink>
        </w:p>
        <w:p w14:paraId="246A1F1E" w14:textId="52C2D543" w:rsidR="00531E04" w:rsidRDefault="00531E04">
          <w:pPr>
            <w:pStyle w:val="Verzeichnis2"/>
            <w:tabs>
              <w:tab w:val="left" w:pos="960"/>
              <w:tab w:val="right" w:leader="dot" w:pos="9396"/>
            </w:tabs>
            <w:rPr>
              <w:rFonts w:eastAsiaTheme="minorEastAsia"/>
              <w:i w:val="0"/>
              <w:iCs w:val="0"/>
              <w:noProof/>
              <w:sz w:val="24"/>
              <w:szCs w:val="24"/>
              <w:lang w:val="de-DE" w:eastAsia="de-DE"/>
            </w:rPr>
          </w:pPr>
          <w:hyperlink w:anchor="_Toc49465409" w:history="1">
            <w:r w:rsidRPr="002A24D9">
              <w:rPr>
                <w:rStyle w:val="Hyperlink"/>
                <w:noProof/>
              </w:rPr>
              <w:t>5.1</w:t>
            </w:r>
            <w:r>
              <w:rPr>
                <w:rFonts w:eastAsiaTheme="minorEastAsia"/>
                <w:i w:val="0"/>
                <w:iCs w:val="0"/>
                <w:noProof/>
                <w:sz w:val="24"/>
                <w:szCs w:val="24"/>
                <w:lang w:val="de-DE" w:eastAsia="de-DE"/>
              </w:rPr>
              <w:tab/>
            </w:r>
            <w:r w:rsidRPr="002A24D9">
              <w:rPr>
                <w:rStyle w:val="Hyperlink"/>
                <w:noProof/>
              </w:rPr>
              <w:t>Anwendungssimulation</w:t>
            </w:r>
            <w:r>
              <w:rPr>
                <w:noProof/>
                <w:webHidden/>
              </w:rPr>
              <w:tab/>
            </w:r>
            <w:r>
              <w:rPr>
                <w:noProof/>
                <w:webHidden/>
              </w:rPr>
              <w:fldChar w:fldCharType="begin"/>
            </w:r>
            <w:r>
              <w:rPr>
                <w:noProof/>
                <w:webHidden/>
              </w:rPr>
              <w:instrText xml:space="preserve"> PAGEREF _Toc49465409 \h </w:instrText>
            </w:r>
            <w:r>
              <w:rPr>
                <w:noProof/>
                <w:webHidden/>
              </w:rPr>
            </w:r>
            <w:r>
              <w:rPr>
                <w:noProof/>
                <w:webHidden/>
              </w:rPr>
              <w:fldChar w:fldCharType="separate"/>
            </w:r>
            <w:r w:rsidR="007D5EA1">
              <w:rPr>
                <w:noProof/>
                <w:webHidden/>
              </w:rPr>
              <w:t>73</w:t>
            </w:r>
            <w:r>
              <w:rPr>
                <w:noProof/>
                <w:webHidden/>
              </w:rPr>
              <w:fldChar w:fldCharType="end"/>
            </w:r>
          </w:hyperlink>
        </w:p>
        <w:p w14:paraId="16387BF9" w14:textId="19875892" w:rsidR="00531E04" w:rsidRDefault="00531E04">
          <w:pPr>
            <w:pStyle w:val="Verzeichnis3"/>
            <w:tabs>
              <w:tab w:val="left" w:pos="1200"/>
              <w:tab w:val="right" w:leader="dot" w:pos="9396"/>
            </w:tabs>
            <w:rPr>
              <w:rFonts w:eastAsiaTheme="minorEastAsia"/>
              <w:noProof/>
              <w:sz w:val="24"/>
              <w:szCs w:val="24"/>
              <w:lang w:val="de-DE" w:eastAsia="de-DE"/>
            </w:rPr>
          </w:pPr>
          <w:hyperlink w:anchor="_Toc49465410" w:history="1">
            <w:r w:rsidRPr="002A24D9">
              <w:rPr>
                <w:rStyle w:val="Hyperlink"/>
                <w:noProof/>
              </w:rPr>
              <w:t>5.1.1</w:t>
            </w:r>
            <w:r>
              <w:rPr>
                <w:rFonts w:eastAsiaTheme="minorEastAsia"/>
                <w:noProof/>
                <w:sz w:val="24"/>
                <w:szCs w:val="24"/>
                <w:lang w:val="de-DE" w:eastAsia="de-DE"/>
              </w:rPr>
              <w:tab/>
            </w:r>
            <w:r w:rsidRPr="002A24D9">
              <w:rPr>
                <w:rStyle w:val="Hyperlink"/>
                <w:noProof/>
              </w:rPr>
              <w:t>Modellierung</w:t>
            </w:r>
            <w:r>
              <w:rPr>
                <w:noProof/>
                <w:webHidden/>
              </w:rPr>
              <w:tab/>
            </w:r>
            <w:r>
              <w:rPr>
                <w:noProof/>
                <w:webHidden/>
              </w:rPr>
              <w:fldChar w:fldCharType="begin"/>
            </w:r>
            <w:r>
              <w:rPr>
                <w:noProof/>
                <w:webHidden/>
              </w:rPr>
              <w:instrText xml:space="preserve"> PAGEREF _Toc49465410 \h </w:instrText>
            </w:r>
            <w:r>
              <w:rPr>
                <w:noProof/>
                <w:webHidden/>
              </w:rPr>
            </w:r>
            <w:r>
              <w:rPr>
                <w:noProof/>
                <w:webHidden/>
              </w:rPr>
              <w:fldChar w:fldCharType="separate"/>
            </w:r>
            <w:r w:rsidR="007D5EA1">
              <w:rPr>
                <w:noProof/>
                <w:webHidden/>
              </w:rPr>
              <w:t>73</w:t>
            </w:r>
            <w:r>
              <w:rPr>
                <w:noProof/>
                <w:webHidden/>
              </w:rPr>
              <w:fldChar w:fldCharType="end"/>
            </w:r>
          </w:hyperlink>
        </w:p>
        <w:p w14:paraId="0FF8AA2B" w14:textId="3879EEE7" w:rsidR="00531E04" w:rsidRDefault="00531E04">
          <w:pPr>
            <w:pStyle w:val="Verzeichnis2"/>
            <w:tabs>
              <w:tab w:val="left" w:pos="960"/>
              <w:tab w:val="right" w:leader="dot" w:pos="9396"/>
            </w:tabs>
            <w:rPr>
              <w:rFonts w:eastAsiaTheme="minorEastAsia"/>
              <w:i w:val="0"/>
              <w:iCs w:val="0"/>
              <w:noProof/>
              <w:sz w:val="24"/>
              <w:szCs w:val="24"/>
              <w:lang w:val="de-DE" w:eastAsia="de-DE"/>
            </w:rPr>
          </w:pPr>
          <w:hyperlink w:anchor="_Toc49465411" w:history="1">
            <w:r w:rsidRPr="002A24D9">
              <w:rPr>
                <w:rStyle w:val="Hyperlink"/>
                <w:noProof/>
              </w:rPr>
              <w:t>5.2</w:t>
            </w:r>
            <w:r>
              <w:rPr>
                <w:rFonts w:eastAsiaTheme="minorEastAsia"/>
                <w:i w:val="0"/>
                <w:iCs w:val="0"/>
                <w:noProof/>
                <w:sz w:val="24"/>
                <w:szCs w:val="24"/>
                <w:lang w:val="de-DE" w:eastAsia="de-DE"/>
              </w:rPr>
              <w:tab/>
            </w:r>
            <w:r w:rsidRPr="002A24D9">
              <w:rPr>
                <w:rStyle w:val="Hyperlink"/>
                <w:noProof/>
              </w:rPr>
              <w:t>Fazit</w:t>
            </w:r>
            <w:r>
              <w:rPr>
                <w:noProof/>
                <w:webHidden/>
              </w:rPr>
              <w:tab/>
            </w:r>
            <w:r>
              <w:rPr>
                <w:noProof/>
                <w:webHidden/>
              </w:rPr>
              <w:fldChar w:fldCharType="begin"/>
            </w:r>
            <w:r>
              <w:rPr>
                <w:noProof/>
                <w:webHidden/>
              </w:rPr>
              <w:instrText xml:space="preserve"> PAGEREF _Toc49465411 \h </w:instrText>
            </w:r>
            <w:r>
              <w:rPr>
                <w:noProof/>
                <w:webHidden/>
              </w:rPr>
            </w:r>
            <w:r>
              <w:rPr>
                <w:noProof/>
                <w:webHidden/>
              </w:rPr>
              <w:fldChar w:fldCharType="separate"/>
            </w:r>
            <w:r w:rsidR="007D5EA1">
              <w:rPr>
                <w:noProof/>
                <w:webHidden/>
              </w:rPr>
              <w:t>77</w:t>
            </w:r>
            <w:r>
              <w:rPr>
                <w:noProof/>
                <w:webHidden/>
              </w:rPr>
              <w:fldChar w:fldCharType="end"/>
            </w:r>
          </w:hyperlink>
        </w:p>
        <w:p w14:paraId="51A4FBA0" w14:textId="721A2476" w:rsidR="00531E04" w:rsidRDefault="00531E04">
          <w:pPr>
            <w:pStyle w:val="Verzeichnis1"/>
            <w:tabs>
              <w:tab w:val="left" w:pos="480"/>
              <w:tab w:val="right" w:leader="dot" w:pos="9396"/>
            </w:tabs>
            <w:rPr>
              <w:rFonts w:eastAsiaTheme="minorEastAsia"/>
              <w:b w:val="0"/>
              <w:bCs w:val="0"/>
              <w:noProof/>
              <w:sz w:val="24"/>
              <w:szCs w:val="24"/>
              <w:lang w:val="de-DE" w:eastAsia="de-DE"/>
            </w:rPr>
          </w:pPr>
          <w:hyperlink w:anchor="_Toc49465412" w:history="1">
            <w:r w:rsidRPr="002A24D9">
              <w:rPr>
                <w:rStyle w:val="Hyperlink"/>
                <w:noProof/>
              </w:rPr>
              <w:t>6</w:t>
            </w:r>
            <w:r>
              <w:rPr>
                <w:rFonts w:eastAsiaTheme="minorEastAsia"/>
                <w:b w:val="0"/>
                <w:bCs w:val="0"/>
                <w:noProof/>
                <w:sz w:val="24"/>
                <w:szCs w:val="24"/>
                <w:lang w:val="de-DE" w:eastAsia="de-DE"/>
              </w:rPr>
              <w:tab/>
            </w:r>
            <w:r w:rsidRPr="002A24D9">
              <w:rPr>
                <w:rStyle w:val="Hyperlink"/>
                <w:noProof/>
              </w:rPr>
              <w:t>Verwendete Literatur</w:t>
            </w:r>
            <w:r>
              <w:rPr>
                <w:noProof/>
                <w:webHidden/>
              </w:rPr>
              <w:tab/>
            </w:r>
            <w:r>
              <w:rPr>
                <w:noProof/>
                <w:webHidden/>
              </w:rPr>
              <w:fldChar w:fldCharType="begin"/>
            </w:r>
            <w:r>
              <w:rPr>
                <w:noProof/>
                <w:webHidden/>
              </w:rPr>
              <w:instrText xml:space="preserve"> PAGEREF _Toc49465412 \h </w:instrText>
            </w:r>
            <w:r>
              <w:rPr>
                <w:noProof/>
                <w:webHidden/>
              </w:rPr>
            </w:r>
            <w:r>
              <w:rPr>
                <w:noProof/>
                <w:webHidden/>
              </w:rPr>
              <w:fldChar w:fldCharType="separate"/>
            </w:r>
            <w:r w:rsidR="007D5EA1">
              <w:rPr>
                <w:noProof/>
                <w:webHidden/>
              </w:rPr>
              <w:t>80</w:t>
            </w:r>
            <w:r>
              <w:rPr>
                <w:noProof/>
                <w:webHidden/>
              </w:rPr>
              <w:fldChar w:fldCharType="end"/>
            </w:r>
          </w:hyperlink>
        </w:p>
        <w:p w14:paraId="41561852" w14:textId="403E32D3" w:rsidR="00531E04" w:rsidRDefault="00531E04">
          <w:pPr>
            <w:pStyle w:val="Verzeichnis2"/>
            <w:tabs>
              <w:tab w:val="left" w:pos="960"/>
              <w:tab w:val="right" w:leader="dot" w:pos="9396"/>
            </w:tabs>
            <w:rPr>
              <w:rFonts w:eastAsiaTheme="minorEastAsia"/>
              <w:i w:val="0"/>
              <w:iCs w:val="0"/>
              <w:noProof/>
              <w:sz w:val="24"/>
              <w:szCs w:val="24"/>
              <w:lang w:val="de-DE" w:eastAsia="de-DE"/>
            </w:rPr>
          </w:pPr>
          <w:hyperlink w:anchor="_Toc49465413" w:history="1">
            <w:r w:rsidRPr="002A24D9">
              <w:rPr>
                <w:rStyle w:val="Hyperlink"/>
                <w:noProof/>
              </w:rPr>
              <w:t>6.1</w:t>
            </w:r>
            <w:r>
              <w:rPr>
                <w:rFonts w:eastAsiaTheme="minorEastAsia"/>
                <w:i w:val="0"/>
                <w:iCs w:val="0"/>
                <w:noProof/>
                <w:sz w:val="24"/>
                <w:szCs w:val="24"/>
                <w:lang w:val="de-DE" w:eastAsia="de-DE"/>
              </w:rPr>
              <w:tab/>
            </w:r>
            <w:r w:rsidRPr="002A24D9">
              <w:rPr>
                <w:rStyle w:val="Hyperlink"/>
                <w:noProof/>
              </w:rPr>
              <w:t>Externes Bildmaterial</w:t>
            </w:r>
            <w:r>
              <w:rPr>
                <w:noProof/>
                <w:webHidden/>
              </w:rPr>
              <w:tab/>
            </w:r>
            <w:r>
              <w:rPr>
                <w:noProof/>
                <w:webHidden/>
              </w:rPr>
              <w:fldChar w:fldCharType="begin"/>
            </w:r>
            <w:r>
              <w:rPr>
                <w:noProof/>
                <w:webHidden/>
              </w:rPr>
              <w:instrText xml:space="preserve"> PAGEREF _Toc49465413 \h </w:instrText>
            </w:r>
            <w:r>
              <w:rPr>
                <w:noProof/>
                <w:webHidden/>
              </w:rPr>
            </w:r>
            <w:r>
              <w:rPr>
                <w:noProof/>
                <w:webHidden/>
              </w:rPr>
              <w:fldChar w:fldCharType="separate"/>
            </w:r>
            <w:r w:rsidR="007D5EA1">
              <w:rPr>
                <w:noProof/>
                <w:webHidden/>
              </w:rPr>
              <w:t>89</w:t>
            </w:r>
            <w:r>
              <w:rPr>
                <w:noProof/>
                <w:webHidden/>
              </w:rPr>
              <w:fldChar w:fldCharType="end"/>
            </w:r>
          </w:hyperlink>
        </w:p>
        <w:p w14:paraId="3216A11C" w14:textId="1EEFCA8C" w:rsidR="008A045F" w:rsidRDefault="00597D80">
          <w:r>
            <w:rPr>
              <w:sz w:val="20"/>
              <w:szCs w:val="20"/>
            </w:rPr>
            <w:fldChar w:fldCharType="end"/>
          </w:r>
        </w:p>
      </w:sdtContent>
    </w:sdt>
    <w:p w14:paraId="7FE6260E" w14:textId="77777777" w:rsidR="00597D80" w:rsidRDefault="00597D80">
      <w:pPr>
        <w:rPr>
          <w:rFonts w:asciiTheme="majorHAnsi" w:eastAsiaTheme="majorEastAsia" w:hAnsiTheme="majorHAnsi" w:cstheme="majorBidi"/>
          <w:b/>
          <w:bCs/>
          <w:color w:val="4F81BD" w:themeColor="accent1"/>
          <w:sz w:val="32"/>
          <w:szCs w:val="32"/>
        </w:rPr>
      </w:pPr>
      <w:r>
        <w:br w:type="page"/>
      </w:r>
    </w:p>
    <w:p w14:paraId="74D8FC57" w14:textId="1DCA3513" w:rsidR="00932414" w:rsidRPr="00932414" w:rsidRDefault="00605FF0" w:rsidP="00932414">
      <w:pPr>
        <w:pStyle w:val="berschrift1"/>
        <w:rPr>
          <w:lang w:val="de-DE"/>
        </w:rPr>
      </w:pPr>
      <w:bookmarkStart w:id="1" w:name="_Toc49465344"/>
      <w:r w:rsidRPr="00605FF0">
        <w:rPr>
          <w:lang w:val="de-DE"/>
        </w:rPr>
        <w:lastRenderedPageBreak/>
        <w:t>Einleitung</w:t>
      </w:r>
      <w:bookmarkEnd w:id="0"/>
      <w:bookmarkEnd w:id="1"/>
    </w:p>
    <w:p w14:paraId="5AF0B124" w14:textId="2B8FC64D" w:rsidR="00605FF0" w:rsidRDefault="00605FF0" w:rsidP="00605FF0">
      <w:pPr>
        <w:pStyle w:val="FirstParagraph"/>
        <w:spacing w:line="360" w:lineRule="auto"/>
        <w:contextualSpacing/>
        <w:jc w:val="both"/>
        <w:rPr>
          <w:lang w:val="de-DE"/>
        </w:rPr>
      </w:pPr>
      <w:r w:rsidRPr="00605FF0">
        <w:rPr>
          <w:lang w:val="de-DE"/>
        </w:rPr>
        <w:t xml:space="preserve">Musikinstrumente sind schwer zu fassende Phänomene, deren </w:t>
      </w:r>
      <w:r w:rsidR="00856381">
        <w:rPr>
          <w:lang w:val="de-DE"/>
        </w:rPr>
        <w:t>„</w:t>
      </w:r>
      <w:r w:rsidRPr="00605FF0">
        <w:rPr>
          <w:lang w:val="de-DE"/>
        </w:rPr>
        <w:t>Wesen”</w:t>
      </w:r>
      <w:r w:rsidR="00D7478B">
        <w:rPr>
          <w:lang w:val="de-DE"/>
        </w:rPr>
        <w:t xml:space="preserve"> sich</w:t>
      </w:r>
      <w:r w:rsidRPr="00605FF0">
        <w:rPr>
          <w:lang w:val="de-DE"/>
        </w:rPr>
        <w:t xml:space="preserve"> situativ und je nach Blickwinkel</w:t>
      </w:r>
      <w:r w:rsidRPr="00BA7CAF">
        <w:rPr>
          <w:rStyle w:val="Funotenzeichen"/>
        </w:rPr>
        <w:footnoteReference w:id="1"/>
      </w:r>
      <w:r w:rsidRPr="00605FF0">
        <w:rPr>
          <w:lang w:val="de-DE"/>
        </w:rPr>
        <w:t xml:space="preserve"> sehr unterschiedlich – etwa materiell, immateriell, medial oder performativ –</w:t>
      </w:r>
      <w:r w:rsidR="00D7478B">
        <w:rPr>
          <w:lang w:val="de-DE"/>
        </w:rPr>
        <w:t xml:space="preserve"> </w:t>
      </w:r>
      <w:r w:rsidRPr="00605FF0">
        <w:rPr>
          <w:lang w:val="de-DE"/>
        </w:rPr>
        <w:t>ergeben kann.</w:t>
      </w:r>
      <w:r w:rsidRPr="00BA7CAF">
        <w:rPr>
          <w:rStyle w:val="Funotenzeichen"/>
        </w:rPr>
        <w:footnoteReference w:id="2"/>
      </w:r>
      <w:r w:rsidRPr="00605FF0">
        <w:rPr>
          <w:lang w:val="de-DE"/>
        </w:rPr>
        <w:t xml:space="preserve"> Hinzu kommt, dass sie mit ihrem Bezugspunkt </w:t>
      </w:r>
      <w:r w:rsidR="00856381">
        <w:rPr>
          <w:lang w:val="de-DE"/>
        </w:rPr>
        <w:t>„</w:t>
      </w:r>
      <w:r w:rsidRPr="00605FF0">
        <w:rPr>
          <w:lang w:val="de-DE"/>
        </w:rPr>
        <w:t>Musik” (zumeist primär) in Abhängigkeit zu einem gleichermaßen immateriellen, hochgradig ambivalenten und damit für Kulturerbeinstitutionen ohnehin außerordentlich schwierig fassbaren Gegenstand stehen.</w:t>
      </w:r>
      <w:r w:rsidRPr="00BA7CAF">
        <w:rPr>
          <w:rStyle w:val="Funotenzeichen"/>
        </w:rPr>
        <w:footnoteReference w:id="3"/>
      </w:r>
      <w:r w:rsidRPr="00605FF0">
        <w:rPr>
          <w:lang w:val="de-DE"/>
        </w:rPr>
        <w:t xml:space="preserve"> Trotzdem spielen Musikinstrumente in verschiedenen solcher Einrichtungen eine Rolle – sei es als Museumsobjekt, als Besetzungsangabe einer Quelle, als Instrument in einer Aufnahme oder als Term in einem Vokabular etc.</w:t>
      </w:r>
    </w:p>
    <w:p w14:paraId="08B439F9" w14:textId="58FA4567" w:rsidR="00605FF0" w:rsidRDefault="00605FF0" w:rsidP="00605FF0">
      <w:pPr>
        <w:pStyle w:val="FirstParagraph"/>
        <w:spacing w:line="360" w:lineRule="auto"/>
        <w:contextualSpacing/>
        <w:jc w:val="both"/>
        <w:rPr>
          <w:lang w:val="de-DE"/>
        </w:rPr>
      </w:pPr>
      <w:r w:rsidRPr="00605FF0">
        <w:rPr>
          <w:lang w:val="de-DE"/>
        </w:rPr>
        <w:t xml:space="preserve">Es liegt dabei auf der Hand, dass sich das Konzept </w:t>
      </w:r>
      <w:r w:rsidR="00856381">
        <w:rPr>
          <w:lang w:val="de-DE"/>
        </w:rPr>
        <w:t>„</w:t>
      </w:r>
      <w:r w:rsidRPr="00605FF0">
        <w:rPr>
          <w:lang w:val="de-DE"/>
        </w:rPr>
        <w:t xml:space="preserve">Musikinstrument” eingedenk </w:t>
      </w:r>
      <w:r w:rsidR="00FF0677">
        <w:rPr>
          <w:lang w:val="de-DE"/>
        </w:rPr>
        <w:t>der</w:t>
      </w:r>
      <w:r w:rsidR="00FF0677" w:rsidRPr="00605FF0">
        <w:rPr>
          <w:lang w:val="de-DE"/>
        </w:rPr>
        <w:t xml:space="preserve"> </w:t>
      </w:r>
      <w:r w:rsidRPr="00605FF0">
        <w:rPr>
          <w:lang w:val="de-DE"/>
        </w:rPr>
        <w:t xml:space="preserve">sparten- </w:t>
      </w:r>
      <w:r w:rsidR="00FF0677">
        <w:rPr>
          <w:lang w:val="de-DE"/>
        </w:rPr>
        <w:t xml:space="preserve">und </w:t>
      </w:r>
      <w:r w:rsidRPr="00605FF0">
        <w:rPr>
          <w:lang w:val="de-DE"/>
        </w:rPr>
        <w:t xml:space="preserve">institutionsspezifischen </w:t>
      </w:r>
      <w:r w:rsidR="00FF0677">
        <w:rPr>
          <w:lang w:val="de-DE"/>
        </w:rPr>
        <w:t>Betrachtungsweise</w:t>
      </w:r>
      <w:r w:rsidR="00FF0677" w:rsidRPr="00605FF0">
        <w:rPr>
          <w:lang w:val="de-DE"/>
        </w:rPr>
        <w:t xml:space="preserve"> </w:t>
      </w:r>
      <w:r w:rsidRPr="00605FF0">
        <w:rPr>
          <w:lang w:val="de-DE"/>
        </w:rPr>
        <w:t xml:space="preserve">unterscheiden muss: Eine </w:t>
      </w:r>
      <w:r w:rsidR="00856381">
        <w:rPr>
          <w:lang w:val="de-DE"/>
        </w:rPr>
        <w:t>„</w:t>
      </w:r>
      <w:r w:rsidRPr="00605FF0">
        <w:rPr>
          <w:lang w:val="de-DE"/>
        </w:rPr>
        <w:t xml:space="preserve">Objekt-zentrierte Herangehensweise” wird womöglich ganz andere Aspekte jenes Konzepts hervorheben – etwa physische oder ereignisbezogene – als eine bibliographische. Und so </w:t>
      </w:r>
      <w:r w:rsidR="00462F62">
        <w:rPr>
          <w:lang w:val="de-DE"/>
        </w:rPr>
        <w:t>ist es nicht</w:t>
      </w:r>
      <w:r w:rsidRPr="00605FF0">
        <w:rPr>
          <w:lang w:val="de-DE"/>
        </w:rPr>
        <w:t xml:space="preserve"> verwunder</w:t>
      </w:r>
      <w:r w:rsidR="00462F62">
        <w:rPr>
          <w:lang w:val="de-DE"/>
        </w:rPr>
        <w:t>lich</w:t>
      </w:r>
      <w:r w:rsidRPr="00605FF0">
        <w:rPr>
          <w:lang w:val="de-DE"/>
        </w:rPr>
        <w:t xml:space="preserve">, wenn konzeptuelle Modelle und Vokabulare verschiedener Kulturerbesparten – etwa Museen, Archive, Bibliotheken etc. – mitunter </w:t>
      </w:r>
      <w:r w:rsidR="00DD5D89">
        <w:rPr>
          <w:lang w:val="de-DE"/>
        </w:rPr>
        <w:t>in</w:t>
      </w:r>
      <w:r w:rsidRPr="00605FF0">
        <w:rPr>
          <w:lang w:val="de-DE"/>
        </w:rPr>
        <w:t>kompatibel</w:t>
      </w:r>
      <w:r w:rsidR="00FD3585">
        <w:rPr>
          <w:lang w:val="de-DE"/>
        </w:rPr>
        <w:t xml:space="preserve"> </w:t>
      </w:r>
      <w:r w:rsidR="005462DA">
        <w:rPr>
          <w:lang w:val="de-DE"/>
        </w:rPr>
        <w:t>sind</w:t>
      </w:r>
      <w:r w:rsidRPr="00605FF0">
        <w:rPr>
          <w:lang w:val="de-DE"/>
        </w:rPr>
        <w:t>.</w:t>
      </w:r>
    </w:p>
    <w:p w14:paraId="08D2EB60" w14:textId="3AAE6FB0" w:rsidR="00605FF0" w:rsidRDefault="00605FF0" w:rsidP="00605FF0">
      <w:pPr>
        <w:pStyle w:val="FirstParagraph"/>
        <w:spacing w:line="360" w:lineRule="auto"/>
        <w:contextualSpacing/>
        <w:jc w:val="both"/>
        <w:rPr>
          <w:lang w:val="de-DE"/>
        </w:rPr>
      </w:pPr>
      <w:r w:rsidRPr="00605FF0">
        <w:rPr>
          <w:lang w:val="de-DE"/>
        </w:rPr>
        <w:t>Dabei bärge vor dem Hintergrund eines</w:t>
      </w:r>
      <w:r w:rsidR="005462DA" w:rsidRPr="00605FF0">
        <w:rPr>
          <w:lang w:val="de-DE"/>
        </w:rPr>
        <w:t xml:space="preserve"> </w:t>
      </w:r>
      <w:r w:rsidRPr="00605FF0">
        <w:rPr>
          <w:lang w:val="de-DE"/>
        </w:rPr>
        <w:t xml:space="preserve">digitalisierten </w:t>
      </w:r>
      <w:r w:rsidRPr="00605FF0">
        <w:rPr>
          <w:i/>
          <w:lang w:val="de-DE"/>
        </w:rPr>
        <w:t>GLAM</w:t>
      </w:r>
      <w:r w:rsidRPr="00605FF0">
        <w:rPr>
          <w:lang w:val="de-DE"/>
        </w:rPr>
        <w:t>-Bereichs</w:t>
      </w:r>
      <w:r w:rsidRPr="00BA7CAF">
        <w:rPr>
          <w:rStyle w:val="Funotenzeichen"/>
        </w:rPr>
        <w:footnoteReference w:id="4"/>
      </w:r>
      <w:r w:rsidRPr="00605FF0">
        <w:rPr>
          <w:lang w:val="de-DE"/>
        </w:rPr>
        <w:t xml:space="preserve"> eine Vernetzung von Beständen, dessen Prämisse jene Kompatibilität bildet, bekanntlich einiges an Potential: So könnten etwa Bestandsmetadaten durch Kontextualisierung nach außen zusätzlich in Wert gesetzt werden, die Übernahme von Fremddaten zur Anreicherung eigener Datensätze erleichtert werden,</w:t>
      </w:r>
      <w:r w:rsidRPr="00BA7CAF">
        <w:rPr>
          <w:rStyle w:val="Funotenzeichen"/>
        </w:rPr>
        <w:footnoteReference w:id="5"/>
      </w:r>
      <w:r w:rsidRPr="00605FF0">
        <w:rPr>
          <w:lang w:val="de-DE"/>
        </w:rPr>
        <w:t xml:space="preserve"> neue – womöglich bestandsübergreifende – Suchmöglichkeiten und -Einstiege für den Nutzer geschaffen</w:t>
      </w:r>
      <w:r w:rsidR="00860F26">
        <w:rPr>
          <w:lang w:val="de-DE"/>
        </w:rPr>
        <w:t>,</w:t>
      </w:r>
      <w:r w:rsidRPr="00BA7CAF">
        <w:rPr>
          <w:rStyle w:val="Funotenzeichen"/>
        </w:rPr>
        <w:footnoteReference w:id="6"/>
      </w:r>
      <w:r w:rsidRPr="00605FF0">
        <w:rPr>
          <w:lang w:val="de-DE"/>
        </w:rPr>
        <w:t xml:space="preserve"> Bestände virtuell zusammengeführt und sichtbarer </w:t>
      </w:r>
      <w:r w:rsidR="00710692">
        <w:rPr>
          <w:lang w:val="de-DE"/>
        </w:rPr>
        <w:t xml:space="preserve">gemacht </w:t>
      </w:r>
      <w:r w:rsidRPr="00605FF0">
        <w:rPr>
          <w:lang w:val="de-DE"/>
        </w:rPr>
        <w:t>werden.</w:t>
      </w:r>
      <w:r w:rsidRPr="00BA7CAF">
        <w:rPr>
          <w:rStyle w:val="Funotenzeichen"/>
        </w:rPr>
        <w:footnoteReference w:id="7"/>
      </w:r>
      <w:r w:rsidRPr="00605FF0">
        <w:rPr>
          <w:lang w:val="de-DE"/>
        </w:rPr>
        <w:t xml:space="preserve"> Für Forscher, etwa Editionswissenschaftler oder Digital Humanists, ergibt </w:t>
      </w:r>
      <w:r w:rsidRPr="00605FF0">
        <w:rPr>
          <w:lang w:val="de-DE"/>
        </w:rPr>
        <w:lastRenderedPageBreak/>
        <w:t xml:space="preserve">sich neben der Nutzung und Auswertung von hochwertigen Metadaten die Möglichkeit, eigene Forschungsdaten in diesem Austausch beizutragen. Die Aktualität und Relevanz dieses Anliegens im geisteswissenschaftlichen Bereich </w:t>
      </w:r>
      <w:r w:rsidR="0040433D">
        <w:rPr>
          <w:lang w:val="de-DE"/>
        </w:rPr>
        <w:t xml:space="preserve">offenbart </w:t>
      </w:r>
      <w:r w:rsidRPr="00605FF0">
        <w:rPr>
          <w:lang w:val="de-DE"/>
        </w:rPr>
        <w:t>sich dabei etwa darin, dass mit den Projekten GND4C</w:t>
      </w:r>
      <w:r w:rsidRPr="00BA7CAF">
        <w:rPr>
          <w:rStyle w:val="Funotenzeichen"/>
        </w:rPr>
        <w:footnoteReference w:id="8"/>
      </w:r>
      <w:r w:rsidRPr="00605FF0">
        <w:rPr>
          <w:lang w:val="de-DE"/>
        </w:rPr>
        <w:t xml:space="preserve"> sowie im NFDI4Culture-Konsortium (insb. </w:t>
      </w:r>
      <w:r w:rsidR="00856381">
        <w:rPr>
          <w:lang w:val="de-DE"/>
        </w:rPr>
        <w:t>„</w:t>
      </w:r>
      <w:r w:rsidRPr="00605FF0">
        <w:rPr>
          <w:lang w:val="de-DE"/>
        </w:rPr>
        <w:t>Task Area 2”)</w:t>
      </w:r>
      <w:r w:rsidRPr="00BA7CAF">
        <w:rPr>
          <w:rStyle w:val="Funotenzeichen"/>
        </w:rPr>
        <w:footnoteReference w:id="9"/>
      </w:r>
      <w:r w:rsidRPr="00605FF0">
        <w:rPr>
          <w:lang w:val="de-DE"/>
        </w:rPr>
        <w:t xml:space="preserve"> gleich zwei Projekte von nationaler Größenordnung die Vernetzung und Standardisierung im Kulturerbebereich angehen.</w:t>
      </w:r>
    </w:p>
    <w:p w14:paraId="36416E33" w14:textId="629698D9" w:rsidR="00DB74F9" w:rsidRPr="00605FF0" w:rsidRDefault="00605FF0" w:rsidP="00605FF0">
      <w:pPr>
        <w:pStyle w:val="FirstParagraph"/>
        <w:spacing w:line="360" w:lineRule="auto"/>
        <w:contextualSpacing/>
        <w:jc w:val="both"/>
        <w:rPr>
          <w:lang w:val="de-DE"/>
        </w:rPr>
      </w:pPr>
      <w:r w:rsidRPr="00605FF0">
        <w:rPr>
          <w:lang w:val="de-DE"/>
        </w:rPr>
        <w:t>Ein weiteres zentrales Problem im Zusammenhang mit musikalischen Quellen besteht zudem darin, dass vorhandene, meist generische Vokabulare im Bereich der Musikinstrumente mithin starke Defizite (Konsistenz, Detailtiefe, Präzision) aufweisen. Eine Möglichkeit</w:t>
      </w:r>
      <w:r w:rsidR="00392AA6">
        <w:rPr>
          <w:lang w:val="de-DE"/>
        </w:rPr>
        <w:t>,</w:t>
      </w:r>
      <w:r w:rsidRPr="00605FF0">
        <w:rPr>
          <w:lang w:val="de-DE"/>
        </w:rPr>
        <w:t xml:space="preserve"> diese</w:t>
      </w:r>
      <w:r w:rsidR="00392AA6">
        <w:rPr>
          <w:lang w:val="de-DE"/>
        </w:rPr>
        <w:t xml:space="preserve"> </w:t>
      </w:r>
      <w:r w:rsidRPr="00605FF0">
        <w:rPr>
          <w:lang w:val="de-DE"/>
        </w:rPr>
        <w:t>möglichst einfach</w:t>
      </w:r>
      <w:r w:rsidR="00392AA6">
        <w:rPr>
          <w:lang w:val="de-DE"/>
        </w:rPr>
        <w:t xml:space="preserve"> </w:t>
      </w:r>
      <w:r w:rsidRPr="00605FF0">
        <w:rPr>
          <w:lang w:val="de-DE"/>
        </w:rPr>
        <w:t xml:space="preserve">um wichtige Konzepte zu ergänzen, erscheint daher ebenfalls </w:t>
      </w:r>
      <w:r w:rsidR="00FD3585">
        <w:rPr>
          <w:lang w:val="de-DE"/>
        </w:rPr>
        <w:t>außerordentlich nützlich</w:t>
      </w:r>
      <w:r w:rsidRPr="00605FF0">
        <w:rPr>
          <w:lang w:val="de-DE"/>
        </w:rPr>
        <w:t>. Der praktische Nutzen einer solchen Möglichkeit wurde im Vorfeld dieser Arbeit in zahlreichen persönlichen Gesprächen mit Vertretern verschiedener Sparten sowie Forschenden</w:t>
      </w:r>
      <w:r w:rsidR="00FD3585">
        <w:rPr>
          <w:lang w:val="de-DE"/>
        </w:rPr>
        <w:t xml:space="preserve"> </w:t>
      </w:r>
      <w:r w:rsidR="004E2C76">
        <w:rPr>
          <w:lang w:val="de-DE"/>
        </w:rPr>
        <w:t>eruiert</w:t>
      </w:r>
      <w:r w:rsidRPr="00605FF0">
        <w:rPr>
          <w:lang w:val="de-DE"/>
        </w:rPr>
        <w:t xml:space="preserve">. Dabei </w:t>
      </w:r>
      <w:r w:rsidR="00DD5D89">
        <w:rPr>
          <w:lang w:val="de-DE"/>
        </w:rPr>
        <w:t>wurde deutlich, dass</w:t>
      </w:r>
      <w:r w:rsidRPr="00605FF0">
        <w:rPr>
          <w:lang w:val="de-DE"/>
        </w:rPr>
        <w:t xml:space="preserve"> kleinere Institution</w:t>
      </w:r>
      <w:r w:rsidR="00D363C6">
        <w:rPr>
          <w:lang w:val="de-DE"/>
        </w:rPr>
        <w:t>en</w:t>
      </w:r>
      <w:r w:rsidRPr="00605FF0">
        <w:rPr>
          <w:lang w:val="de-DE"/>
        </w:rPr>
        <w:t xml:space="preserve"> und Forschung</w:t>
      </w:r>
      <w:r w:rsidR="00D363C6">
        <w:rPr>
          <w:lang w:val="de-DE"/>
        </w:rPr>
        <w:t>sprojekte</w:t>
      </w:r>
      <w:r w:rsidRPr="00605FF0">
        <w:rPr>
          <w:lang w:val="de-DE"/>
        </w:rPr>
        <w:t xml:space="preserve"> oftmals spezielle Bedürfnisse bei </w:t>
      </w:r>
      <w:r w:rsidR="00D363C6">
        <w:rPr>
          <w:lang w:val="de-DE"/>
        </w:rPr>
        <w:t xml:space="preserve">der </w:t>
      </w:r>
      <w:r w:rsidRPr="00605FF0">
        <w:rPr>
          <w:lang w:val="de-DE"/>
        </w:rPr>
        <w:t xml:space="preserve">Erschließung oder Publikation ihrer Forschung </w:t>
      </w:r>
      <w:r w:rsidR="00DD5D89">
        <w:rPr>
          <w:lang w:val="de-DE"/>
        </w:rPr>
        <w:t>besitzen –</w:t>
      </w:r>
      <w:r w:rsidRPr="00605FF0">
        <w:rPr>
          <w:lang w:val="de-DE"/>
        </w:rPr>
        <w:t xml:space="preserve"> </w:t>
      </w:r>
      <w:r w:rsidR="008D5589">
        <w:rPr>
          <w:lang w:val="de-DE"/>
        </w:rPr>
        <w:t xml:space="preserve">ihnen </w:t>
      </w:r>
      <w:r w:rsidRPr="00605FF0">
        <w:rPr>
          <w:lang w:val="de-DE"/>
        </w:rPr>
        <w:t xml:space="preserve">die Teilhabe an der Entwicklung von Standardvokabular jedoch verwehrt ist. Für </w:t>
      </w:r>
      <w:r w:rsidR="008D5589">
        <w:rPr>
          <w:lang w:val="de-DE"/>
        </w:rPr>
        <w:t>sie</w:t>
      </w:r>
      <w:r w:rsidR="008D5589" w:rsidRPr="00605FF0">
        <w:rPr>
          <w:lang w:val="de-DE"/>
        </w:rPr>
        <w:t xml:space="preserve"> </w:t>
      </w:r>
      <w:r w:rsidRPr="00605FF0">
        <w:rPr>
          <w:lang w:val="de-DE"/>
        </w:rPr>
        <w:t>ist es wichtig, Möglichkeiten zu finden, diese Teilhabe dennoch niederschwellig zu ermöglichen.</w:t>
      </w:r>
    </w:p>
    <w:p w14:paraId="072D6862" w14:textId="7153E202" w:rsidR="00DB74F9" w:rsidRPr="00605FF0" w:rsidRDefault="00605FF0" w:rsidP="00605FF0">
      <w:pPr>
        <w:pStyle w:val="Textkrper"/>
        <w:spacing w:line="360" w:lineRule="auto"/>
        <w:contextualSpacing/>
        <w:jc w:val="both"/>
        <w:rPr>
          <w:lang w:val="de-DE"/>
        </w:rPr>
      </w:pPr>
      <w:r w:rsidRPr="00605FF0">
        <w:rPr>
          <w:lang w:val="de-DE"/>
        </w:rPr>
        <w:t xml:space="preserve">So ergeben sich </w:t>
      </w:r>
      <w:r w:rsidR="00273F9B">
        <w:rPr>
          <w:lang w:val="de-DE"/>
        </w:rPr>
        <w:t>zwei</w:t>
      </w:r>
      <w:r w:rsidRPr="00605FF0">
        <w:rPr>
          <w:lang w:val="de-DE"/>
        </w:rPr>
        <w:t xml:space="preserve"> </w:t>
      </w:r>
      <w:r w:rsidR="00DD5D89">
        <w:rPr>
          <w:lang w:val="de-DE"/>
        </w:rPr>
        <w:t>übergeordnete A</w:t>
      </w:r>
      <w:r w:rsidRPr="00605FF0">
        <w:rPr>
          <w:lang w:val="de-DE"/>
        </w:rPr>
        <w:t>nliegen für diese Arbeit</w:t>
      </w:r>
      <w:r w:rsidR="000E6B5E">
        <w:rPr>
          <w:lang w:val="de-DE"/>
        </w:rPr>
        <w:t>:</w:t>
      </w:r>
    </w:p>
    <w:p w14:paraId="740A2082" w14:textId="48FAE619" w:rsidR="00DB74F9" w:rsidRPr="00605FF0" w:rsidRDefault="008D5589" w:rsidP="006B5A64">
      <w:pPr>
        <w:numPr>
          <w:ilvl w:val="0"/>
          <w:numId w:val="1"/>
        </w:numPr>
        <w:spacing w:line="360" w:lineRule="auto"/>
        <w:contextualSpacing/>
        <w:jc w:val="both"/>
      </w:pPr>
      <w:r>
        <w:t xml:space="preserve">Diese Arbeit soll </w:t>
      </w:r>
      <w:r w:rsidR="00605FF0" w:rsidRPr="00605FF0">
        <w:t>die Möglichkeit einer Vernetzung von musikinstrumentenbezogenen Daten verschiedener Sparten</w:t>
      </w:r>
      <w:r>
        <w:t xml:space="preserve"> </w:t>
      </w:r>
      <w:r w:rsidR="00605FF0" w:rsidRPr="00605FF0">
        <w:t>erproben.</w:t>
      </w:r>
    </w:p>
    <w:p w14:paraId="438E222C" w14:textId="0D73907D" w:rsidR="00DB74F9" w:rsidRPr="00605FF0" w:rsidRDefault="008D5589" w:rsidP="006B5A64">
      <w:pPr>
        <w:numPr>
          <w:ilvl w:val="0"/>
          <w:numId w:val="1"/>
        </w:numPr>
        <w:spacing w:line="360" w:lineRule="auto"/>
        <w:contextualSpacing/>
        <w:jc w:val="both"/>
      </w:pPr>
      <w:r>
        <w:t>Sie soll</w:t>
      </w:r>
      <w:r w:rsidR="0048664B">
        <w:t xml:space="preserve"> dabei</w:t>
      </w:r>
      <w:r>
        <w:t xml:space="preserve"> </w:t>
      </w:r>
      <w:r w:rsidR="00605FF0" w:rsidRPr="00605FF0">
        <w:t xml:space="preserve">ausloten, </w:t>
      </w:r>
      <w:r w:rsidR="00A555B9">
        <w:t>in wie weit eine Nachnutzung</w:t>
      </w:r>
      <w:r w:rsidR="00605FF0" w:rsidRPr="00605FF0">
        <w:t xml:space="preserve"> vorhandene</w:t>
      </w:r>
      <w:r w:rsidR="00A555B9">
        <w:t>r</w:t>
      </w:r>
      <w:r w:rsidR="00605FF0" w:rsidRPr="00605FF0">
        <w:t xml:space="preserve"> Vokabulare möglich ist</w:t>
      </w:r>
      <w:r w:rsidR="00A555B9">
        <w:t xml:space="preserve"> und dabei erörtern, an welchen Stellen noch Defizite bestehen</w:t>
      </w:r>
      <w:r w:rsidR="00605FF0" w:rsidRPr="00605FF0">
        <w:t>.</w:t>
      </w:r>
    </w:p>
    <w:p w14:paraId="2C7E6646" w14:textId="5D6CB25B" w:rsidR="00DB74F9" w:rsidRPr="00605FF0" w:rsidRDefault="00605FF0" w:rsidP="00605FF0">
      <w:pPr>
        <w:pStyle w:val="FirstParagraph"/>
        <w:spacing w:line="360" w:lineRule="auto"/>
        <w:contextualSpacing/>
        <w:jc w:val="both"/>
        <w:rPr>
          <w:lang w:val="de-DE"/>
        </w:rPr>
      </w:pPr>
      <w:r w:rsidRPr="00605FF0">
        <w:rPr>
          <w:lang w:val="de-DE"/>
        </w:rPr>
        <w:t xml:space="preserve">Technisch </w:t>
      </w:r>
      <w:r w:rsidR="00A555B9">
        <w:rPr>
          <w:lang w:val="de-DE"/>
        </w:rPr>
        <w:t>gesehen</w:t>
      </w:r>
      <w:r w:rsidRPr="00605FF0">
        <w:rPr>
          <w:lang w:val="de-DE"/>
        </w:rPr>
        <w:t xml:space="preserve"> </w:t>
      </w:r>
      <w:r w:rsidR="00A555B9">
        <w:rPr>
          <w:lang w:val="de-DE"/>
        </w:rPr>
        <w:t>versprechen</w:t>
      </w:r>
      <w:r w:rsidRPr="00605FF0">
        <w:rPr>
          <w:lang w:val="de-DE"/>
        </w:rPr>
        <w:t xml:space="preserve"> die </w:t>
      </w:r>
      <w:r w:rsidRPr="001572AF">
        <w:rPr>
          <w:i/>
          <w:lang w:val="de-DE"/>
        </w:rPr>
        <w:t>Semantic</w:t>
      </w:r>
      <w:r w:rsidR="007A7EC5">
        <w:rPr>
          <w:i/>
          <w:lang w:val="de-DE"/>
        </w:rPr>
        <w:t>-</w:t>
      </w:r>
      <w:r w:rsidRPr="001572AF">
        <w:rPr>
          <w:i/>
          <w:lang w:val="de-DE"/>
        </w:rPr>
        <w:t>Web</w:t>
      </w:r>
      <w:r w:rsidRPr="00605FF0">
        <w:rPr>
          <w:lang w:val="de-DE"/>
        </w:rPr>
        <w:t>-Technologien</w:t>
      </w:r>
      <w:r w:rsidRPr="00BA7CAF">
        <w:rPr>
          <w:rStyle w:val="Funotenzeichen"/>
        </w:rPr>
        <w:footnoteReference w:id="10"/>
      </w:r>
      <w:r w:rsidRPr="00605FF0">
        <w:rPr>
          <w:lang w:val="de-DE"/>
        </w:rPr>
        <w:t xml:space="preserve"> </w:t>
      </w:r>
      <w:r w:rsidR="00A555B9">
        <w:rPr>
          <w:lang w:val="de-DE"/>
        </w:rPr>
        <w:t>eine Handhabe, um diese Anliegen zu verwirklichen</w:t>
      </w:r>
      <w:r w:rsidRPr="00605FF0">
        <w:rPr>
          <w:lang w:val="de-DE"/>
        </w:rPr>
        <w:t xml:space="preserve">. Dank des ihnen zugrundeliegenden </w:t>
      </w:r>
      <w:r w:rsidRPr="00605FF0">
        <w:rPr>
          <w:i/>
          <w:lang w:val="de-DE"/>
        </w:rPr>
        <w:t>RDF</w:t>
      </w:r>
      <w:r w:rsidRPr="00605FF0">
        <w:rPr>
          <w:lang w:val="de-DE"/>
        </w:rPr>
        <w:t>-Modells (</w:t>
      </w:r>
      <w:r w:rsidRPr="00605FF0">
        <w:rPr>
          <w:i/>
          <w:lang w:val="de-DE"/>
        </w:rPr>
        <w:t>Research Description Framework</w:t>
      </w:r>
      <w:r w:rsidRPr="00605FF0">
        <w:rPr>
          <w:lang w:val="de-DE"/>
        </w:rPr>
        <w:t xml:space="preserve">) ist es bei Nutzung verschiedener </w:t>
      </w:r>
      <w:r w:rsidR="00A555B9">
        <w:rPr>
          <w:lang w:val="de-DE"/>
        </w:rPr>
        <w:t xml:space="preserve">bereits </w:t>
      </w:r>
      <w:r w:rsidRPr="00605FF0">
        <w:rPr>
          <w:lang w:val="de-DE"/>
        </w:rPr>
        <w:t xml:space="preserve">etablierter Technologien des Internets möglich, im Netz gespeicherte Daten in semantische Beziehungen zueinander </w:t>
      </w:r>
      <w:r w:rsidRPr="00605FF0">
        <w:rPr>
          <w:lang w:val="de-DE"/>
        </w:rPr>
        <w:lastRenderedPageBreak/>
        <w:t xml:space="preserve">zu setzen und dabei interoperabel und maschinenlesbar zu machen. Aus der Gesamtheit der an dieses semantische Netz angeschlossenen Daten, </w:t>
      </w:r>
      <w:r w:rsidR="008D5589" w:rsidRPr="00605FF0">
        <w:rPr>
          <w:lang w:val="de-DE"/>
        </w:rPr>
        <w:t>de</w:t>
      </w:r>
      <w:r w:rsidR="008D5589">
        <w:rPr>
          <w:lang w:val="de-DE"/>
        </w:rPr>
        <w:t>r</w:t>
      </w:r>
      <w:r w:rsidR="008D5589" w:rsidRPr="00605FF0">
        <w:rPr>
          <w:lang w:val="de-DE"/>
        </w:rPr>
        <w:t xml:space="preserve"> </w:t>
      </w:r>
      <w:r w:rsidRPr="00605FF0">
        <w:rPr>
          <w:i/>
          <w:lang w:val="de-DE"/>
        </w:rPr>
        <w:t>Linked Data Cloud</w:t>
      </w:r>
      <w:r w:rsidRPr="00605FF0">
        <w:rPr>
          <w:lang w:val="de-DE"/>
        </w:rPr>
        <w:t>, lässt sich so ein eigenes anwendungsbezogenes Schema, ein sog</w:t>
      </w:r>
      <w:r w:rsidR="008D5589">
        <w:rPr>
          <w:lang w:val="de-DE"/>
        </w:rPr>
        <w:t>enanntes</w:t>
      </w:r>
      <w:r w:rsidRPr="00605FF0">
        <w:rPr>
          <w:lang w:val="de-DE"/>
        </w:rPr>
        <w:t xml:space="preserve"> </w:t>
      </w:r>
      <w:r w:rsidR="007A7EC5">
        <w:rPr>
          <w:lang w:val="de-DE"/>
        </w:rPr>
        <w:t>„</w:t>
      </w:r>
      <w:r w:rsidRPr="007A7EC5">
        <w:rPr>
          <w:iCs/>
          <w:lang w:val="de-DE"/>
        </w:rPr>
        <w:t>Metadatenprofil</w:t>
      </w:r>
      <w:r w:rsidR="007A7EC5">
        <w:rPr>
          <w:iCs/>
          <w:lang w:val="de-DE"/>
        </w:rPr>
        <w:t>“</w:t>
      </w:r>
      <w:r w:rsidRPr="00BA7CAF">
        <w:rPr>
          <w:rStyle w:val="Funotenzeichen"/>
        </w:rPr>
        <w:footnoteReference w:id="11"/>
      </w:r>
      <w:r w:rsidR="008D5589">
        <w:rPr>
          <w:lang w:val="de-DE"/>
        </w:rPr>
        <w:t xml:space="preserve">, </w:t>
      </w:r>
      <w:r w:rsidRPr="00605FF0">
        <w:rPr>
          <w:lang w:val="de-DE"/>
        </w:rPr>
        <w:t xml:space="preserve">erzeugen, das imstande ist, als Schema für Vernetzung und Anreicherung musikinstrumentenbezogener Metadaten </w:t>
      </w:r>
      <w:r w:rsidR="008D5589">
        <w:rPr>
          <w:lang w:val="de-DE"/>
        </w:rPr>
        <w:t>zu dienen</w:t>
      </w:r>
      <w:r w:rsidRPr="00605FF0">
        <w:rPr>
          <w:lang w:val="de-DE"/>
        </w:rPr>
        <w:t xml:space="preserve">. </w:t>
      </w:r>
      <w:r w:rsidR="00A555B9">
        <w:rPr>
          <w:lang w:val="de-DE"/>
        </w:rPr>
        <w:t>Dieses</w:t>
      </w:r>
      <w:r w:rsidRPr="00605FF0">
        <w:rPr>
          <w:lang w:val="de-DE"/>
        </w:rPr>
        <w:t xml:space="preserve"> könnte dabei als gedankliche Vorarbeit für eine anschließende Weiterentwicklung und Ausarbeitung durch eine Fachcommunity fungieren. Dank der semantischen und technischen Offenheit des </w:t>
      </w:r>
      <w:r w:rsidRPr="00605FF0">
        <w:rPr>
          <w:i/>
          <w:lang w:val="de-DE"/>
        </w:rPr>
        <w:t>Semantic Web</w:t>
      </w:r>
      <w:r w:rsidRPr="00605FF0">
        <w:rPr>
          <w:lang w:val="de-DE"/>
        </w:rPr>
        <w:t xml:space="preserve"> ist dabei terminologische Anschlussfähigkeit und die Darstellung sehr spezifischer Sachverhal</w:t>
      </w:r>
      <w:r w:rsidR="007A37EC">
        <w:rPr>
          <w:lang w:val="de-DE"/>
        </w:rPr>
        <w:t>t</w:t>
      </w:r>
      <w:r w:rsidRPr="00605FF0">
        <w:rPr>
          <w:lang w:val="de-DE"/>
        </w:rPr>
        <w:t>e möglich.</w:t>
      </w:r>
    </w:p>
    <w:p w14:paraId="082650E4" w14:textId="36BE62A9" w:rsidR="00DB74F9" w:rsidRPr="00605FF0" w:rsidRDefault="003D46FC" w:rsidP="003D46FC">
      <w:pPr>
        <w:spacing w:line="360" w:lineRule="auto"/>
        <w:contextualSpacing/>
        <w:jc w:val="center"/>
      </w:pPr>
      <w:r>
        <w:t>***</w:t>
      </w:r>
    </w:p>
    <w:p w14:paraId="2823C00D" w14:textId="77777777" w:rsidR="00780CF1" w:rsidRDefault="00605FF0" w:rsidP="00780CF1">
      <w:pPr>
        <w:pStyle w:val="FirstParagraph"/>
        <w:spacing w:line="360" w:lineRule="auto"/>
        <w:contextualSpacing/>
        <w:jc w:val="both"/>
        <w:rPr>
          <w:lang w:val="de-DE"/>
        </w:rPr>
      </w:pPr>
      <w:r w:rsidRPr="00605FF0">
        <w:rPr>
          <w:lang w:val="de-DE"/>
        </w:rPr>
        <w:t>In methodischer Hinsicht ist die Entwicklung eines solchen Profils jedoch mit einigen Herausforderungen verbunden:</w:t>
      </w:r>
    </w:p>
    <w:p w14:paraId="1FDAFD0F" w14:textId="77777777" w:rsidR="00B178AD" w:rsidRDefault="00605FF0" w:rsidP="00B178AD">
      <w:pPr>
        <w:pStyle w:val="FirstParagraph"/>
        <w:spacing w:line="360" w:lineRule="auto"/>
        <w:contextualSpacing/>
        <w:jc w:val="both"/>
        <w:rPr>
          <w:lang w:val="de-DE"/>
        </w:rPr>
      </w:pPr>
      <w:r w:rsidRPr="00605FF0">
        <w:rPr>
          <w:lang w:val="de-DE"/>
        </w:rPr>
        <w:t xml:space="preserve">Nach </w:t>
      </w:r>
      <w:r w:rsidRPr="001572AF">
        <w:rPr>
          <w:i/>
          <w:lang w:val="de-DE"/>
        </w:rPr>
        <w:t>RDF</w:t>
      </w:r>
      <w:r w:rsidRPr="00605FF0">
        <w:rPr>
          <w:lang w:val="de-DE"/>
        </w:rPr>
        <w:t xml:space="preserve"> strukturierte Vokabulare liegen gewöhnlich </w:t>
      </w:r>
      <w:r w:rsidR="00856381">
        <w:rPr>
          <w:lang w:val="de-DE"/>
        </w:rPr>
        <w:t>„</w:t>
      </w:r>
      <w:r w:rsidRPr="00605FF0">
        <w:rPr>
          <w:lang w:val="de-DE"/>
        </w:rPr>
        <w:t xml:space="preserve">als Endprodukt” vor – Rückschlüsse auf die Modalitäten ihrer Genese (und somit methodische Ansätze für die Entwicklung eigener) bleiben dem Betrachter in der Regel verwehrt. Zudem ist der Vorgang der Modellierung </w:t>
      </w:r>
      <w:r w:rsidR="00F0139C">
        <w:rPr>
          <w:lang w:val="de-DE"/>
        </w:rPr>
        <w:t>dynamisch</w:t>
      </w:r>
      <w:r w:rsidRPr="00605FF0">
        <w:rPr>
          <w:lang w:val="de-DE"/>
        </w:rPr>
        <w:t xml:space="preserve"> und mitunter zirkulär geprägt, was das Gießen dieses Prozesses in </w:t>
      </w:r>
      <w:r w:rsidR="00F0139C">
        <w:rPr>
          <w:lang w:val="de-DE"/>
        </w:rPr>
        <w:t>eine</w:t>
      </w:r>
      <w:r w:rsidR="00F0139C" w:rsidRPr="00605FF0">
        <w:rPr>
          <w:lang w:val="de-DE"/>
        </w:rPr>
        <w:t xml:space="preserve"> </w:t>
      </w:r>
      <w:r w:rsidRPr="00605FF0">
        <w:rPr>
          <w:lang w:val="de-DE"/>
        </w:rPr>
        <w:t xml:space="preserve">chronologische Form sehr erschwert. (Da nicht jede Iteration </w:t>
      </w:r>
      <w:r w:rsidR="00E22045">
        <w:rPr>
          <w:lang w:val="de-DE"/>
        </w:rPr>
        <w:t>der</w:t>
      </w:r>
      <w:r w:rsidRPr="00605FF0">
        <w:rPr>
          <w:lang w:val="de-DE"/>
        </w:rPr>
        <w:t xml:space="preserve"> Genese umfassend im Rahmen der verschriftlichten Variante dieser Arbeit nachgezeichnet werden kann, wurde </w:t>
      </w:r>
      <w:r w:rsidR="00E22045">
        <w:rPr>
          <w:lang w:val="de-DE"/>
        </w:rPr>
        <w:t>in einem</w:t>
      </w:r>
      <w:r w:rsidRPr="00605FF0">
        <w:rPr>
          <w:lang w:val="de-DE"/>
        </w:rPr>
        <w:t xml:space="preserve"> </w:t>
      </w:r>
      <w:r w:rsidRPr="00605FF0">
        <w:rPr>
          <w:i/>
          <w:lang w:val="de-DE"/>
        </w:rPr>
        <w:t>GitHub</w:t>
      </w:r>
      <w:r w:rsidRPr="00605FF0">
        <w:rPr>
          <w:lang w:val="de-DE"/>
        </w:rPr>
        <w:t>-Repositorium</w:t>
      </w:r>
      <w:r w:rsidRPr="00BA7CAF">
        <w:rPr>
          <w:rStyle w:val="Funotenzeichen"/>
        </w:rPr>
        <w:footnoteReference w:id="12"/>
      </w:r>
      <w:r w:rsidRPr="00605FF0">
        <w:rPr>
          <w:lang w:val="de-DE"/>
        </w:rPr>
        <w:t xml:space="preserve"> jeder Schritt</w:t>
      </w:r>
      <w:r w:rsidR="00E22045">
        <w:rPr>
          <w:lang w:val="de-DE"/>
        </w:rPr>
        <w:t xml:space="preserve"> nebenbei</w:t>
      </w:r>
      <w:r w:rsidRPr="00605FF0">
        <w:rPr>
          <w:lang w:val="de-DE"/>
        </w:rPr>
        <w:t xml:space="preserve"> dokumentiert und offen nachvollziehbar gemacht.)</w:t>
      </w:r>
    </w:p>
    <w:p w14:paraId="30D4E6CC" w14:textId="2CB466DD" w:rsidR="00DB74F9" w:rsidRPr="00605FF0" w:rsidRDefault="00605FF0" w:rsidP="00B178AD">
      <w:pPr>
        <w:pStyle w:val="FirstParagraph"/>
        <w:spacing w:line="360" w:lineRule="auto"/>
        <w:contextualSpacing/>
        <w:jc w:val="both"/>
        <w:rPr>
          <w:lang w:val="de-DE"/>
        </w:rPr>
      </w:pPr>
      <w:r w:rsidRPr="00605FF0">
        <w:rPr>
          <w:lang w:val="de-DE"/>
        </w:rPr>
        <w:t xml:space="preserve">Eine zusätzliche Herausforderung liegt in den auszuwertenden Quellen selbst begründet: Die Quellen, aus deren Termen sich </w:t>
      </w:r>
      <w:r w:rsidR="005B22BC">
        <w:rPr>
          <w:lang w:val="de-DE"/>
        </w:rPr>
        <w:t xml:space="preserve">ein </w:t>
      </w:r>
      <w:r w:rsidRPr="00605FF0">
        <w:rPr>
          <w:lang w:val="de-DE"/>
        </w:rPr>
        <w:t xml:space="preserve">Metadatenprofil zusammensetzen könnte, umfasst potentiell </w:t>
      </w:r>
      <w:r w:rsidR="001572AF">
        <w:rPr>
          <w:lang w:val="de-DE"/>
        </w:rPr>
        <w:t>das gesamte</w:t>
      </w:r>
      <w:r w:rsidRPr="00605FF0">
        <w:rPr>
          <w:lang w:val="de-DE"/>
        </w:rPr>
        <w:t xml:space="preserve"> </w:t>
      </w:r>
      <w:r w:rsidRPr="001572AF">
        <w:rPr>
          <w:i/>
          <w:lang w:val="de-DE"/>
        </w:rPr>
        <w:t>Semantic Web</w:t>
      </w:r>
      <w:r w:rsidRPr="00605FF0">
        <w:rPr>
          <w:lang w:val="de-DE"/>
        </w:rPr>
        <w:t xml:space="preserve">. Eine philologische Auswertung ist </w:t>
      </w:r>
      <w:r w:rsidR="00A555B9">
        <w:rPr>
          <w:lang w:val="de-DE"/>
        </w:rPr>
        <w:t>somit</w:t>
      </w:r>
      <w:r w:rsidRPr="00605FF0">
        <w:rPr>
          <w:lang w:val="de-DE"/>
        </w:rPr>
        <w:t xml:space="preserve"> </w:t>
      </w:r>
      <w:r w:rsidR="00A555B9">
        <w:rPr>
          <w:lang w:val="de-DE"/>
        </w:rPr>
        <w:t>ausgeschlossen</w:t>
      </w:r>
      <w:r w:rsidRPr="00605FF0">
        <w:rPr>
          <w:lang w:val="de-DE"/>
        </w:rPr>
        <w:t>, und es werden im Laufe der Arbeit alternative heuristische Lösungen</w:t>
      </w:r>
      <w:r w:rsidR="00A555B9">
        <w:rPr>
          <w:lang w:val="de-DE"/>
        </w:rPr>
        <w:t xml:space="preserve"> </w:t>
      </w:r>
      <w:r w:rsidR="005B22BC">
        <w:rPr>
          <w:lang w:val="de-DE"/>
        </w:rPr>
        <w:t>vorgeschlagen</w:t>
      </w:r>
      <w:r w:rsidRPr="00605FF0">
        <w:rPr>
          <w:lang w:val="de-DE"/>
        </w:rPr>
        <w:t>.</w:t>
      </w:r>
      <w:r w:rsidRPr="00BA7CAF">
        <w:rPr>
          <w:rStyle w:val="Funotenzeichen"/>
        </w:rPr>
        <w:footnoteReference w:id="13"/>
      </w:r>
    </w:p>
    <w:p w14:paraId="72A6EAA9" w14:textId="747FF8AC" w:rsidR="00DB74F9" w:rsidRPr="00605FF0" w:rsidRDefault="00605FF0" w:rsidP="00605FF0">
      <w:pPr>
        <w:pStyle w:val="Textkrper"/>
        <w:spacing w:line="360" w:lineRule="auto"/>
        <w:contextualSpacing/>
        <w:jc w:val="both"/>
        <w:rPr>
          <w:lang w:val="de-DE"/>
        </w:rPr>
      </w:pPr>
      <w:r w:rsidRPr="00605FF0">
        <w:rPr>
          <w:lang w:val="de-DE"/>
        </w:rPr>
        <w:lastRenderedPageBreak/>
        <w:t>Diese besonderen Rahmenbedingungen machen es erforderlich, dass sich die Arbeit in großen Teilen deduktiv vorantastet, wobei die Methodik anlassbezogen anhand der in der Praxis vorgefundenen jeweiligen Problemstellung entwickel</w:t>
      </w:r>
      <w:r w:rsidR="001572AF">
        <w:rPr>
          <w:lang w:val="de-DE"/>
        </w:rPr>
        <w:t>t</w:t>
      </w:r>
      <w:r w:rsidRPr="00605FF0">
        <w:rPr>
          <w:lang w:val="de-DE"/>
        </w:rPr>
        <w:t xml:space="preserve"> wird.</w:t>
      </w:r>
    </w:p>
    <w:p w14:paraId="7CA7D21E" w14:textId="39770F91" w:rsidR="00DB74F9" w:rsidRPr="00605FF0" w:rsidRDefault="00605FF0" w:rsidP="00605FF0">
      <w:pPr>
        <w:pStyle w:val="Textkrper"/>
        <w:spacing w:line="360" w:lineRule="auto"/>
        <w:contextualSpacing/>
        <w:jc w:val="both"/>
        <w:rPr>
          <w:lang w:val="de-DE"/>
        </w:rPr>
      </w:pPr>
      <w:r w:rsidRPr="00605FF0">
        <w:rPr>
          <w:lang w:val="de-DE"/>
        </w:rPr>
        <w:t xml:space="preserve">Eine weitere methodische Besonderheit, die gewissermaßen bereits im Wesen des </w:t>
      </w:r>
      <w:r w:rsidRPr="00A555B9">
        <w:rPr>
          <w:i/>
          <w:iCs/>
          <w:lang w:val="de-DE"/>
        </w:rPr>
        <w:t>Semantic Webs</w:t>
      </w:r>
      <w:r w:rsidRPr="00605FF0">
        <w:rPr>
          <w:lang w:val="de-DE"/>
        </w:rPr>
        <w:t xml:space="preserve"> begründet liegt, ergibt sich aus der ihm eigenen sonderbaren Verschmolzenheit von</w:t>
      </w:r>
      <w:r w:rsidR="00E22045">
        <w:rPr>
          <w:lang w:val="de-DE"/>
        </w:rPr>
        <w:t xml:space="preserve"> repräsentiertem Wissen und dessen technischer Manifestation im Netz</w:t>
      </w:r>
      <w:r w:rsidRPr="00605FF0">
        <w:rPr>
          <w:lang w:val="de-DE"/>
        </w:rPr>
        <w:t>, was eine losgelöste Betrachtung eines einzelnen dieser beiden Bestandteile nachgerade unmöglich macht. Dennoch erscheint es angesichts des hier behandelten konkreten Anwendungsfalls sinnvoll, einen gewissen inhaltlichen Schwerpunkt auf die Modellierung zu legen</w:t>
      </w:r>
      <w:r w:rsidR="00D8659D">
        <w:rPr>
          <w:lang w:val="de-DE"/>
        </w:rPr>
        <w:t>.</w:t>
      </w:r>
    </w:p>
    <w:p w14:paraId="5DC7C464" w14:textId="766445D3" w:rsidR="003D46FC" w:rsidRDefault="00605FF0" w:rsidP="00605FF0">
      <w:pPr>
        <w:pStyle w:val="Textkrper"/>
        <w:spacing w:line="360" w:lineRule="auto"/>
        <w:contextualSpacing/>
        <w:jc w:val="both"/>
        <w:rPr>
          <w:lang w:val="de-DE"/>
        </w:rPr>
      </w:pPr>
      <w:r w:rsidRPr="00605FF0">
        <w:rPr>
          <w:lang w:val="de-DE"/>
        </w:rPr>
        <w:t>Metadatenstandards entstehen als wandelbare Ergebnisse langwieriger diskursiver, Community-getriebener Prozesse.</w:t>
      </w:r>
      <w:r w:rsidR="009B778D">
        <w:rPr>
          <w:rStyle w:val="Funotenzeichen"/>
        </w:rPr>
        <w:footnoteReference w:id="14"/>
      </w:r>
      <w:r w:rsidRPr="00605FF0">
        <w:rPr>
          <w:lang w:val="de-DE"/>
        </w:rPr>
        <w:t xml:space="preserve"> </w:t>
      </w:r>
      <w:r w:rsidR="00A555B9">
        <w:rPr>
          <w:lang w:val="de-DE"/>
        </w:rPr>
        <w:t>Der</w:t>
      </w:r>
      <w:r w:rsidRPr="00605FF0">
        <w:rPr>
          <w:lang w:val="de-DE"/>
        </w:rPr>
        <w:t xml:space="preserve"> Sinn</w:t>
      </w:r>
      <w:r w:rsidR="00A555B9">
        <w:rPr>
          <w:lang w:val="de-DE"/>
        </w:rPr>
        <w:t xml:space="preserve"> dieser Arbeit liegt daher</w:t>
      </w:r>
      <w:r w:rsidRPr="00605FF0">
        <w:rPr>
          <w:lang w:val="de-DE"/>
        </w:rPr>
        <w:t xml:space="preserve"> insbesondere darin, Vorüberlegungen für</w:t>
      </w:r>
      <w:r w:rsidR="00D8659D">
        <w:rPr>
          <w:lang w:val="de-DE"/>
        </w:rPr>
        <w:t xml:space="preserve"> die</w:t>
      </w:r>
      <w:r w:rsidRPr="00605FF0">
        <w:rPr>
          <w:lang w:val="de-DE"/>
        </w:rPr>
        <w:t xml:space="preserve"> potentielle Entwicklung eines ausdrucksstärkeren Vokabulars </w:t>
      </w:r>
      <w:r w:rsidR="00D8659D">
        <w:rPr>
          <w:lang w:val="de-DE"/>
        </w:rPr>
        <w:t>anzustellen</w:t>
      </w:r>
      <w:r w:rsidRPr="00605FF0">
        <w:rPr>
          <w:lang w:val="de-DE"/>
        </w:rPr>
        <w:t>, dabei gangbare methodische Wege zu kartieren und zuletzt</w:t>
      </w:r>
      <w:r w:rsidR="00D8659D">
        <w:rPr>
          <w:lang w:val="de-DE"/>
        </w:rPr>
        <w:t xml:space="preserve"> den entworfenen Ansatz anhand</w:t>
      </w:r>
      <w:r w:rsidRPr="00605FF0">
        <w:rPr>
          <w:lang w:val="de-DE"/>
        </w:rPr>
        <w:t xml:space="preserve"> konkrete</w:t>
      </w:r>
      <w:r w:rsidR="00D8659D">
        <w:rPr>
          <w:lang w:val="de-DE"/>
        </w:rPr>
        <w:t>r</w:t>
      </w:r>
      <w:r w:rsidRPr="00605FF0">
        <w:rPr>
          <w:lang w:val="de-DE"/>
        </w:rPr>
        <w:t xml:space="preserve"> musikwissenschaftliche</w:t>
      </w:r>
      <w:r w:rsidR="00D8659D">
        <w:rPr>
          <w:lang w:val="de-DE"/>
        </w:rPr>
        <w:t>r</w:t>
      </w:r>
      <w:r w:rsidRPr="00605FF0">
        <w:rPr>
          <w:lang w:val="de-DE"/>
        </w:rPr>
        <w:t xml:space="preserve"> Vorarbeiten zu</w:t>
      </w:r>
      <w:r w:rsidR="00D8659D">
        <w:rPr>
          <w:lang w:val="de-DE"/>
        </w:rPr>
        <w:t xml:space="preserve"> illustrieren</w:t>
      </w:r>
      <w:r w:rsidR="00D8659D" w:rsidRPr="00605FF0">
        <w:rPr>
          <w:lang w:val="de-DE"/>
        </w:rPr>
        <w:t xml:space="preserve"> </w:t>
      </w:r>
      <w:r w:rsidRPr="00605FF0">
        <w:rPr>
          <w:lang w:val="de-DE"/>
        </w:rPr>
        <w:t xml:space="preserve">und </w:t>
      </w:r>
      <w:r w:rsidR="00D8659D">
        <w:rPr>
          <w:lang w:val="de-DE"/>
        </w:rPr>
        <w:t>zu verifizieren.</w:t>
      </w:r>
    </w:p>
    <w:p w14:paraId="439B3C24" w14:textId="200F1DF5" w:rsidR="003D46FC" w:rsidRDefault="003D46FC" w:rsidP="003D46FC">
      <w:pPr>
        <w:pStyle w:val="Textkrper"/>
        <w:spacing w:line="360" w:lineRule="auto"/>
        <w:contextualSpacing/>
        <w:jc w:val="center"/>
        <w:rPr>
          <w:lang w:val="de-DE"/>
        </w:rPr>
      </w:pPr>
      <w:r>
        <w:rPr>
          <w:lang w:val="de-DE"/>
        </w:rPr>
        <w:t>***</w:t>
      </w:r>
    </w:p>
    <w:p w14:paraId="261FF91C" w14:textId="56B33E8C" w:rsidR="00B10155" w:rsidRDefault="00B10155" w:rsidP="00B10155">
      <w:pPr>
        <w:pStyle w:val="Textkrper"/>
        <w:spacing w:line="360" w:lineRule="auto"/>
        <w:contextualSpacing/>
        <w:jc w:val="both"/>
        <w:rPr>
          <w:lang w:val="de-DE"/>
        </w:rPr>
      </w:pPr>
      <w:bookmarkStart w:id="2" w:name="vorbemerkungen"/>
      <w:r>
        <w:rPr>
          <w:lang w:val="de-DE"/>
        </w:rPr>
        <w:t xml:space="preserve">Nachdem in Kapitel 1.1 einige wichtige Grundlagen in Form einer kurzen Einführung in das Grundprinzip des </w:t>
      </w:r>
      <w:r>
        <w:rPr>
          <w:i/>
          <w:iCs/>
          <w:lang w:val="de-DE"/>
        </w:rPr>
        <w:t>Semantic Web</w:t>
      </w:r>
      <w:r>
        <w:rPr>
          <w:lang w:val="de-DE"/>
        </w:rPr>
        <w:t xml:space="preserve"> (1.1.1) und einiger terminologischer Vorüberlegungen (1.1.2) geschaffen sind, erfolgt in Kapitel 2 eine Beschreibung von Problemstellung und Ziel dieser Arbeit. Dabei werden, ausgehend von der Erschließung der Hörner im </w:t>
      </w:r>
      <w:r w:rsidRPr="00601A07">
        <w:rPr>
          <w:i/>
          <w:iCs/>
          <w:lang w:val="de-DE"/>
        </w:rPr>
        <w:t>RISM</w:t>
      </w:r>
      <w:r>
        <w:rPr>
          <w:lang w:val="de-DE"/>
        </w:rPr>
        <w:t xml:space="preserve">-Datensatz zu J. S. Bachs Kantate BWV 208, Möglichkeiten und Grenzen der gebräuchlichen Terminologie aufgezeigt und kritisch bewertet (2.1). Aus diesen Erkenntnissen lassen sich terminologische Potentiale definieren (2.2), die imstande sind, komplexe Sachverhalte wiederzugeben und dabei kraft der Möglichkeiten des </w:t>
      </w:r>
      <w:r>
        <w:rPr>
          <w:i/>
          <w:iCs/>
          <w:lang w:val="de-DE"/>
        </w:rPr>
        <w:t>Semantic Web</w:t>
      </w:r>
      <w:r>
        <w:rPr>
          <w:lang w:val="de-DE"/>
        </w:rPr>
        <w:t xml:space="preserve"> Ressourcen spartenübergreifend miteinander zu vernetzen (2.3). Vom diesem in 2.3 skizzierten, noch recht vagen praktischem Anwendungsszenario ausgehend, folgt in Kapitel 3 eine eskalative Reihe von Formalisierungen, an deren Anfang eine Fokussierung des Szenarios und ihre Überführung in ein „Anwendungsmodell“ steht (3.1). Diesem folgt die formale Fixierung in Form eines </w:t>
      </w:r>
      <w:r w:rsidRPr="00F773A4">
        <w:rPr>
          <w:i/>
          <w:iCs/>
          <w:lang w:val="de-DE"/>
        </w:rPr>
        <w:lastRenderedPageBreak/>
        <w:t>Entity Relationship Model</w:t>
      </w:r>
      <w:r>
        <w:rPr>
          <w:lang w:val="de-DE"/>
        </w:rPr>
        <w:t xml:space="preserve"> (3.2.1), das seinerseits die Grundlage für die anschließende </w:t>
      </w:r>
      <w:r w:rsidRPr="00F773A4">
        <w:rPr>
          <w:i/>
          <w:iCs/>
          <w:lang w:val="de-DE"/>
        </w:rPr>
        <w:t>RDF</w:t>
      </w:r>
      <w:r>
        <w:rPr>
          <w:lang w:val="de-DE"/>
        </w:rPr>
        <w:t xml:space="preserve">-Modellierung bietet (ab 3.2.2). Durch die Erfassung mit den formalen Sprachen </w:t>
      </w:r>
      <w:r w:rsidRPr="00F773A4">
        <w:rPr>
          <w:i/>
          <w:iCs/>
          <w:lang w:val="de-DE"/>
        </w:rPr>
        <w:t>RDF</w:t>
      </w:r>
      <w:r>
        <w:rPr>
          <w:lang w:val="de-DE"/>
        </w:rPr>
        <w:t xml:space="preserve">, </w:t>
      </w:r>
      <w:r w:rsidRPr="00F773A4">
        <w:rPr>
          <w:i/>
          <w:iCs/>
          <w:lang w:val="de-DE"/>
        </w:rPr>
        <w:t>RDFS</w:t>
      </w:r>
      <w:r>
        <w:rPr>
          <w:lang w:val="de-DE"/>
        </w:rPr>
        <w:t xml:space="preserve"> und </w:t>
      </w:r>
      <w:r w:rsidRPr="00F773A4">
        <w:rPr>
          <w:i/>
          <w:iCs/>
          <w:lang w:val="de-DE"/>
        </w:rPr>
        <w:t>OWL</w:t>
      </w:r>
      <w:r>
        <w:rPr>
          <w:lang w:val="de-DE"/>
        </w:rPr>
        <w:t xml:space="preserve"> entsteht dabei ein erstes Vokabular (3.2.3) in Form einer </w:t>
      </w:r>
      <w:r>
        <w:rPr>
          <w:i/>
          <w:iCs/>
          <w:lang w:val="de-DE"/>
        </w:rPr>
        <w:t xml:space="preserve">lightweight ontology </w:t>
      </w:r>
      <w:r>
        <w:rPr>
          <w:lang w:val="de-DE"/>
        </w:rPr>
        <w:t xml:space="preserve">(3.2.4, 3.2.5). In Kapitel 4 erfolgt die systematische „Übersetzung“ des so geschaffenen Vokabulars in im </w:t>
      </w:r>
      <w:r>
        <w:rPr>
          <w:i/>
          <w:iCs/>
          <w:lang w:val="de-DE"/>
        </w:rPr>
        <w:t>Semantic Web</w:t>
      </w:r>
      <w:r>
        <w:rPr>
          <w:lang w:val="de-DE"/>
        </w:rPr>
        <w:t xml:space="preserve"> etablierte Terminologie, wodurch eine Anschlussfähigkeit auf semantischer Ebene erreicht wird. Dies betrifft insbesondere die Bereiche „Interpret und Aufführung“ (4.2.1), „Mapping und Klassifikation“ (4.2.2) und „Klangbeispiel“ (4.2.3). Da im Folgenden jedoch auf keine</w:t>
      </w:r>
      <w:r w:rsidR="005970BE">
        <w:rPr>
          <w:lang w:val="de-DE"/>
        </w:rPr>
        <w:t xml:space="preserve"> weiteren</w:t>
      </w:r>
      <w:r>
        <w:rPr>
          <w:lang w:val="de-DE"/>
        </w:rPr>
        <w:t xml:space="preserve"> etablierten Vokabulare zurückgegriffen werden kann, gilt es im Bereich der „Stimmungen“ (4.3) eigene Terminologie zu schaffen. Dazu erfolgt eine Kartierung und Modellierung der relevanten Konzepte (4.3.1–4.3.5). Einen besonderen Raum nimmt dabei der Komplex „Ton“ ein (4.3.5), vereint er doch in sich als Klasse Konzepte ganz unterschiedlicher (im)materiellen Beschaffenheit. Die Publikation des geschaffenen Metadatenprofils</w:t>
      </w:r>
      <w:r w:rsidR="00AD6C45">
        <w:rPr>
          <w:lang w:val="de-DE"/>
        </w:rPr>
        <w:t xml:space="preserve"> </w:t>
      </w:r>
      <w:r w:rsidR="00AD6C45" w:rsidRPr="00AD6C45">
        <w:rPr>
          <w:bCs/>
          <w:i/>
          <w:iCs/>
          <w:lang w:val="de-DE"/>
        </w:rPr>
        <w:t>SeMantic MUsical instrument Web</w:t>
      </w:r>
      <w:r>
        <w:rPr>
          <w:lang w:val="de-DE"/>
        </w:rPr>
        <w:t xml:space="preserve"> </w:t>
      </w:r>
      <w:r w:rsidR="00AD6C45">
        <w:rPr>
          <w:lang w:val="de-DE"/>
        </w:rPr>
        <w:t>(</w:t>
      </w:r>
      <w:r>
        <w:rPr>
          <w:i/>
          <w:iCs/>
          <w:lang w:val="de-DE"/>
        </w:rPr>
        <w:t>wumms:</w:t>
      </w:r>
      <w:r w:rsidR="00AD6C45">
        <w:rPr>
          <w:lang w:val="de-DE"/>
        </w:rPr>
        <w:t>)</w:t>
      </w:r>
      <w:r>
        <w:rPr>
          <w:lang w:val="de-DE"/>
        </w:rPr>
        <w:t xml:space="preserve"> bildet den Schluss des Modellierungsprozesses, indem </w:t>
      </w:r>
      <w:r w:rsidR="008C78FC">
        <w:rPr>
          <w:lang w:val="de-DE"/>
        </w:rPr>
        <w:t>nun</w:t>
      </w:r>
      <w:r>
        <w:rPr>
          <w:lang w:val="de-DE"/>
        </w:rPr>
        <w:t xml:space="preserve"> auch eine technische Anbindung ans </w:t>
      </w:r>
      <w:r>
        <w:rPr>
          <w:i/>
          <w:iCs/>
          <w:lang w:val="de-DE"/>
        </w:rPr>
        <w:t xml:space="preserve">Semantic Web </w:t>
      </w:r>
      <w:r>
        <w:rPr>
          <w:lang w:val="de-DE"/>
        </w:rPr>
        <w:t>(4.4) geschaffen wird. Im folgenden Schlussteil der Arbeit (Kapitel 5) erfolgt zunächst anhand einer Nachmodellierung des in Kapitel 2.2 und 2.3 entworfenen Szenarios eine probeweise Anwendung des entstandenen Metadatenprofils (5.1). Zuletzt fasst das Kapitel (5.2) die Erkenntnisse der</w:t>
      </w:r>
      <w:r w:rsidR="008C78FC">
        <w:rPr>
          <w:lang w:val="de-DE"/>
        </w:rPr>
        <w:t xml:space="preserve"> vorhergehenden</w:t>
      </w:r>
      <w:r>
        <w:rPr>
          <w:lang w:val="de-DE"/>
        </w:rPr>
        <w:t xml:space="preserve"> Arbeit zusammen und zeigt mögliche Ansatzpunkte für eine Community-basierte Weiterentwicklung des Metadatenprofils auf.</w:t>
      </w:r>
    </w:p>
    <w:p w14:paraId="35736C88" w14:textId="77777777" w:rsidR="00F473F2" w:rsidRPr="0082520C" w:rsidRDefault="00F473F2" w:rsidP="00B10155">
      <w:pPr>
        <w:pStyle w:val="Textkrper"/>
        <w:spacing w:line="360" w:lineRule="auto"/>
        <w:contextualSpacing/>
        <w:jc w:val="both"/>
        <w:rPr>
          <w:lang w:val="de-DE"/>
        </w:rPr>
      </w:pPr>
    </w:p>
    <w:p w14:paraId="7D7857BD" w14:textId="77777777" w:rsidR="00DB74F9" w:rsidRPr="00605FF0" w:rsidRDefault="00605FF0" w:rsidP="00605FF0">
      <w:pPr>
        <w:pStyle w:val="berschrift2"/>
        <w:spacing w:line="360" w:lineRule="auto"/>
        <w:contextualSpacing/>
        <w:jc w:val="both"/>
        <w:rPr>
          <w:lang w:val="de-DE"/>
        </w:rPr>
      </w:pPr>
      <w:bookmarkStart w:id="3" w:name="_Toc49465345"/>
      <w:r w:rsidRPr="00605FF0">
        <w:rPr>
          <w:lang w:val="de-DE"/>
        </w:rPr>
        <w:t>Vorbemerkungen</w:t>
      </w:r>
      <w:bookmarkEnd w:id="2"/>
      <w:bookmarkEnd w:id="3"/>
    </w:p>
    <w:p w14:paraId="0CCADE35" w14:textId="5B429A2A" w:rsidR="00DB74F9" w:rsidRPr="00605FF0" w:rsidRDefault="00605FF0" w:rsidP="00605FF0">
      <w:pPr>
        <w:pStyle w:val="berschrift3"/>
        <w:spacing w:line="360" w:lineRule="auto"/>
        <w:contextualSpacing/>
        <w:jc w:val="both"/>
        <w:rPr>
          <w:lang w:val="de-DE"/>
        </w:rPr>
      </w:pPr>
      <w:bookmarkStart w:id="4" w:name="semantic-web-konzept"/>
      <w:bookmarkStart w:id="5" w:name="_Toc49465346"/>
      <w:r w:rsidRPr="006D7BE9">
        <w:rPr>
          <w:i/>
          <w:iCs/>
          <w:lang w:val="de-DE"/>
        </w:rPr>
        <w:t>Semantic Web</w:t>
      </w:r>
      <w:r w:rsidRPr="00605FF0">
        <w:rPr>
          <w:lang w:val="de-DE"/>
        </w:rPr>
        <w:t>: Konzept</w:t>
      </w:r>
      <w:bookmarkEnd w:id="4"/>
      <w:bookmarkEnd w:id="5"/>
    </w:p>
    <w:p w14:paraId="446B6AC9" w14:textId="2872EDEB" w:rsidR="007818C6" w:rsidRPr="007818C6" w:rsidRDefault="00605FF0" w:rsidP="001D097D">
      <w:pPr>
        <w:pStyle w:val="Textkrper"/>
        <w:spacing w:line="360" w:lineRule="auto"/>
        <w:rPr>
          <w:lang w:val="de-DE"/>
        </w:rPr>
      </w:pPr>
      <w:r w:rsidRPr="00932414">
        <w:t xml:space="preserve">Das </w:t>
      </w:r>
      <w:r w:rsidRPr="00932414">
        <w:rPr>
          <w:i/>
        </w:rPr>
        <w:t>W3C</w:t>
      </w:r>
      <w:r w:rsidRPr="00932414">
        <w:t xml:space="preserve"> erklärt die Grundidee des </w:t>
      </w:r>
      <w:r w:rsidRPr="00932414">
        <w:rPr>
          <w:i/>
        </w:rPr>
        <w:t>Semantic Webs</w:t>
      </w:r>
      <w:r w:rsidRPr="00932414">
        <w:t xml:space="preserve"> folgendermaßen: </w:t>
      </w:r>
      <w:r w:rsidR="00856381" w:rsidRPr="00932414">
        <w:t>„</w:t>
      </w:r>
      <w:r w:rsidRPr="00932414">
        <w:t>The Semantic Web provides a common framework that allows data to be shared and reused across application, enterprise, and community boundaries.”</w:t>
      </w:r>
      <w:r w:rsidRPr="00BA7CAF">
        <w:rPr>
          <w:rStyle w:val="Funotenzeichen"/>
        </w:rPr>
        <w:footnoteReference w:id="15"/>
      </w:r>
      <w:r w:rsidR="008C298E" w:rsidRPr="00BA7CAF">
        <w:rPr>
          <w:rStyle w:val="Funotenzeichen"/>
        </w:rPr>
        <w:footnoteReference w:id="16"/>
      </w:r>
      <w:r w:rsidRPr="00932414">
        <w:t xml:space="preserve"> </w:t>
      </w:r>
      <w:r w:rsidRPr="00605FF0">
        <w:rPr>
          <w:lang w:val="de-DE"/>
        </w:rPr>
        <w:t xml:space="preserve">Dabei wird das Grundprinzip des Internet –mittels </w:t>
      </w:r>
      <w:r w:rsidRPr="00605FF0">
        <w:rPr>
          <w:i/>
          <w:lang w:val="de-DE"/>
        </w:rPr>
        <w:t>HTML</w:t>
      </w:r>
      <w:r w:rsidRPr="00605FF0">
        <w:rPr>
          <w:lang w:val="de-DE"/>
        </w:rPr>
        <w:t xml:space="preserve">-Links miteinander </w:t>
      </w:r>
      <w:r w:rsidRPr="00605FF0">
        <w:rPr>
          <w:i/>
          <w:lang w:val="de-DE"/>
        </w:rPr>
        <w:t>vernetzte</w:t>
      </w:r>
      <w:r w:rsidR="00B430A1">
        <w:rPr>
          <w:i/>
          <w:lang w:val="de-DE"/>
        </w:rPr>
        <w:t xml:space="preserve"> </w:t>
      </w:r>
      <w:r w:rsidRPr="00605FF0">
        <w:rPr>
          <w:lang w:val="de-DE"/>
        </w:rPr>
        <w:t xml:space="preserve">Seiten –, dem </w:t>
      </w:r>
      <w:r w:rsidRPr="00605FF0">
        <w:rPr>
          <w:i/>
          <w:lang w:val="de-DE"/>
        </w:rPr>
        <w:t>Web of Documents</w:t>
      </w:r>
      <w:r w:rsidRPr="00605FF0">
        <w:rPr>
          <w:lang w:val="de-DE"/>
        </w:rPr>
        <w:t xml:space="preserve">, auf den Inhalt </w:t>
      </w:r>
      <w:r w:rsidRPr="00605FF0">
        <w:rPr>
          <w:lang w:val="de-DE"/>
        </w:rPr>
        <w:lastRenderedPageBreak/>
        <w:t xml:space="preserve">dieser Seiten übertragen und erweitert. </w:t>
      </w:r>
      <w:r w:rsidR="008C298E">
        <w:rPr>
          <w:lang w:val="de-DE"/>
        </w:rPr>
        <w:t>Das herkömmliche</w:t>
      </w:r>
      <w:r w:rsidRPr="00605FF0">
        <w:rPr>
          <w:lang w:val="de-DE"/>
        </w:rPr>
        <w:t xml:space="preserve"> </w:t>
      </w:r>
      <w:r w:rsidRPr="00605FF0">
        <w:rPr>
          <w:i/>
          <w:lang w:val="de-DE"/>
        </w:rPr>
        <w:t>Web of Documents</w:t>
      </w:r>
      <w:r w:rsidRPr="00605FF0">
        <w:rPr>
          <w:lang w:val="de-DE"/>
        </w:rPr>
        <w:t xml:space="preserve"> </w:t>
      </w:r>
      <w:r w:rsidR="008C298E">
        <w:rPr>
          <w:lang w:val="de-DE"/>
        </w:rPr>
        <w:t xml:space="preserve">ist </w:t>
      </w:r>
      <w:r w:rsidRPr="00605FF0">
        <w:rPr>
          <w:lang w:val="de-DE"/>
        </w:rPr>
        <w:t xml:space="preserve">lediglich ein </w:t>
      </w:r>
      <w:r w:rsidR="00856381">
        <w:rPr>
          <w:lang w:val="de-DE"/>
        </w:rPr>
        <w:t>„</w:t>
      </w:r>
      <w:r w:rsidRPr="00605FF0">
        <w:rPr>
          <w:lang w:val="de-DE"/>
        </w:rPr>
        <w:t>[…] set of interlinked documents with heterogeneous syntax and semantics and uncontrolled content[…]”:</w:t>
      </w:r>
      <w:r w:rsidRPr="00BA7CAF">
        <w:rPr>
          <w:rStyle w:val="Funotenzeichen"/>
        </w:rPr>
        <w:footnoteReference w:id="17"/>
      </w:r>
      <w:r w:rsidR="00347E24">
        <w:rPr>
          <w:lang w:val="de-DE"/>
        </w:rPr>
        <w:t xml:space="preserve"> </w:t>
      </w:r>
      <w:r w:rsidR="00B430A1">
        <w:rPr>
          <w:lang w:val="de-DE"/>
        </w:rPr>
        <w:t>D</w:t>
      </w:r>
      <w:r w:rsidRPr="00605FF0">
        <w:rPr>
          <w:lang w:val="de-DE"/>
        </w:rPr>
        <w:t>essen Inhalt ist also nicht einheitlich und somit nicht interoperabel</w:t>
      </w:r>
      <w:r w:rsidR="0067045D">
        <w:rPr>
          <w:lang w:val="de-DE"/>
        </w:rPr>
        <w:t xml:space="preserve"> und maschinenlesbar</w:t>
      </w:r>
      <w:r w:rsidRPr="00605FF0">
        <w:rPr>
          <w:lang w:val="de-DE"/>
        </w:rPr>
        <w:t xml:space="preserve">. Im </w:t>
      </w:r>
      <w:r w:rsidRPr="00605FF0">
        <w:rPr>
          <w:i/>
          <w:lang w:val="de-DE"/>
        </w:rPr>
        <w:t>Web of Data</w:t>
      </w:r>
      <w:r w:rsidRPr="00605FF0">
        <w:rPr>
          <w:lang w:val="de-DE"/>
        </w:rPr>
        <w:t xml:space="preserve"> hingegen können auch </w:t>
      </w:r>
      <w:r w:rsidR="00D306F1">
        <w:rPr>
          <w:lang w:val="de-DE"/>
        </w:rPr>
        <w:t>einzelne „Sinnträger“ innerhalb</w:t>
      </w:r>
      <w:r w:rsidRPr="00605FF0">
        <w:rPr>
          <w:lang w:val="de-DE"/>
        </w:rPr>
        <w:t xml:space="preserve"> einer Seite (also </w:t>
      </w:r>
      <w:r w:rsidR="00856381">
        <w:rPr>
          <w:lang w:val="de-DE"/>
        </w:rPr>
        <w:t>„</w:t>
      </w:r>
      <w:r w:rsidRPr="00605FF0">
        <w:rPr>
          <w:lang w:val="de-DE"/>
        </w:rPr>
        <w:t xml:space="preserve">Data” innerhalb eines </w:t>
      </w:r>
      <w:r w:rsidR="00856381">
        <w:rPr>
          <w:lang w:val="de-DE"/>
        </w:rPr>
        <w:t>„</w:t>
      </w:r>
      <w:r w:rsidRPr="00605FF0">
        <w:rPr>
          <w:lang w:val="de-DE"/>
        </w:rPr>
        <w:t>Documents”) dank einer standardis</w:t>
      </w:r>
      <w:r w:rsidR="00DE08B2">
        <w:rPr>
          <w:lang w:val="de-DE"/>
        </w:rPr>
        <w:t>i</w:t>
      </w:r>
      <w:r w:rsidRPr="00605FF0">
        <w:rPr>
          <w:lang w:val="de-DE"/>
        </w:rPr>
        <w:t xml:space="preserve">erten </w:t>
      </w:r>
      <w:r w:rsidR="00856381">
        <w:rPr>
          <w:lang w:val="de-DE"/>
        </w:rPr>
        <w:t>„</w:t>
      </w:r>
      <w:r w:rsidRPr="00605FF0">
        <w:rPr>
          <w:lang w:val="de-DE"/>
        </w:rPr>
        <w:t xml:space="preserve">Syntax”, dem </w:t>
      </w:r>
      <w:r w:rsidRPr="00605FF0">
        <w:rPr>
          <w:i/>
          <w:lang w:val="de-DE"/>
        </w:rPr>
        <w:t>Ressource Description Framework</w:t>
      </w:r>
      <w:r w:rsidRPr="00605FF0">
        <w:rPr>
          <w:lang w:val="de-DE"/>
        </w:rPr>
        <w:t xml:space="preserve"> (</w:t>
      </w:r>
      <w:r w:rsidRPr="00F773A4">
        <w:rPr>
          <w:i/>
          <w:iCs/>
          <w:lang w:val="de-DE"/>
        </w:rPr>
        <w:t>RDF</w:t>
      </w:r>
      <w:r w:rsidRPr="00605FF0">
        <w:rPr>
          <w:lang w:val="de-DE"/>
        </w:rPr>
        <w:t>), in vielfältige</w:t>
      </w:r>
      <w:r w:rsidR="00D306F1">
        <w:rPr>
          <w:lang w:val="de-DE"/>
        </w:rPr>
        <w:t xml:space="preserve"> semantische</w:t>
      </w:r>
      <w:r w:rsidRPr="00605FF0">
        <w:rPr>
          <w:lang w:val="de-DE"/>
        </w:rPr>
        <w:t xml:space="preserve"> Beziehung</w:t>
      </w:r>
      <w:r w:rsidR="00D306F1">
        <w:rPr>
          <w:lang w:val="de-DE"/>
        </w:rPr>
        <w:t xml:space="preserve"> zu</w:t>
      </w:r>
      <w:r w:rsidRPr="00605FF0">
        <w:rPr>
          <w:lang w:val="de-DE"/>
        </w:rPr>
        <w:t xml:space="preserve"> </w:t>
      </w:r>
      <w:r w:rsidR="00D306F1">
        <w:rPr>
          <w:lang w:val="de-DE"/>
        </w:rPr>
        <w:t>„Sinnträgern“ auf</w:t>
      </w:r>
      <w:r w:rsidRPr="00605FF0">
        <w:rPr>
          <w:lang w:val="de-DE"/>
        </w:rPr>
        <w:t xml:space="preserve"> andere</w:t>
      </w:r>
      <w:r w:rsidR="00D306F1">
        <w:rPr>
          <w:lang w:val="de-DE"/>
        </w:rPr>
        <w:t>n</w:t>
      </w:r>
      <w:r w:rsidRPr="00605FF0">
        <w:rPr>
          <w:lang w:val="de-DE"/>
        </w:rPr>
        <w:t xml:space="preserve"> Seiten gesetzt werden.</w:t>
      </w:r>
    </w:p>
    <w:p w14:paraId="28BFDDFD" w14:textId="77777777" w:rsidR="00C736A2" w:rsidRPr="00605FF0" w:rsidRDefault="00C736A2" w:rsidP="001D097D">
      <w:pPr>
        <w:pStyle w:val="FirstParagraph"/>
        <w:spacing w:line="360" w:lineRule="auto"/>
        <w:contextualSpacing/>
        <w:jc w:val="both"/>
        <w:rPr>
          <w:lang w:val="de-DE"/>
        </w:rPr>
      </w:pPr>
      <w:r w:rsidRPr="00605FF0">
        <w:rPr>
          <w:lang w:val="de-DE"/>
        </w:rPr>
        <w:t>Die vormals auf die Beziehung</w:t>
      </w:r>
    </w:p>
    <w:p w14:paraId="63B4088D" w14:textId="77777777" w:rsidR="00C736A2" w:rsidRPr="006D1B45" w:rsidRDefault="00C736A2" w:rsidP="00C736A2">
      <w:pPr>
        <w:pStyle w:val="Textkrper"/>
        <w:spacing w:line="360" w:lineRule="auto"/>
        <w:contextualSpacing/>
        <w:jc w:val="center"/>
        <w:rPr>
          <w:i/>
          <w:lang w:val="de-DE"/>
        </w:rPr>
      </w:pPr>
      <w:r w:rsidRPr="00605FF0">
        <w:rPr>
          <w:i/>
          <w:lang w:val="de-DE"/>
        </w:rPr>
        <w:t>Seite A</w:t>
      </w:r>
      <w:r w:rsidRPr="00605FF0">
        <w:rPr>
          <w:lang w:val="de-DE"/>
        </w:rPr>
        <w:t xml:space="preserve"> - </w:t>
      </w:r>
      <w:r w:rsidRPr="00605FF0">
        <w:rPr>
          <w:i/>
          <w:lang w:val="de-DE"/>
        </w:rPr>
        <w:t>verlinkt auf</w:t>
      </w:r>
      <w:r w:rsidRPr="00605FF0">
        <w:rPr>
          <w:lang w:val="de-DE"/>
        </w:rPr>
        <w:t xml:space="preserve"> - </w:t>
      </w:r>
      <w:r w:rsidRPr="00605FF0">
        <w:rPr>
          <w:i/>
          <w:lang w:val="de-DE"/>
        </w:rPr>
        <w:t>Seite B</w:t>
      </w:r>
    </w:p>
    <w:p w14:paraId="7431C4FC" w14:textId="2B4ABAAB" w:rsidR="00DB74F9" w:rsidRPr="00605FF0" w:rsidRDefault="00C736A2" w:rsidP="00605FF0">
      <w:pPr>
        <w:pStyle w:val="FirstParagraph"/>
        <w:spacing w:line="360" w:lineRule="auto"/>
        <w:contextualSpacing/>
        <w:jc w:val="both"/>
        <w:rPr>
          <w:lang w:val="de-DE"/>
        </w:rPr>
      </w:pPr>
      <w:r w:rsidRPr="00605FF0">
        <w:rPr>
          <w:lang w:val="de-DE"/>
        </w:rPr>
        <w:t>beschränkte Aussagekraft von HTML wird</w:t>
      </w:r>
      <w:r>
        <w:rPr>
          <w:lang w:val="de-DE"/>
        </w:rPr>
        <w:t xml:space="preserve"> durch </w:t>
      </w:r>
      <w:r w:rsidRPr="00F773A4">
        <w:rPr>
          <w:i/>
          <w:iCs/>
          <w:lang w:val="de-DE"/>
        </w:rPr>
        <w:t>RDF</w:t>
      </w:r>
      <w:r w:rsidRPr="00605FF0">
        <w:rPr>
          <w:lang w:val="de-DE"/>
        </w:rPr>
        <w:t xml:space="preserve"> um komplexe Aussagemöglichkeiten erweitert</w:t>
      </w:r>
      <w:r>
        <w:rPr>
          <w:lang w:val="de-DE"/>
        </w:rPr>
        <w:t xml:space="preserve">. </w:t>
      </w:r>
      <w:r w:rsidR="00605FF0" w:rsidRPr="00F773A4">
        <w:rPr>
          <w:i/>
          <w:iCs/>
          <w:lang w:val="de-DE"/>
        </w:rPr>
        <w:t>RDF</w:t>
      </w:r>
      <w:r>
        <w:rPr>
          <w:lang w:val="de-DE"/>
        </w:rPr>
        <w:t xml:space="preserve"> charakterisiert die Beziehungen von Daten zueinander durch</w:t>
      </w:r>
      <w:r w:rsidR="00605FF0" w:rsidRPr="00605FF0">
        <w:rPr>
          <w:lang w:val="de-DE"/>
        </w:rPr>
        <w:t xml:space="preserve"> </w:t>
      </w:r>
      <w:r>
        <w:rPr>
          <w:lang w:val="de-DE"/>
        </w:rPr>
        <w:t xml:space="preserve">sogenannte </w:t>
      </w:r>
      <w:r w:rsidR="00856381">
        <w:rPr>
          <w:lang w:val="de-DE"/>
        </w:rPr>
        <w:t>„</w:t>
      </w:r>
      <w:r w:rsidR="00605FF0" w:rsidRPr="00605FF0">
        <w:rPr>
          <w:lang w:val="de-DE"/>
        </w:rPr>
        <w:t>Tripel” mit semantischem Gehalt in der Form</w:t>
      </w:r>
    </w:p>
    <w:p w14:paraId="2B41957D" w14:textId="5797EE2F" w:rsidR="00605FF0" w:rsidRDefault="00605FF0" w:rsidP="00605FF0">
      <w:pPr>
        <w:pStyle w:val="Textkrper"/>
        <w:spacing w:line="360" w:lineRule="auto"/>
        <w:contextualSpacing/>
        <w:jc w:val="center"/>
        <w:rPr>
          <w:lang w:val="de-DE"/>
        </w:rPr>
      </w:pPr>
      <w:r w:rsidRPr="00605FF0">
        <w:rPr>
          <w:i/>
          <w:lang w:val="de-DE"/>
        </w:rPr>
        <w:t>Subjekt</w:t>
      </w:r>
      <w:r w:rsidRPr="00605FF0">
        <w:rPr>
          <w:lang w:val="de-DE"/>
        </w:rPr>
        <w:t xml:space="preserve"> - </w:t>
      </w:r>
      <w:r w:rsidRPr="00605FF0">
        <w:rPr>
          <w:i/>
          <w:lang w:val="de-DE"/>
        </w:rPr>
        <w:t>Prädikat</w:t>
      </w:r>
      <w:r w:rsidRPr="00605FF0">
        <w:rPr>
          <w:lang w:val="de-DE"/>
        </w:rPr>
        <w:t xml:space="preserve"> - </w:t>
      </w:r>
      <w:r w:rsidRPr="00605FF0">
        <w:rPr>
          <w:i/>
          <w:lang w:val="de-DE"/>
        </w:rPr>
        <w:t>Objekt</w:t>
      </w:r>
      <w:r w:rsidRPr="00605FF0">
        <w:rPr>
          <w:lang w:val="de-DE"/>
        </w:rPr>
        <w:t>.</w:t>
      </w:r>
    </w:p>
    <w:p w14:paraId="7FDAE23F" w14:textId="760346A0" w:rsidR="00DB74F9" w:rsidRPr="00605FF0" w:rsidRDefault="00605FF0" w:rsidP="00605FF0">
      <w:pPr>
        <w:pStyle w:val="Textkrper"/>
        <w:spacing w:line="360" w:lineRule="auto"/>
        <w:contextualSpacing/>
        <w:jc w:val="both"/>
        <w:rPr>
          <w:lang w:val="de-DE"/>
        </w:rPr>
      </w:pPr>
      <w:r w:rsidRPr="00605FF0">
        <w:rPr>
          <w:lang w:val="de-DE"/>
        </w:rPr>
        <w:t xml:space="preserve">Dabei können die Bestandteile dieser Aussagen sowohl Subjekt oder Objekt neuer Aussagen werden. Dank der Verwendung von </w:t>
      </w:r>
      <w:r w:rsidRPr="00F773A4">
        <w:rPr>
          <w:i/>
          <w:iCs/>
          <w:lang w:val="de-DE"/>
        </w:rPr>
        <w:t>RDF</w:t>
      </w:r>
      <w:r w:rsidRPr="00605FF0">
        <w:rPr>
          <w:lang w:val="de-DE"/>
        </w:rPr>
        <w:t xml:space="preserve"> und bereits etablierter Webinfrastruktur und -Standards sind </w:t>
      </w:r>
      <w:r w:rsidRPr="007818C6">
        <w:rPr>
          <w:i/>
          <w:lang w:val="de-DE"/>
        </w:rPr>
        <w:t>Semantic Web</w:t>
      </w:r>
      <w:r w:rsidRPr="00605FF0">
        <w:rPr>
          <w:lang w:val="de-DE"/>
        </w:rPr>
        <w:t xml:space="preserve">-konform strukturierte und publizierte Daten als </w:t>
      </w:r>
      <w:r w:rsidRPr="00605FF0">
        <w:rPr>
          <w:i/>
          <w:lang w:val="de-DE"/>
        </w:rPr>
        <w:t>Linked Data</w:t>
      </w:r>
      <w:r w:rsidRPr="00605FF0">
        <w:rPr>
          <w:lang w:val="de-DE"/>
        </w:rPr>
        <w:t xml:space="preserve"> maschinenlesbar und interoperabel und können in beliebige Beziehungen gesetzt werden.</w:t>
      </w:r>
    </w:p>
    <w:p w14:paraId="0B268732" w14:textId="3E731002" w:rsidR="00DB74F9" w:rsidRPr="00932414" w:rsidRDefault="00605FF0" w:rsidP="00605FF0">
      <w:pPr>
        <w:pStyle w:val="berschrift3"/>
        <w:spacing w:line="360" w:lineRule="auto"/>
        <w:contextualSpacing/>
        <w:jc w:val="both"/>
      </w:pPr>
      <w:bookmarkStart w:id="6" w:name="terminologie"/>
      <w:bookmarkStart w:id="7" w:name="_Toc49465347"/>
      <w:r w:rsidRPr="00932414">
        <w:t>Terminologie</w:t>
      </w:r>
      <w:bookmarkEnd w:id="6"/>
      <w:bookmarkEnd w:id="7"/>
    </w:p>
    <w:p w14:paraId="601D49D3" w14:textId="64005C08" w:rsidR="00DB74F9" w:rsidRPr="00605FF0" w:rsidRDefault="00EB7E01" w:rsidP="00605FF0">
      <w:pPr>
        <w:pStyle w:val="FirstParagraph"/>
        <w:spacing w:line="360" w:lineRule="auto"/>
        <w:contextualSpacing/>
        <w:jc w:val="both"/>
        <w:rPr>
          <w:lang w:val="de-DE"/>
        </w:rPr>
      </w:pPr>
      <w:r>
        <w:rPr>
          <w:lang w:val="de-DE"/>
        </w:rPr>
        <w:t xml:space="preserve">Aufgrund der inkonsistenten Verwendung </w:t>
      </w:r>
      <w:r w:rsidR="0055097D">
        <w:rPr>
          <w:lang w:val="de-DE"/>
        </w:rPr>
        <w:t>von Begriffen im Kontext des</w:t>
      </w:r>
      <w:r w:rsidR="00807477">
        <w:rPr>
          <w:lang w:val="de-DE"/>
        </w:rPr>
        <w:t xml:space="preserve"> </w:t>
      </w:r>
      <w:r w:rsidR="00807477" w:rsidRPr="00A04512">
        <w:rPr>
          <w:i/>
          <w:lang w:val="de-DE"/>
        </w:rPr>
        <w:t>Semantic Web</w:t>
      </w:r>
      <w:r w:rsidR="0055097D">
        <w:rPr>
          <w:lang w:val="de-DE"/>
        </w:rPr>
        <w:t xml:space="preserve"> </w:t>
      </w:r>
      <w:r w:rsidR="00630D9F">
        <w:rPr>
          <w:lang w:val="de-DE"/>
        </w:rPr>
        <w:t>sollen</w:t>
      </w:r>
      <w:r w:rsidR="00605FF0" w:rsidRPr="00605FF0">
        <w:rPr>
          <w:lang w:val="de-DE"/>
        </w:rPr>
        <w:t xml:space="preserve"> einige </w:t>
      </w:r>
      <w:r w:rsidR="008D0E65">
        <w:rPr>
          <w:lang w:val="de-DE"/>
        </w:rPr>
        <w:t xml:space="preserve">grundlegende </w:t>
      </w:r>
      <w:r w:rsidR="00605FF0" w:rsidRPr="00605FF0">
        <w:rPr>
          <w:lang w:val="de-DE"/>
        </w:rPr>
        <w:t>Begriffe</w:t>
      </w:r>
      <w:r w:rsidR="0055097D">
        <w:rPr>
          <w:lang w:val="de-DE"/>
        </w:rPr>
        <w:t xml:space="preserve"> für die Verwendung in dieser Arbeit</w:t>
      </w:r>
      <w:r w:rsidR="00605FF0" w:rsidRPr="00605FF0">
        <w:rPr>
          <w:lang w:val="de-DE"/>
        </w:rPr>
        <w:t xml:space="preserve"> </w:t>
      </w:r>
      <w:r w:rsidR="00630D9F">
        <w:rPr>
          <w:lang w:val="de-DE"/>
        </w:rPr>
        <w:t>kurz definiert werden</w:t>
      </w:r>
      <w:r w:rsidR="004A5461">
        <w:rPr>
          <w:lang w:val="de-DE"/>
        </w:rPr>
        <w:t>.</w:t>
      </w:r>
      <w:r w:rsidR="00630D9F">
        <w:rPr>
          <w:lang w:val="de-DE"/>
        </w:rPr>
        <w:t xml:space="preserve"> </w:t>
      </w:r>
      <w:r w:rsidR="004A5461">
        <w:rPr>
          <w:lang w:val="de-DE"/>
        </w:rPr>
        <w:t>F</w:t>
      </w:r>
      <w:r w:rsidR="00630D9F">
        <w:rPr>
          <w:lang w:val="de-DE"/>
        </w:rPr>
        <w:t xml:space="preserve">ür </w:t>
      </w:r>
      <w:r w:rsidR="00630D9F" w:rsidRPr="00605FF0">
        <w:rPr>
          <w:lang w:val="de-DE"/>
        </w:rPr>
        <w:t>ausführlicher</w:t>
      </w:r>
      <w:r w:rsidR="00630D9F">
        <w:rPr>
          <w:lang w:val="de-DE"/>
        </w:rPr>
        <w:t>e</w:t>
      </w:r>
      <w:r w:rsidR="00630D9F" w:rsidRPr="00605FF0">
        <w:rPr>
          <w:lang w:val="de-DE"/>
        </w:rPr>
        <w:t xml:space="preserve"> terminologische </w:t>
      </w:r>
      <w:r w:rsidR="00630D9F">
        <w:rPr>
          <w:lang w:val="de-DE"/>
        </w:rPr>
        <w:t>Betrachtungen</w:t>
      </w:r>
      <w:r w:rsidR="00630D9F" w:rsidRPr="00605FF0">
        <w:rPr>
          <w:lang w:val="de-DE"/>
        </w:rPr>
        <w:t xml:space="preserve"> </w:t>
      </w:r>
      <w:r w:rsidR="00630D9F">
        <w:rPr>
          <w:lang w:val="de-DE"/>
        </w:rPr>
        <w:t xml:space="preserve">wird </w:t>
      </w:r>
      <w:r w:rsidR="00630D9F" w:rsidRPr="00605FF0">
        <w:rPr>
          <w:lang w:val="de-DE"/>
        </w:rPr>
        <w:t xml:space="preserve">auf </w:t>
      </w:r>
      <w:r w:rsidR="00FD2369">
        <w:rPr>
          <w:lang w:val="de-DE"/>
        </w:rPr>
        <w:t>weiterführende Literatur</w:t>
      </w:r>
      <w:r w:rsidR="00630D9F" w:rsidRPr="00BA7CAF">
        <w:rPr>
          <w:rStyle w:val="Funotenzeichen"/>
        </w:rPr>
        <w:footnoteReference w:id="18"/>
      </w:r>
      <w:r w:rsidR="00630D9F" w:rsidRPr="00605FF0">
        <w:rPr>
          <w:lang w:val="de-DE"/>
        </w:rPr>
        <w:t xml:space="preserve"> verwiese</w:t>
      </w:r>
      <w:r w:rsidR="00630D9F">
        <w:rPr>
          <w:lang w:val="de-DE"/>
        </w:rPr>
        <w:t>n.</w:t>
      </w:r>
    </w:p>
    <w:p w14:paraId="28DDD5D7" w14:textId="243B3D89" w:rsidR="00F473F2" w:rsidRPr="00605FF0" w:rsidRDefault="00EB7E01" w:rsidP="00F473F2">
      <w:pPr>
        <w:numPr>
          <w:ilvl w:val="0"/>
          <w:numId w:val="2"/>
        </w:numPr>
        <w:spacing w:line="360" w:lineRule="auto"/>
        <w:contextualSpacing/>
        <w:jc w:val="both"/>
      </w:pPr>
      <w:r>
        <w:lastRenderedPageBreak/>
        <w:t>Die</w:t>
      </w:r>
      <w:r w:rsidR="00605FF0" w:rsidRPr="00605FF0">
        <w:t xml:space="preserve"> Elemente </w:t>
      </w:r>
      <w:r w:rsidR="00605FF0" w:rsidRPr="00605FF0">
        <w:rPr>
          <w:i/>
        </w:rPr>
        <w:t>Subjekt</w:t>
      </w:r>
      <w:r w:rsidRPr="00EB7E01">
        <w:rPr>
          <w:rFonts w:ascii="Arial" w:hAnsi="Arial" w:cs="Arial"/>
          <w:sz w:val="26"/>
          <w:szCs w:val="26"/>
        </w:rPr>
        <w:t xml:space="preserve"> </w:t>
      </w:r>
      <w:r>
        <w:rPr>
          <w:rFonts w:ascii="Arial" w:hAnsi="Arial" w:cs="Arial"/>
          <w:sz w:val="26"/>
          <w:szCs w:val="26"/>
        </w:rPr>
        <w:t>→</w:t>
      </w:r>
      <w:r w:rsidR="00515604">
        <w:rPr>
          <w:rFonts w:ascii="Arial" w:hAnsi="Arial" w:cs="Arial"/>
          <w:sz w:val="26"/>
          <w:szCs w:val="26"/>
        </w:rPr>
        <w:t xml:space="preserve"> </w:t>
      </w:r>
      <w:r w:rsidR="00605FF0" w:rsidRPr="00605FF0">
        <w:rPr>
          <w:i/>
        </w:rPr>
        <w:t>Prädikat</w:t>
      </w:r>
      <w:r w:rsidRPr="00EB7E01">
        <w:rPr>
          <w:rFonts w:ascii="Arial" w:hAnsi="Arial" w:cs="Arial"/>
          <w:sz w:val="26"/>
          <w:szCs w:val="26"/>
        </w:rPr>
        <w:t xml:space="preserve"> </w:t>
      </w:r>
      <w:r>
        <w:rPr>
          <w:rFonts w:ascii="Arial" w:hAnsi="Arial" w:cs="Arial"/>
          <w:sz w:val="26"/>
          <w:szCs w:val="26"/>
        </w:rPr>
        <w:t>→</w:t>
      </w:r>
      <w:r w:rsidRPr="00605FF0" w:rsidDel="00EB7E01">
        <w:t xml:space="preserve"> </w:t>
      </w:r>
      <w:r w:rsidR="00605FF0" w:rsidRPr="00605FF0">
        <w:rPr>
          <w:i/>
        </w:rPr>
        <w:t>Objekt</w:t>
      </w:r>
      <w:r w:rsidR="00605FF0" w:rsidRPr="00605FF0">
        <w:t xml:space="preserve"> </w:t>
      </w:r>
      <w:r w:rsidRPr="00605FF0">
        <w:t>erg</w:t>
      </w:r>
      <w:r>
        <w:t>eben</w:t>
      </w:r>
      <w:r w:rsidRPr="00605FF0">
        <w:t xml:space="preserve"> </w:t>
      </w:r>
      <w:r w:rsidR="00605FF0" w:rsidRPr="00605FF0">
        <w:t xml:space="preserve">einen gerichteten Graphen. Der Oberbegriff für die einzelnen, nun kontextuell losgelöst gedachten Elemente lautet in dieser Arbeit gemäß Stuckenschmidt </w:t>
      </w:r>
      <w:r w:rsidR="00605FF0" w:rsidRPr="00605FF0">
        <w:rPr>
          <w:i/>
        </w:rPr>
        <w:t>Konzepte</w:t>
      </w:r>
      <w:r w:rsidR="00605FF0" w:rsidRPr="00605FF0">
        <w:t>.</w:t>
      </w:r>
      <w:r w:rsidR="00605FF0" w:rsidRPr="00BA7CAF">
        <w:rPr>
          <w:rStyle w:val="Funotenzeichen"/>
        </w:rPr>
        <w:footnoteReference w:id="19"/>
      </w:r>
    </w:p>
    <w:p w14:paraId="25530A66" w14:textId="2615D3BD" w:rsidR="00DB74F9" w:rsidRPr="00605FF0" w:rsidRDefault="00605FF0" w:rsidP="006B5A64">
      <w:pPr>
        <w:numPr>
          <w:ilvl w:val="0"/>
          <w:numId w:val="2"/>
        </w:numPr>
        <w:spacing w:line="360" w:lineRule="auto"/>
        <w:contextualSpacing/>
        <w:jc w:val="both"/>
      </w:pPr>
      <w:r w:rsidRPr="00605FF0">
        <w:t xml:space="preserve">Die </w:t>
      </w:r>
      <w:r w:rsidR="00856381">
        <w:t>„</w:t>
      </w:r>
      <w:r w:rsidRPr="00605FF0">
        <w:t xml:space="preserve">Kanten” des Graphen, die also je nach Kontext </w:t>
      </w:r>
      <w:r w:rsidRPr="00605FF0">
        <w:rPr>
          <w:i/>
        </w:rPr>
        <w:t>Subjekt</w:t>
      </w:r>
      <w:r w:rsidRPr="00605FF0">
        <w:t xml:space="preserve"> oder </w:t>
      </w:r>
      <w:r w:rsidRPr="00605FF0">
        <w:rPr>
          <w:i/>
        </w:rPr>
        <w:t>Objekt</w:t>
      </w:r>
      <w:r w:rsidRPr="00605FF0">
        <w:t xml:space="preserve"> sein können, heißen im Folgenden </w:t>
      </w:r>
      <w:r w:rsidRPr="00605FF0">
        <w:rPr>
          <w:i/>
        </w:rPr>
        <w:t>Entitäten</w:t>
      </w:r>
      <w:r w:rsidRPr="00605FF0">
        <w:t xml:space="preserve">, wobei diese </w:t>
      </w:r>
      <w:r w:rsidRPr="00605FF0">
        <w:rPr>
          <w:i/>
        </w:rPr>
        <w:t>Entitäten</w:t>
      </w:r>
      <w:r w:rsidRPr="00605FF0">
        <w:t xml:space="preserve"> sowohl </w:t>
      </w:r>
      <w:r w:rsidR="00856381">
        <w:t>„</w:t>
      </w:r>
      <w:r w:rsidRPr="00605FF0">
        <w:t xml:space="preserve">Dinge”, als auch </w:t>
      </w:r>
      <w:r w:rsidR="00856381">
        <w:t>„</w:t>
      </w:r>
      <w:r w:rsidRPr="00605FF0">
        <w:t>Mengen von Dingen” sein können.</w:t>
      </w:r>
      <w:r w:rsidRPr="00BA7CAF">
        <w:rPr>
          <w:rStyle w:val="Funotenzeichen"/>
        </w:rPr>
        <w:footnoteReference w:id="20"/>
      </w:r>
    </w:p>
    <w:p w14:paraId="7DC2AE7D" w14:textId="31E62A26" w:rsidR="00DB74F9" w:rsidRPr="00605FF0" w:rsidRDefault="00605FF0" w:rsidP="006B5A64">
      <w:pPr>
        <w:numPr>
          <w:ilvl w:val="0"/>
          <w:numId w:val="2"/>
        </w:numPr>
        <w:spacing w:line="360" w:lineRule="auto"/>
        <w:contextualSpacing/>
        <w:jc w:val="both"/>
      </w:pPr>
      <w:r w:rsidRPr="00605FF0">
        <w:t xml:space="preserve">Etwas weniger einheitlich wird mit dem Element </w:t>
      </w:r>
      <w:r w:rsidRPr="00605FF0">
        <w:rPr>
          <w:i/>
        </w:rPr>
        <w:t>Prädikat</w:t>
      </w:r>
      <w:r w:rsidRPr="00605FF0">
        <w:t xml:space="preserve"> verfahren: er wird, je nach Kontext, als </w:t>
      </w:r>
      <w:r w:rsidRPr="00605FF0">
        <w:rPr>
          <w:i/>
        </w:rPr>
        <w:t>Property</w:t>
      </w:r>
      <w:r w:rsidR="00A0189A">
        <w:rPr>
          <w:iCs/>
        </w:rPr>
        <w:t>,</w:t>
      </w:r>
      <w:r w:rsidRPr="00605FF0">
        <w:t xml:space="preserve"> </w:t>
      </w:r>
      <w:r w:rsidRPr="00605FF0">
        <w:rPr>
          <w:i/>
        </w:rPr>
        <w:t>Relation</w:t>
      </w:r>
      <w:r w:rsidRPr="00605FF0">
        <w:t xml:space="preserve"> </w:t>
      </w:r>
      <w:r w:rsidR="00A0189A">
        <w:t xml:space="preserve">oder </w:t>
      </w:r>
      <w:r w:rsidR="00A0189A">
        <w:rPr>
          <w:i/>
          <w:iCs/>
        </w:rPr>
        <w:t>Eigenschaft</w:t>
      </w:r>
      <w:r w:rsidR="00A0189A">
        <w:t xml:space="preserve"> </w:t>
      </w:r>
      <w:r w:rsidRPr="00605FF0">
        <w:t>bezeichnet.</w:t>
      </w:r>
    </w:p>
    <w:p w14:paraId="0491469B" w14:textId="77777777" w:rsidR="00FF0788" w:rsidRDefault="00605FF0" w:rsidP="006B5A64">
      <w:pPr>
        <w:numPr>
          <w:ilvl w:val="0"/>
          <w:numId w:val="2"/>
        </w:numPr>
        <w:spacing w:line="360" w:lineRule="auto"/>
        <w:contextualSpacing/>
        <w:jc w:val="both"/>
      </w:pPr>
      <w:r w:rsidRPr="00605FF0">
        <w:t xml:space="preserve">Kaum ein anderer Begriff ist in derartige Ambivalenz gehüllt, wie der Begriff </w:t>
      </w:r>
      <w:r w:rsidR="00856381">
        <w:t>„</w:t>
      </w:r>
      <w:r w:rsidRPr="00605FF0">
        <w:t>Ontologie”,</w:t>
      </w:r>
      <w:r w:rsidR="006E033C" w:rsidRPr="00BA7CAF">
        <w:rPr>
          <w:rStyle w:val="Funotenzeichen"/>
        </w:rPr>
        <w:footnoteReference w:id="21"/>
      </w:r>
      <w:r w:rsidRPr="00605FF0">
        <w:t xml:space="preserve"> sodass eine Definition für diese Arbeit höchstens</w:t>
      </w:r>
      <w:r w:rsidR="00A04512">
        <w:t xml:space="preserve"> näherungsweise</w:t>
      </w:r>
      <w:r w:rsidRPr="00605FF0">
        <w:t xml:space="preserve"> erfolgen kann.</w:t>
      </w:r>
    </w:p>
    <w:p w14:paraId="3C6D9A4C" w14:textId="5C0A9D25" w:rsidR="006E033C" w:rsidRDefault="008C78FC" w:rsidP="00FF0788">
      <w:pPr>
        <w:spacing w:line="360" w:lineRule="auto"/>
        <w:ind w:left="480"/>
        <w:contextualSpacing/>
        <w:jc w:val="both"/>
      </w:pPr>
      <w:r>
        <w:t>Oftmals</w:t>
      </w:r>
      <w:r w:rsidR="00605FF0" w:rsidRPr="00605FF0">
        <w:t xml:space="preserve"> </w:t>
      </w:r>
      <w:r>
        <w:t xml:space="preserve">werden im Kontext des </w:t>
      </w:r>
      <w:r w:rsidRPr="007A7EC5">
        <w:rPr>
          <w:i/>
          <w:iCs/>
        </w:rPr>
        <w:t>Semantic Web</w:t>
      </w:r>
      <w:r>
        <w:t xml:space="preserve"> in der englischsprachigen Literatur</w:t>
      </w:r>
      <w:r w:rsidR="002769E7">
        <w:t xml:space="preserve"> </w:t>
      </w:r>
      <w:r>
        <w:t xml:space="preserve">die </w:t>
      </w:r>
      <w:r w:rsidR="00605FF0" w:rsidRPr="00605FF0">
        <w:t>Begriff</w:t>
      </w:r>
      <w:r>
        <w:t xml:space="preserve">e </w:t>
      </w:r>
      <w:r w:rsidR="00605FF0" w:rsidRPr="00605FF0">
        <w:rPr>
          <w:i/>
        </w:rPr>
        <w:t>Ontologie</w:t>
      </w:r>
      <w:r w:rsidR="00605FF0" w:rsidRPr="00605FF0">
        <w:t xml:space="preserve"> </w:t>
      </w:r>
      <w:r w:rsidR="00FF0788">
        <w:t xml:space="preserve">und </w:t>
      </w:r>
      <w:r w:rsidR="00FF0788">
        <w:rPr>
          <w:i/>
          <w:iCs/>
        </w:rPr>
        <w:t xml:space="preserve">Vokabular </w:t>
      </w:r>
      <w:r>
        <w:t>synonym verwendet.</w:t>
      </w:r>
      <w:r w:rsidR="00605FF0" w:rsidRPr="00BA7CAF">
        <w:rPr>
          <w:rStyle w:val="Funotenzeichen"/>
        </w:rPr>
        <w:footnoteReference w:id="22"/>
      </w:r>
      <w:r w:rsidR="00605FF0" w:rsidRPr="00605FF0">
        <w:t xml:space="preserve"> Diese Arbeit </w:t>
      </w:r>
      <w:r w:rsidR="00FF0788">
        <w:t>hebt</w:t>
      </w:r>
      <w:r w:rsidR="00605FF0" w:rsidRPr="00605FF0">
        <w:t xml:space="preserve"> diese prinzipielle Synonymität</w:t>
      </w:r>
      <w:r w:rsidR="00FF0788">
        <w:t xml:space="preserve"> für sich</w:t>
      </w:r>
      <w:r w:rsidR="00605FF0" w:rsidRPr="00605FF0">
        <w:t xml:space="preserve"> auf und </w:t>
      </w:r>
      <w:r w:rsidR="00FF0788">
        <w:t>nimmt eine qualitative Unterscheidung der</w:t>
      </w:r>
      <w:r w:rsidR="00605FF0" w:rsidRPr="00605FF0">
        <w:t xml:space="preserve"> Begriffe anhand Funktion und Struktur </w:t>
      </w:r>
      <w:r w:rsidR="00FF0788">
        <w:t>vor, wie sie auch in der deutschsprachigen Bibliothekswelt geläufig erscheint</w:t>
      </w:r>
      <w:r w:rsidR="00605FF0" w:rsidRPr="00605FF0">
        <w:t xml:space="preserve">: </w:t>
      </w:r>
      <w:r w:rsidR="00FF0788">
        <w:t>Ihr zufolge</w:t>
      </w:r>
      <w:r w:rsidR="00605FF0" w:rsidRPr="00605FF0">
        <w:t xml:space="preserve"> handelt es sich beim Begriff </w:t>
      </w:r>
      <w:r w:rsidR="00605FF0" w:rsidRPr="00605FF0">
        <w:rPr>
          <w:i/>
        </w:rPr>
        <w:t>Vokabular</w:t>
      </w:r>
      <w:r w:rsidR="00605FF0" w:rsidRPr="00605FF0">
        <w:t xml:space="preserve"> um </w:t>
      </w:r>
      <w:r w:rsidR="00856381">
        <w:t>„</w:t>
      </w:r>
      <w:r w:rsidR="00605FF0" w:rsidRPr="00605FF0">
        <w:t>[…]die Verzeichnung aller (allgemeinen oder fachspezifischen) Benennungen zur Nutzung als Wissensordnung […].”</w:t>
      </w:r>
      <w:r w:rsidR="00605FF0" w:rsidRPr="00BA7CAF">
        <w:rPr>
          <w:rStyle w:val="Funotenzeichen"/>
        </w:rPr>
        <w:footnoteReference w:id="23"/>
      </w:r>
      <w:r w:rsidR="00605FF0" w:rsidRPr="00605FF0">
        <w:t xml:space="preserve"> Ihre Funktion besteht im Augenblick ihrer Nutzung darin, kontrolliertes Vokabular vorzuhalten. Für diese spezielle Nutzung kann nach Auffassung dieser Arbeit eine Ontologie mitunter ebenfalls verwendet werden. </w:t>
      </w:r>
      <w:r w:rsidR="006E033C">
        <w:t xml:space="preserve">Als </w:t>
      </w:r>
      <w:r w:rsidR="00605FF0" w:rsidRPr="00605FF0">
        <w:t xml:space="preserve">Charakteristika von Ontologien gegenüber anderen Systemen der Wissensorganisation </w:t>
      </w:r>
      <w:r w:rsidR="006E033C">
        <w:t>werden</w:t>
      </w:r>
      <w:r w:rsidR="00605FF0" w:rsidRPr="00605FF0">
        <w:t xml:space="preserve"> in dieser Arbeit</w:t>
      </w:r>
      <w:r w:rsidR="00FF0788">
        <w:t xml:space="preserve"> hingegen</w:t>
      </w:r>
      <w:r w:rsidR="00605FF0" w:rsidRPr="00605FF0">
        <w:t xml:space="preserve"> </w:t>
      </w:r>
      <w:r w:rsidR="003D46FC">
        <w:t>vor allem</w:t>
      </w:r>
      <w:r w:rsidR="00605FF0" w:rsidRPr="00605FF0">
        <w:t xml:space="preserve"> die folgenden Aspekte</w:t>
      </w:r>
      <w:r w:rsidR="006E033C">
        <w:t xml:space="preserve"> aufgefasst</w:t>
      </w:r>
      <w:r w:rsidR="00605FF0" w:rsidRPr="00605FF0">
        <w:t xml:space="preserve">: </w:t>
      </w:r>
    </w:p>
    <w:p w14:paraId="5CD7747C" w14:textId="3D8012D1" w:rsidR="006E033C" w:rsidRDefault="00605FF0" w:rsidP="006B5A64">
      <w:pPr>
        <w:numPr>
          <w:ilvl w:val="1"/>
          <w:numId w:val="2"/>
        </w:numPr>
        <w:spacing w:line="360" w:lineRule="auto"/>
        <w:contextualSpacing/>
        <w:jc w:val="both"/>
      </w:pPr>
      <w:r w:rsidRPr="00605FF0">
        <w:t>formalisierte Sprachlichkeit und Maschinenlesbarkeit</w:t>
      </w:r>
      <w:r w:rsidRPr="00BA7CAF">
        <w:rPr>
          <w:rStyle w:val="Funotenzeichen"/>
        </w:rPr>
        <w:footnoteReference w:id="24"/>
      </w:r>
      <w:r w:rsidRPr="00605FF0">
        <w:t xml:space="preserve"> bzw. die Möglichkeit automatisches Schlussfolgern (</w:t>
      </w:r>
      <w:r w:rsidRPr="006D7BE9">
        <w:rPr>
          <w:i/>
          <w:iCs/>
        </w:rPr>
        <w:t>Reasoning</w:t>
      </w:r>
      <w:r w:rsidRPr="00605FF0">
        <w:t>) zu vollziehen.</w:t>
      </w:r>
      <w:r w:rsidRPr="00BA7CAF">
        <w:rPr>
          <w:rStyle w:val="Funotenzeichen"/>
        </w:rPr>
        <w:footnoteReference w:id="25"/>
      </w:r>
      <w:r w:rsidRPr="00605FF0">
        <w:t xml:space="preserve"> </w:t>
      </w:r>
    </w:p>
    <w:p w14:paraId="2484C011" w14:textId="2592D96E" w:rsidR="006E033C" w:rsidRDefault="00605FF0" w:rsidP="006B5A64">
      <w:pPr>
        <w:numPr>
          <w:ilvl w:val="1"/>
          <w:numId w:val="2"/>
        </w:numPr>
        <w:spacing w:line="360" w:lineRule="auto"/>
        <w:contextualSpacing/>
        <w:jc w:val="both"/>
      </w:pPr>
      <w:r w:rsidRPr="00605FF0">
        <w:lastRenderedPageBreak/>
        <w:t>Vieldimensionalität und inhärente größtmögliche Flexibilität als Ordnungssystem in Bezug auf Beziehungsmöglichkeiten</w:t>
      </w:r>
      <w:r w:rsidRPr="00BA7CAF">
        <w:rPr>
          <w:rStyle w:val="Funotenzeichen"/>
        </w:rPr>
        <w:footnoteReference w:id="26"/>
      </w:r>
    </w:p>
    <w:p w14:paraId="30ACDD88" w14:textId="65DA3A09" w:rsidR="00DB74F9" w:rsidRPr="00605FF0" w:rsidRDefault="00605FF0" w:rsidP="006B5A64">
      <w:pPr>
        <w:numPr>
          <w:ilvl w:val="1"/>
          <w:numId w:val="2"/>
        </w:numPr>
        <w:spacing w:line="360" w:lineRule="auto"/>
        <w:contextualSpacing/>
        <w:jc w:val="both"/>
      </w:pPr>
      <w:r w:rsidRPr="00605FF0">
        <w:t>ein hohes Maß an Komplexität</w:t>
      </w:r>
      <w:r w:rsidR="006E033C">
        <w:t xml:space="preserve"> (das etwa durch die Existenz einer „light</w:t>
      </w:r>
      <w:r w:rsidR="00856381">
        <w:t>“</w:t>
      </w:r>
      <w:r w:rsidR="006E033C">
        <w:t xml:space="preserve">-Variante, der sog. </w:t>
      </w:r>
      <w:r w:rsidR="003D46FC">
        <w:rPr>
          <w:i/>
          <w:iCs/>
        </w:rPr>
        <w:t>l</w:t>
      </w:r>
      <w:r w:rsidR="006E033C">
        <w:rPr>
          <w:i/>
          <w:iCs/>
        </w:rPr>
        <w:t>ightweight ontology</w:t>
      </w:r>
      <w:r w:rsidR="006E033C">
        <w:t xml:space="preserve"> nahegelegt wird (s.</w:t>
      </w:r>
      <w:r w:rsidR="009B778D">
        <w:t xml:space="preserve"> Kapitel </w:t>
      </w:r>
      <w:r w:rsidR="009B778D">
        <w:rPr>
          <w:highlight w:val="yellow"/>
        </w:rPr>
        <w:fldChar w:fldCharType="begin"/>
      </w:r>
      <w:r w:rsidR="009B778D">
        <w:instrText xml:space="preserve"> REF vom-vokabular-zur-lightweight-ontology \r \h </w:instrText>
      </w:r>
      <w:r w:rsidR="009B778D">
        <w:rPr>
          <w:highlight w:val="yellow"/>
        </w:rPr>
      </w:r>
      <w:r w:rsidR="009B778D">
        <w:rPr>
          <w:highlight w:val="yellow"/>
        </w:rPr>
        <w:fldChar w:fldCharType="separate"/>
      </w:r>
      <w:r w:rsidR="007D5EA1">
        <w:t>3.2.5</w:t>
      </w:r>
      <w:r w:rsidR="009B778D">
        <w:rPr>
          <w:highlight w:val="yellow"/>
        </w:rPr>
        <w:fldChar w:fldCharType="end"/>
      </w:r>
      <w:r w:rsidR="006E033C">
        <w:t>))</w:t>
      </w:r>
    </w:p>
    <w:p w14:paraId="0ED5E9A7" w14:textId="514DADCE" w:rsidR="00E8698B" w:rsidRDefault="00605FF0" w:rsidP="006B5A64">
      <w:pPr>
        <w:numPr>
          <w:ilvl w:val="0"/>
          <w:numId w:val="2"/>
        </w:numPr>
        <w:spacing w:line="360" w:lineRule="auto"/>
        <w:contextualSpacing/>
        <w:jc w:val="both"/>
      </w:pPr>
      <w:r w:rsidRPr="00605FF0">
        <w:t xml:space="preserve">Die Bezeichnung </w:t>
      </w:r>
      <w:r w:rsidRPr="00605FF0">
        <w:rPr>
          <w:i/>
        </w:rPr>
        <w:t>Metadatenprofil</w:t>
      </w:r>
      <w:r w:rsidRPr="00605FF0">
        <w:t xml:space="preserve"> (auch </w:t>
      </w:r>
      <w:r w:rsidR="00856381">
        <w:t>„</w:t>
      </w:r>
      <w:r w:rsidRPr="00605FF0">
        <w:t xml:space="preserve">Anwendungsprofil”, </w:t>
      </w:r>
      <w:r w:rsidR="00856381">
        <w:t>„</w:t>
      </w:r>
      <w:r w:rsidRPr="00605FF0">
        <w:t xml:space="preserve">Applikationsprofil”) impliziert – ähnlich wie im Falle von </w:t>
      </w:r>
      <w:r w:rsidR="00856381">
        <w:t>„</w:t>
      </w:r>
      <w:r w:rsidRPr="00605FF0">
        <w:t xml:space="preserve">Vokabular” – insbesondere eine funktionale Qualität für eine bestimmte Anwendung. Es handelt sich beim </w:t>
      </w:r>
      <w:r w:rsidRPr="00605FF0">
        <w:rPr>
          <w:i/>
        </w:rPr>
        <w:t>Metadatenprofil</w:t>
      </w:r>
      <w:r w:rsidRPr="00605FF0">
        <w:t xml:space="preserve"> um ein Metadatenschema,</w:t>
      </w:r>
      <w:r w:rsidRPr="00BA7CAF">
        <w:rPr>
          <w:rStyle w:val="Funotenzeichen"/>
        </w:rPr>
        <w:footnoteReference w:id="27"/>
      </w:r>
      <w:r w:rsidRPr="00605FF0">
        <w:t xml:space="preserve"> in dem typischerweise Elemente von bereits existierenden Modellen und Standards kombiniert </w:t>
      </w:r>
      <w:r w:rsidR="00F447F6">
        <w:t xml:space="preserve">werden </w:t>
      </w:r>
      <w:r w:rsidRPr="00605FF0">
        <w:t>und so ein für einen bestimmten Anwendungsfall optimiertes Metadatenschema geschaffen wird.</w:t>
      </w:r>
      <w:r w:rsidRPr="00BA7CAF">
        <w:rPr>
          <w:rStyle w:val="Funotenzeichen"/>
        </w:rPr>
        <w:footnoteReference w:id="28"/>
      </w:r>
      <w:r w:rsidRPr="00605FF0">
        <w:t xml:space="preserve"> Da in dieser Arbeit</w:t>
      </w:r>
      <w:r w:rsidR="006E033C">
        <w:t xml:space="preserve"> </w:t>
      </w:r>
      <w:r w:rsidR="00A04512">
        <w:t>gelegentlich</w:t>
      </w:r>
      <w:r w:rsidR="006E033C">
        <w:t xml:space="preserve"> auch eigene Terminologie </w:t>
      </w:r>
      <w:r w:rsidR="00A04512">
        <w:t>geschaffen</w:t>
      </w:r>
      <w:r w:rsidR="00FF0788">
        <w:t xml:space="preserve"> und</w:t>
      </w:r>
      <w:r w:rsidR="00E1733E">
        <w:t xml:space="preserve"> anschließend</w:t>
      </w:r>
      <w:r w:rsidR="00FF0788">
        <w:t xml:space="preserve"> </w:t>
      </w:r>
      <w:r w:rsidR="00E1733E">
        <w:t>im Metadatenprofil vorgehalten</w:t>
      </w:r>
      <w:r w:rsidR="006E033C">
        <w:t xml:space="preserve"> wird</w:t>
      </w:r>
      <w:r w:rsidRPr="00605FF0">
        <w:t>, weist das hier entwickelte Metadatenprofil auch Eigenschaften eines Vokabulars auf</w:t>
      </w:r>
      <w:bookmarkStart w:id="8" w:name="X9d1f3098a3f734c4ade6be25a24eb3a60c21ffe"/>
      <w:bookmarkStart w:id="9" w:name="ref-allemang_semantic_2011"/>
      <w:bookmarkStart w:id="10" w:name="refs"/>
      <w:r w:rsidR="00E8698B">
        <w:t>.</w:t>
      </w:r>
    </w:p>
    <w:p w14:paraId="2C11A4B5" w14:textId="6A25449A" w:rsidR="00E8698B" w:rsidRDefault="00E8698B" w:rsidP="00725A50">
      <w:pPr>
        <w:numPr>
          <w:ilvl w:val="0"/>
          <w:numId w:val="2"/>
        </w:numPr>
        <w:spacing w:line="360" w:lineRule="auto"/>
        <w:contextualSpacing/>
        <w:jc w:val="both"/>
      </w:pPr>
      <w:r>
        <w:t xml:space="preserve">Das </w:t>
      </w:r>
      <w:r>
        <w:rPr>
          <w:i/>
          <w:iCs/>
        </w:rPr>
        <w:t>Semantic Web</w:t>
      </w:r>
      <w:r>
        <w:t xml:space="preserve"> in seiner ursprünglichen visionären Konzeption</w:t>
      </w:r>
      <w:r>
        <w:rPr>
          <w:rStyle w:val="Funotenzeichen"/>
        </w:rPr>
        <w:footnoteReference w:id="29"/>
      </w:r>
      <w:r>
        <w:t xml:space="preserve"> </w:t>
      </w:r>
      <w:r w:rsidR="005970BE">
        <w:t xml:space="preserve">wird </w:t>
      </w:r>
      <w:r w:rsidR="00F473F2">
        <w:t>oftmals</w:t>
      </w:r>
      <w:r>
        <w:t xml:space="preserve"> als gescheitert</w:t>
      </w:r>
      <w:r w:rsidR="005970BE">
        <w:t xml:space="preserve"> betrachtet</w:t>
      </w:r>
      <w:r>
        <w:t>.</w:t>
      </w:r>
      <w:r>
        <w:rPr>
          <w:rStyle w:val="Funotenzeichen"/>
        </w:rPr>
        <w:footnoteReference w:id="30"/>
      </w:r>
      <w:r>
        <w:t xml:space="preserve"> Der Begriff wird hier</w:t>
      </w:r>
      <w:r w:rsidR="00725A50">
        <w:t xml:space="preserve"> daher</w:t>
      </w:r>
      <w:r>
        <w:t xml:space="preserve"> </w:t>
      </w:r>
      <w:r w:rsidR="00725A50">
        <w:t>als</w:t>
      </w:r>
      <w:r>
        <w:t xml:space="preserve"> Bezeichnung</w:t>
      </w:r>
      <w:r w:rsidR="00725A50">
        <w:t xml:space="preserve"> für</w:t>
      </w:r>
      <w:r>
        <w:t xml:space="preserve"> </w:t>
      </w:r>
      <w:r w:rsidR="00725A50">
        <w:t xml:space="preserve">den </w:t>
      </w:r>
      <w:r w:rsidR="00725A50" w:rsidRPr="00F473F2">
        <w:rPr>
          <w:i/>
          <w:iCs/>
        </w:rPr>
        <w:t>de facto</w:t>
      </w:r>
      <w:r w:rsidR="00725A50">
        <w:t xml:space="preserve"> Ist-Zustand verlinkter Daten im Netz verwendet. Der Begriff </w:t>
      </w:r>
      <w:r w:rsidR="00725A50">
        <w:rPr>
          <w:i/>
          <w:iCs/>
        </w:rPr>
        <w:t>Linked Data</w:t>
      </w:r>
      <w:r w:rsidR="00725A50">
        <w:t xml:space="preserve"> wird </w:t>
      </w:r>
      <w:r w:rsidR="00601B6F">
        <w:t>hingegen</w:t>
      </w:r>
      <w:r w:rsidR="00725A50">
        <w:t xml:space="preserve"> als qualitative </w:t>
      </w:r>
      <w:r w:rsidR="00601B6F">
        <w:t>Bezeichnung</w:t>
      </w:r>
      <w:r w:rsidR="00725A50">
        <w:t xml:space="preserve"> für jene Art von Daten verwendet, die gemäß den Beschreibungen in Kapitel </w:t>
      </w:r>
      <w:r w:rsidR="00725A50">
        <w:fldChar w:fldCharType="begin"/>
      </w:r>
      <w:r w:rsidR="00725A50">
        <w:instrText xml:space="preserve"> REF semantic-web-konzept \r \h </w:instrText>
      </w:r>
      <w:r w:rsidR="00725A50">
        <w:fldChar w:fldCharType="separate"/>
      </w:r>
      <w:r w:rsidR="007D5EA1">
        <w:t>1.1.1</w:t>
      </w:r>
      <w:r w:rsidR="00725A50">
        <w:fldChar w:fldCharType="end"/>
      </w:r>
      <w:r w:rsidR="00725A50">
        <w:t xml:space="preserve"> strukturiert und veröffentlicht sind. Dies</w:t>
      </w:r>
      <w:r w:rsidR="00F473F2">
        <w:t>e</w:t>
      </w:r>
      <w:r w:rsidR="00725A50">
        <w:t xml:space="preserve"> </w:t>
      </w:r>
      <w:r w:rsidR="00F473F2">
        <w:t>Verwendung erfolgt dahingehend</w:t>
      </w:r>
      <w:r w:rsidR="00725A50">
        <w:t xml:space="preserve"> in Abgrenzung zum Begriff </w:t>
      </w:r>
      <w:r w:rsidR="00725A50">
        <w:rPr>
          <w:i/>
          <w:iCs/>
        </w:rPr>
        <w:t>Linked Open Data</w:t>
      </w:r>
      <w:r w:rsidR="00725A50">
        <w:t xml:space="preserve">, </w:t>
      </w:r>
      <w:r w:rsidR="00F473F2">
        <w:t>indem</w:t>
      </w:r>
      <w:r w:rsidR="00345DF5">
        <w:t xml:space="preserve"> </w:t>
      </w:r>
      <w:r w:rsidR="00F473F2">
        <w:t>letzterer</w:t>
      </w:r>
      <w:r w:rsidR="00345DF5">
        <w:t xml:space="preserve"> als insbesondere auf rechtliche Aspekte der Nachnutzbarkeit bezogen verstanden wird</w:t>
      </w:r>
      <w:r w:rsidR="005970BE">
        <w:t>.</w:t>
      </w:r>
    </w:p>
    <w:p w14:paraId="61A92892" w14:textId="7FD7A4B0" w:rsidR="003D46FC" w:rsidRPr="00FE4116" w:rsidRDefault="003D46FC" w:rsidP="00E8698B">
      <w:pPr>
        <w:spacing w:line="360" w:lineRule="auto"/>
        <w:ind w:left="480"/>
        <w:contextualSpacing/>
        <w:jc w:val="both"/>
      </w:pPr>
      <w:r w:rsidRPr="00FE4116">
        <w:br w:type="page"/>
      </w:r>
    </w:p>
    <w:p w14:paraId="5B8ADF88" w14:textId="50D9B4CF" w:rsidR="00AC6198" w:rsidRPr="00AC6198" w:rsidRDefault="00AC6198" w:rsidP="00AC6198">
      <w:pPr>
        <w:pStyle w:val="berschrift1"/>
        <w:spacing w:line="360" w:lineRule="auto"/>
        <w:contextualSpacing/>
        <w:jc w:val="both"/>
        <w:rPr>
          <w:lang w:val="de-DE"/>
        </w:rPr>
      </w:pPr>
      <w:bookmarkStart w:id="11" w:name="_Toc49465348"/>
      <w:r>
        <w:rPr>
          <w:lang w:val="de-DE"/>
        </w:rPr>
        <w:lastRenderedPageBreak/>
        <w:t>Ausgangssituation</w:t>
      </w:r>
      <w:bookmarkEnd w:id="11"/>
    </w:p>
    <w:p w14:paraId="748B8B39" w14:textId="2EE096A6" w:rsidR="003D46FC" w:rsidRPr="003D46FC" w:rsidRDefault="007E7811" w:rsidP="008A045F">
      <w:pPr>
        <w:pStyle w:val="berschrift2"/>
        <w:rPr>
          <w:lang w:val="de-DE"/>
        </w:rPr>
      </w:pPr>
      <w:bookmarkStart w:id="12" w:name="_Toc49465349"/>
      <w:r w:rsidRPr="00605FF0">
        <w:rPr>
          <w:lang w:val="de-DE"/>
        </w:rPr>
        <w:t>Erschließung</w:t>
      </w:r>
      <w:r w:rsidR="003D46FC">
        <w:rPr>
          <w:lang w:val="de-DE"/>
        </w:rPr>
        <w:t xml:space="preserve"> von</w:t>
      </w:r>
      <w:r w:rsidRPr="00605FF0">
        <w:rPr>
          <w:lang w:val="de-DE"/>
        </w:rPr>
        <w:t xml:space="preserve"> Instrumentalbesetzungen</w:t>
      </w:r>
      <w:bookmarkEnd w:id="8"/>
      <w:r w:rsidR="003D46FC">
        <w:rPr>
          <w:lang w:val="de-DE"/>
        </w:rPr>
        <w:t xml:space="preserve"> – Beispiel: </w:t>
      </w:r>
      <w:r w:rsidR="003D46FC" w:rsidRPr="00EF14EA">
        <w:rPr>
          <w:i/>
          <w:iCs/>
          <w:lang w:val="de-DE"/>
        </w:rPr>
        <w:t>RISM</w:t>
      </w:r>
      <w:bookmarkEnd w:id="12"/>
    </w:p>
    <w:p w14:paraId="67B4A1EE" w14:textId="51DECC76" w:rsidR="00F52B89" w:rsidRDefault="00654ADE" w:rsidP="003D46FC">
      <w:pPr>
        <w:pStyle w:val="FirstParagraph"/>
        <w:spacing w:line="360" w:lineRule="auto"/>
        <w:contextualSpacing/>
        <w:jc w:val="both"/>
        <w:rPr>
          <w:lang w:val="de-DE"/>
        </w:rPr>
      </w:pPr>
      <w:r>
        <w:rPr>
          <w:iCs/>
          <w:lang w:val="de-DE"/>
        </w:rPr>
        <w:t xml:space="preserve">Im </w:t>
      </w:r>
      <w:r w:rsidR="00A04512">
        <w:rPr>
          <w:iCs/>
          <w:lang w:val="de-DE"/>
        </w:rPr>
        <w:t>f</w:t>
      </w:r>
      <w:r>
        <w:rPr>
          <w:iCs/>
          <w:lang w:val="de-DE"/>
        </w:rPr>
        <w:t>olgenden</w:t>
      </w:r>
      <w:r w:rsidR="00A04512">
        <w:rPr>
          <w:iCs/>
          <w:lang w:val="de-DE"/>
        </w:rPr>
        <w:t xml:space="preserve"> Kapitel</w:t>
      </w:r>
      <w:r>
        <w:rPr>
          <w:iCs/>
          <w:lang w:val="de-DE"/>
        </w:rPr>
        <w:t xml:space="preserve"> soll exemplarisch die derzeitige Situation </w:t>
      </w:r>
      <w:r w:rsidRPr="00605FF0">
        <w:rPr>
          <w:lang w:val="de-DE"/>
        </w:rPr>
        <w:t>bei der Erschließung von Quellen mit</w:t>
      </w:r>
      <w:r>
        <w:rPr>
          <w:lang w:val="de-DE"/>
        </w:rPr>
        <w:t xml:space="preserve"> </w:t>
      </w:r>
      <w:r w:rsidRPr="00605FF0">
        <w:rPr>
          <w:lang w:val="de-DE"/>
        </w:rPr>
        <w:t>musikinstrumentenbezogenen Metadaten untersucht und anhand dieser Untersuchung zu einer Problemstellung gefunden werden. Die Kenntnis dieser Problemstellung bildet wiederum die Grundlage für das Entwickeln denkbarer Lösungsansätze</w:t>
      </w:r>
      <w:r w:rsidR="00A04512">
        <w:rPr>
          <w:lang w:val="de-DE"/>
        </w:rPr>
        <w:t xml:space="preserve"> in Form des Metadatenprofils</w:t>
      </w:r>
      <w:r w:rsidRPr="00605FF0">
        <w:rPr>
          <w:lang w:val="de-DE"/>
        </w:rPr>
        <w:t>.</w:t>
      </w:r>
    </w:p>
    <w:p w14:paraId="7A13459E" w14:textId="31E2B9ED" w:rsidR="00F52B89" w:rsidRDefault="00654ADE" w:rsidP="003D46FC">
      <w:pPr>
        <w:pStyle w:val="FirstParagraph"/>
        <w:spacing w:line="360" w:lineRule="auto"/>
        <w:contextualSpacing/>
        <w:jc w:val="both"/>
        <w:rPr>
          <w:lang w:val="de-DE"/>
        </w:rPr>
      </w:pPr>
      <w:r>
        <w:rPr>
          <w:lang w:val="de-DE"/>
        </w:rPr>
        <w:t xml:space="preserve">Als </w:t>
      </w:r>
      <w:r w:rsidR="001D72CB">
        <w:rPr>
          <w:lang w:val="de-DE"/>
        </w:rPr>
        <w:t xml:space="preserve">Grundlage für diesen Prozess </w:t>
      </w:r>
      <w:r w:rsidR="006E2A55">
        <w:rPr>
          <w:lang w:val="de-DE"/>
        </w:rPr>
        <w:t xml:space="preserve">dient </w:t>
      </w:r>
      <w:r w:rsidR="00A04512">
        <w:rPr>
          <w:lang w:val="de-DE"/>
        </w:rPr>
        <w:t xml:space="preserve">J. S. </w:t>
      </w:r>
      <w:r w:rsidR="001D72CB">
        <w:rPr>
          <w:lang w:val="de-DE"/>
        </w:rPr>
        <w:t xml:space="preserve">Bachs sog. </w:t>
      </w:r>
      <w:r w:rsidR="001D72CB">
        <w:rPr>
          <w:i/>
          <w:iCs/>
          <w:lang w:val="de-DE"/>
        </w:rPr>
        <w:t>Jagdkantate</w:t>
      </w:r>
      <w:r w:rsidR="001D72CB">
        <w:rPr>
          <w:lang w:val="de-DE"/>
        </w:rPr>
        <w:t xml:space="preserve"> BWV 208</w:t>
      </w:r>
      <w:r w:rsidR="005034F0">
        <w:rPr>
          <w:rStyle w:val="Funotenzeichen"/>
        </w:rPr>
        <w:footnoteReference w:id="31"/>
      </w:r>
      <w:r>
        <w:rPr>
          <w:lang w:val="de-DE"/>
        </w:rPr>
        <w:t xml:space="preserve"> </w:t>
      </w:r>
      <w:r w:rsidR="00F52B89">
        <w:rPr>
          <w:lang w:val="de-DE"/>
        </w:rPr>
        <w:t xml:space="preserve">als Beispiel, wobei die </w:t>
      </w:r>
      <w:r w:rsidR="00F52B89" w:rsidRPr="00605FF0">
        <w:rPr>
          <w:lang w:val="de-DE"/>
        </w:rPr>
        <w:t xml:space="preserve">Demonstration </w:t>
      </w:r>
      <w:r w:rsidR="006E2A55">
        <w:rPr>
          <w:lang w:val="de-DE"/>
        </w:rPr>
        <w:t>grundlegender</w:t>
      </w:r>
      <w:r w:rsidR="006E2A55" w:rsidRPr="00605FF0">
        <w:rPr>
          <w:lang w:val="de-DE"/>
        </w:rPr>
        <w:t xml:space="preserve"> </w:t>
      </w:r>
      <w:r w:rsidR="00F52B89" w:rsidRPr="00605FF0">
        <w:rPr>
          <w:lang w:val="de-DE"/>
        </w:rPr>
        <w:t xml:space="preserve">ontologischer </w:t>
      </w:r>
      <w:r w:rsidR="00A04512">
        <w:rPr>
          <w:lang w:val="de-DE"/>
        </w:rPr>
        <w:t>Strukturen</w:t>
      </w:r>
      <w:r w:rsidR="00A04512" w:rsidRPr="00605FF0">
        <w:rPr>
          <w:lang w:val="de-DE"/>
        </w:rPr>
        <w:t xml:space="preserve"> </w:t>
      </w:r>
      <w:r w:rsidR="00F52B89" w:rsidRPr="00605FF0">
        <w:rPr>
          <w:lang w:val="de-DE"/>
        </w:rPr>
        <w:t>eine</w:t>
      </w:r>
      <w:r w:rsidR="006E2A55">
        <w:rPr>
          <w:lang w:val="de-DE"/>
        </w:rPr>
        <w:t xml:space="preserve"> spätere</w:t>
      </w:r>
      <w:r w:rsidR="00F52B89" w:rsidRPr="00605FF0">
        <w:rPr>
          <w:lang w:val="de-DE"/>
        </w:rPr>
        <w:t xml:space="preserve"> Übertrag</w:t>
      </w:r>
      <w:r w:rsidR="00F52B89">
        <w:rPr>
          <w:lang w:val="de-DE"/>
        </w:rPr>
        <w:t>ung</w:t>
      </w:r>
      <w:r w:rsidR="00F52B89" w:rsidRPr="00605FF0">
        <w:rPr>
          <w:lang w:val="de-DE"/>
        </w:rPr>
        <w:t xml:space="preserve"> des in der Arbeit entwickelten Modells</w:t>
      </w:r>
      <w:r w:rsidR="00F52B89">
        <w:rPr>
          <w:lang w:val="de-DE"/>
        </w:rPr>
        <w:t xml:space="preserve"> als zulässig erscheinen lässt</w:t>
      </w:r>
      <w:r w:rsidR="001D72CB">
        <w:rPr>
          <w:lang w:val="de-DE"/>
        </w:rPr>
        <w:t>.</w:t>
      </w:r>
      <w:r w:rsidR="00F52B89">
        <w:rPr>
          <w:lang w:val="de-DE"/>
        </w:rPr>
        <w:t xml:space="preserve"> </w:t>
      </w:r>
    </w:p>
    <w:p w14:paraId="649E455F" w14:textId="6D994E3F" w:rsidR="003D46FC" w:rsidRDefault="001D72CB" w:rsidP="003D46FC">
      <w:pPr>
        <w:pStyle w:val="FirstParagraph"/>
        <w:spacing w:line="360" w:lineRule="auto"/>
        <w:contextualSpacing/>
        <w:jc w:val="both"/>
        <w:rPr>
          <w:lang w:val="de-DE"/>
        </w:rPr>
      </w:pPr>
      <w:r>
        <w:rPr>
          <w:lang w:val="de-DE"/>
        </w:rPr>
        <w:t xml:space="preserve">Die Untersuchung </w:t>
      </w:r>
      <w:r w:rsidR="00F52B89">
        <w:rPr>
          <w:lang w:val="de-DE"/>
        </w:rPr>
        <w:t>wählt</w:t>
      </w:r>
      <w:r>
        <w:rPr>
          <w:lang w:val="de-DE"/>
        </w:rPr>
        <w:t xml:space="preserve"> dabei eine </w:t>
      </w:r>
      <w:r w:rsidR="00654ADE" w:rsidRPr="001D72CB">
        <w:rPr>
          <w:lang w:val="de-DE"/>
        </w:rPr>
        <w:t>Datensat</w:t>
      </w:r>
      <w:r>
        <w:rPr>
          <w:lang w:val="de-DE"/>
        </w:rPr>
        <w:t xml:space="preserve">z von </w:t>
      </w:r>
      <w:r w:rsidR="007E7811" w:rsidRPr="00605FF0">
        <w:rPr>
          <w:i/>
          <w:lang w:val="de-DE"/>
        </w:rPr>
        <w:t>RISM</w:t>
      </w:r>
      <w:r w:rsidR="007E7811" w:rsidRPr="00605FF0">
        <w:rPr>
          <w:lang w:val="de-DE"/>
        </w:rPr>
        <w:t xml:space="preserve"> (</w:t>
      </w:r>
      <w:r w:rsidR="007E7811" w:rsidRPr="00605FF0">
        <w:rPr>
          <w:i/>
          <w:lang w:val="de-DE"/>
        </w:rPr>
        <w:t>Répertoire International des Sources Musicales</w:t>
      </w:r>
      <w:r w:rsidR="007E7811" w:rsidRPr="00605FF0">
        <w:rPr>
          <w:lang w:val="de-DE"/>
        </w:rPr>
        <w:t>)</w:t>
      </w:r>
      <w:r>
        <w:rPr>
          <w:lang w:val="de-DE"/>
        </w:rPr>
        <w:t xml:space="preserve"> – </w:t>
      </w:r>
      <w:r w:rsidR="00856381">
        <w:rPr>
          <w:lang w:val="de-DE"/>
        </w:rPr>
        <w:t>„</w:t>
      </w:r>
      <w:r w:rsidR="007E7811" w:rsidRPr="00605FF0">
        <w:rPr>
          <w:lang w:val="de-DE"/>
        </w:rPr>
        <w:t>[…] ein länderübergreifendes, gemeinnützig orientiertes Unternehmen mit dem Ziel, die weltweit überlieferten Quellen zur Musik umfassend zu dokumentieren”</w:t>
      </w:r>
      <w:r w:rsidR="007E7811" w:rsidRPr="00BA7CAF">
        <w:rPr>
          <w:rStyle w:val="Funotenzeichen"/>
        </w:rPr>
        <w:footnoteReference w:id="32"/>
      </w:r>
      <w:r w:rsidR="00F52B89">
        <w:rPr>
          <w:lang w:val="de-DE"/>
        </w:rPr>
        <w:t xml:space="preserve"> – als ihren Ausgangspunkt.</w:t>
      </w:r>
      <w:r w:rsidR="007E7811" w:rsidRPr="00605FF0">
        <w:rPr>
          <w:lang w:val="de-DE"/>
        </w:rPr>
        <w:t xml:space="preserve"> </w:t>
      </w:r>
      <w:r>
        <w:rPr>
          <w:lang w:val="de-DE"/>
        </w:rPr>
        <w:t xml:space="preserve">Diese Wahl erscheint naheliegend, stellt </w:t>
      </w:r>
      <w:r>
        <w:rPr>
          <w:i/>
          <w:iCs/>
          <w:lang w:val="de-DE"/>
        </w:rPr>
        <w:t>RISM</w:t>
      </w:r>
      <w:r>
        <w:rPr>
          <w:lang w:val="de-DE"/>
        </w:rPr>
        <w:t xml:space="preserve"> doch für</w:t>
      </w:r>
      <w:r w:rsidR="007E7811" w:rsidRPr="00605FF0">
        <w:rPr>
          <w:lang w:val="de-DE"/>
        </w:rPr>
        <w:t xml:space="preserve"> die Musikwissenschaft das wichtigste Nachweissystem von historischem musikalischem Quellenmaterial (insb. bis etwa 1850) dar.</w:t>
      </w:r>
    </w:p>
    <w:p w14:paraId="2884B1C3" w14:textId="70956A2A" w:rsidR="007E7811" w:rsidRPr="00605FF0" w:rsidRDefault="007E7811" w:rsidP="00605FF0">
      <w:pPr>
        <w:pStyle w:val="Textkrper"/>
        <w:spacing w:line="360" w:lineRule="auto"/>
        <w:contextualSpacing/>
        <w:jc w:val="both"/>
        <w:rPr>
          <w:lang w:val="de-DE"/>
        </w:rPr>
      </w:pPr>
      <w:r w:rsidRPr="00605FF0">
        <w:rPr>
          <w:lang w:val="de-DE"/>
        </w:rPr>
        <w:t xml:space="preserve">Es finden sich </w:t>
      </w:r>
      <w:r w:rsidR="00E63C69">
        <w:rPr>
          <w:lang w:val="de-DE"/>
        </w:rPr>
        <w:t xml:space="preserve">im </w:t>
      </w:r>
      <w:r w:rsidRPr="00605FF0">
        <w:rPr>
          <w:lang w:val="de-DE"/>
        </w:rPr>
        <w:t xml:space="preserve">Datensatz </w:t>
      </w:r>
      <w:r w:rsidR="00E63C69">
        <w:rPr>
          <w:lang w:val="de-DE"/>
        </w:rPr>
        <w:t xml:space="preserve">zu </w:t>
      </w:r>
      <w:r w:rsidR="006E2A55">
        <w:rPr>
          <w:lang w:val="de-DE"/>
        </w:rPr>
        <w:t>BWV 208</w:t>
      </w:r>
      <w:r w:rsidR="006E2A55" w:rsidRPr="00BA7CAF">
        <w:rPr>
          <w:rStyle w:val="Funotenzeichen"/>
        </w:rPr>
        <w:footnoteReference w:id="33"/>
      </w:r>
      <w:r w:rsidR="00E63C69">
        <w:rPr>
          <w:lang w:val="de-DE"/>
        </w:rPr>
        <w:t xml:space="preserve"> </w:t>
      </w:r>
      <w:r w:rsidRPr="00605FF0">
        <w:rPr>
          <w:lang w:val="de-DE"/>
        </w:rPr>
        <w:t xml:space="preserve">an drei Stellen Informationen zur Besetzung: Zum einen unter </w:t>
      </w:r>
      <w:r w:rsidR="00856381">
        <w:rPr>
          <w:lang w:val="de-DE"/>
        </w:rPr>
        <w:t>„</w:t>
      </w:r>
      <w:r w:rsidRPr="00605FF0">
        <w:rPr>
          <w:lang w:val="de-DE"/>
        </w:rPr>
        <w:t xml:space="preserve">Quellenbeschreibung / Originaler Titel” </w:t>
      </w:r>
      <w:r w:rsidRPr="00EC2E65">
        <w:rPr>
          <w:lang w:val="de-DE"/>
        </w:rPr>
        <w:t>(MARC-Feld #245$a (Title))</w:t>
      </w:r>
      <w:r w:rsidRPr="00EC2E65">
        <w:rPr>
          <w:rStyle w:val="Funotenzeichen"/>
        </w:rPr>
        <w:footnoteReference w:id="34"/>
      </w:r>
      <w:r w:rsidRPr="00605FF0">
        <w:rPr>
          <w:lang w:val="de-DE"/>
        </w:rPr>
        <w:t xml:space="preserve"> der String </w:t>
      </w:r>
      <w:r w:rsidR="00856381">
        <w:rPr>
          <w:lang w:val="de-DE"/>
        </w:rPr>
        <w:t>„</w:t>
      </w:r>
      <w:r w:rsidRPr="00605FF0">
        <w:rPr>
          <w:lang w:val="de-DE"/>
        </w:rPr>
        <w:t>Cantata â 4 Voci. 2 Corni di Caccia. 2 Violini una Viola è Cont.[?]”. Hinzu kommt ein sehr allgemeiner Besetzungshinweis, der hier</w:t>
      </w:r>
      <w:r w:rsidR="00635687">
        <w:rPr>
          <w:lang w:val="de-DE"/>
        </w:rPr>
        <w:t xml:space="preserve"> angesichts seiner Funktion</w:t>
      </w:r>
      <w:r w:rsidRPr="00605FF0">
        <w:rPr>
          <w:lang w:val="de-DE"/>
        </w:rPr>
        <w:t xml:space="preserve"> </w:t>
      </w:r>
      <w:r w:rsidR="00635687">
        <w:rPr>
          <w:lang w:val="de-DE"/>
        </w:rPr>
        <w:t xml:space="preserve">als Kurzform </w:t>
      </w:r>
      <w:r w:rsidRPr="00605FF0">
        <w:rPr>
          <w:lang w:val="de-DE"/>
        </w:rPr>
        <w:t>aber ausgeklammert werden kann.</w:t>
      </w:r>
    </w:p>
    <w:p w14:paraId="37900C57" w14:textId="77777777" w:rsidR="00B36B7B" w:rsidRDefault="007E7811" w:rsidP="00B36B7B">
      <w:pPr>
        <w:pStyle w:val="CaptionedFigure"/>
        <w:spacing w:line="360" w:lineRule="auto"/>
        <w:contextualSpacing/>
        <w:jc w:val="both"/>
      </w:pPr>
      <w:r w:rsidRPr="00605FF0">
        <w:rPr>
          <w:noProof/>
          <w:lang w:val="de-DE"/>
        </w:rPr>
        <w:lastRenderedPageBreak/>
        <w:drawing>
          <wp:inline distT="0" distB="0" distL="0" distR="0" wp14:anchorId="40BB045B" wp14:editId="61A2DD44">
            <wp:extent cx="5334000" cy="1052051"/>
            <wp:effectExtent l="0" t="0" r="0" b="0"/>
            <wp:docPr id="5" name="Picture" descr="Besetzung1"/>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2_Kap2/medien_Kap2/20200320_RISM_Besetzung1.png"/>
                    <pic:cNvPicPr>
                      <a:picLocks noChangeAspect="1" noChangeArrowheads="1"/>
                    </pic:cNvPicPr>
                  </pic:nvPicPr>
                  <pic:blipFill>
                    <a:blip r:embed="rId10"/>
                    <a:stretch>
                      <a:fillRect/>
                    </a:stretch>
                  </pic:blipFill>
                  <pic:spPr bwMode="auto">
                    <a:xfrm>
                      <a:off x="0" y="0"/>
                      <a:ext cx="5334000" cy="1052051"/>
                    </a:xfrm>
                    <a:prstGeom prst="rect">
                      <a:avLst/>
                    </a:prstGeom>
                    <a:noFill/>
                    <a:ln w="9525">
                      <a:noFill/>
                      <a:headEnd/>
                      <a:tailEnd/>
                    </a:ln>
                  </pic:spPr>
                </pic:pic>
              </a:graphicData>
            </a:graphic>
          </wp:inline>
        </w:drawing>
      </w:r>
    </w:p>
    <w:p w14:paraId="05A44C20" w14:textId="13CD4C3C" w:rsidR="007E7811" w:rsidRPr="00B36B7B" w:rsidRDefault="00B36B7B" w:rsidP="00B36B7B">
      <w:pPr>
        <w:pStyle w:val="Beschriftung"/>
      </w:pPr>
      <w:bookmarkStart w:id="13" w:name="_Toc49460595"/>
      <w:r w:rsidRPr="00B36B7B">
        <w:t xml:space="preserve">Abbildung </w:t>
      </w:r>
      <w:r w:rsidR="00D355C0">
        <w:fldChar w:fldCharType="begin"/>
      </w:r>
      <w:r w:rsidR="00D355C0">
        <w:instrText xml:space="preserve"> SEQ Abbildung \* ARABIC </w:instrText>
      </w:r>
      <w:r w:rsidR="00D355C0">
        <w:fldChar w:fldCharType="separate"/>
      </w:r>
      <w:r w:rsidR="007D5EA1">
        <w:rPr>
          <w:noProof/>
        </w:rPr>
        <w:t>1</w:t>
      </w:r>
      <w:r w:rsidR="00D355C0">
        <w:rPr>
          <w:noProof/>
        </w:rPr>
        <w:fldChar w:fldCharType="end"/>
      </w:r>
      <w:r w:rsidRPr="00B36B7B">
        <w:t xml:space="preserve">: </w:t>
      </w:r>
      <w:r w:rsidR="00693A75">
        <w:t xml:space="preserve">Angabe der </w:t>
      </w:r>
      <w:r w:rsidR="00693A75" w:rsidRPr="00B36B7B">
        <w:t>Besetzung</w:t>
      </w:r>
      <w:r w:rsidR="00693A75">
        <w:t xml:space="preserve"> von BWV 208 beim RISM</w:t>
      </w:r>
      <w:r w:rsidRPr="00BA7CAF">
        <w:rPr>
          <w:rStyle w:val="Funotenzeichen"/>
        </w:rPr>
        <w:footnoteReference w:id="35"/>
      </w:r>
      <w:bookmarkEnd w:id="13"/>
    </w:p>
    <w:p w14:paraId="798F2D06" w14:textId="48E39CA4" w:rsidR="007E7811" w:rsidRPr="00605FF0" w:rsidRDefault="007E7811" w:rsidP="00605FF0">
      <w:pPr>
        <w:pStyle w:val="Textkrper"/>
        <w:spacing w:line="360" w:lineRule="auto"/>
        <w:contextualSpacing/>
        <w:jc w:val="both"/>
        <w:rPr>
          <w:lang w:val="de-DE"/>
        </w:rPr>
      </w:pPr>
      <w:r w:rsidRPr="00605FF0">
        <w:rPr>
          <w:lang w:val="de-DE"/>
        </w:rPr>
        <w:t xml:space="preserve">Zum anderen unter </w:t>
      </w:r>
      <w:r w:rsidR="00856381">
        <w:rPr>
          <w:lang w:val="de-DE"/>
        </w:rPr>
        <w:t>„</w:t>
      </w:r>
      <w:r w:rsidRPr="00605FF0">
        <w:rPr>
          <w:lang w:val="de-DE"/>
        </w:rPr>
        <w:t xml:space="preserve">Weitere Angaben und Bemerkungen” im Unterfeld </w:t>
      </w:r>
      <w:r w:rsidR="00856381">
        <w:rPr>
          <w:lang w:val="de-DE"/>
        </w:rPr>
        <w:t>„</w:t>
      </w:r>
      <w:r w:rsidRPr="00605FF0">
        <w:rPr>
          <w:lang w:val="de-DE"/>
        </w:rPr>
        <w:t>Besetzung</w:t>
      </w:r>
      <w:r w:rsidRPr="00AE2C21">
        <w:rPr>
          <w:lang w:val="de-DE"/>
        </w:rPr>
        <w:t>” (MARC-Feld #594$a (freies Feld))</w:t>
      </w:r>
      <w:r w:rsidRPr="00BA7CAF">
        <w:rPr>
          <w:rStyle w:val="Funotenzeichen"/>
        </w:rPr>
        <w:footnoteReference w:id="36"/>
      </w:r>
      <w:r w:rsidRPr="00AE2C21">
        <w:rPr>
          <w:lang w:val="de-DE"/>
        </w:rPr>
        <w:t>.</w:t>
      </w:r>
    </w:p>
    <w:p w14:paraId="0E742078" w14:textId="77777777" w:rsidR="00B36B7B" w:rsidRDefault="007E7811" w:rsidP="00B36B7B">
      <w:pPr>
        <w:pStyle w:val="CaptionedFigure"/>
        <w:spacing w:line="360" w:lineRule="auto"/>
        <w:contextualSpacing/>
        <w:jc w:val="both"/>
      </w:pPr>
      <w:r w:rsidRPr="00605FF0">
        <w:rPr>
          <w:noProof/>
          <w:lang w:val="de-DE"/>
        </w:rPr>
        <w:drawing>
          <wp:inline distT="0" distB="0" distL="0" distR="0" wp14:anchorId="400F5B1C" wp14:editId="2827201C">
            <wp:extent cx="5334000" cy="1806677"/>
            <wp:effectExtent l="0" t="0" r="0" b="0"/>
            <wp:docPr id="2" name="Picture" descr="Besetzung2"/>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2_Kap2/medien_Kap2/20200320_RISM_Besetzung2.png"/>
                    <pic:cNvPicPr>
                      <a:picLocks noChangeAspect="1" noChangeArrowheads="1"/>
                    </pic:cNvPicPr>
                  </pic:nvPicPr>
                  <pic:blipFill>
                    <a:blip r:embed="rId11"/>
                    <a:stretch>
                      <a:fillRect/>
                    </a:stretch>
                  </pic:blipFill>
                  <pic:spPr bwMode="auto">
                    <a:xfrm>
                      <a:off x="0" y="0"/>
                      <a:ext cx="5334000" cy="1806677"/>
                    </a:xfrm>
                    <a:prstGeom prst="rect">
                      <a:avLst/>
                    </a:prstGeom>
                    <a:noFill/>
                    <a:ln w="9525">
                      <a:noFill/>
                      <a:headEnd/>
                      <a:tailEnd/>
                    </a:ln>
                  </pic:spPr>
                </pic:pic>
              </a:graphicData>
            </a:graphic>
          </wp:inline>
        </w:drawing>
      </w:r>
    </w:p>
    <w:p w14:paraId="04BF4515" w14:textId="7B7A4DAC" w:rsidR="007E7811" w:rsidRPr="00605FF0" w:rsidRDefault="00B36B7B" w:rsidP="00B36B7B">
      <w:pPr>
        <w:pStyle w:val="Beschriftung"/>
      </w:pPr>
      <w:bookmarkStart w:id="14" w:name="_Toc49460596"/>
      <w:r>
        <w:t xml:space="preserve">Abbildung </w:t>
      </w:r>
      <w:r w:rsidR="00D355C0">
        <w:fldChar w:fldCharType="begin"/>
      </w:r>
      <w:r w:rsidR="00D355C0">
        <w:instrText xml:space="preserve"> SEQ Abbildung \* ARABIC </w:instrText>
      </w:r>
      <w:r w:rsidR="00D355C0">
        <w:fldChar w:fldCharType="separate"/>
      </w:r>
      <w:r w:rsidR="007D5EA1">
        <w:rPr>
          <w:noProof/>
        </w:rPr>
        <w:t>2</w:t>
      </w:r>
      <w:r w:rsidR="00D355C0">
        <w:rPr>
          <w:noProof/>
        </w:rPr>
        <w:fldChar w:fldCharType="end"/>
      </w:r>
      <w:r>
        <w:t>:</w:t>
      </w:r>
      <w:r w:rsidR="00693A75">
        <w:t xml:space="preserve"> Angabe der</w:t>
      </w:r>
      <w:r>
        <w:t xml:space="preserve"> </w:t>
      </w:r>
      <w:r w:rsidR="00693A75" w:rsidRPr="00B36B7B">
        <w:t>Besetzung</w:t>
      </w:r>
      <w:r w:rsidR="00693A75">
        <w:t xml:space="preserve"> von BWV 208 beim RISM</w:t>
      </w:r>
      <w:bookmarkEnd w:id="14"/>
    </w:p>
    <w:p w14:paraId="38C9DA85" w14:textId="06E59E87" w:rsidR="007E7811" w:rsidRPr="00F5285A" w:rsidRDefault="007E7811" w:rsidP="00B36B7B">
      <w:pPr>
        <w:pStyle w:val="Beschriftung"/>
        <w:jc w:val="left"/>
      </w:pPr>
    </w:p>
    <w:p w14:paraId="32D0FA62" w14:textId="70EBEAF0" w:rsidR="007E7811" w:rsidRPr="00605FF0" w:rsidRDefault="001D72CB" w:rsidP="00605FF0">
      <w:pPr>
        <w:pStyle w:val="Textkrper"/>
        <w:spacing w:line="360" w:lineRule="auto"/>
        <w:contextualSpacing/>
        <w:jc w:val="both"/>
        <w:rPr>
          <w:lang w:val="de-DE"/>
        </w:rPr>
      </w:pPr>
      <w:r>
        <w:rPr>
          <w:lang w:val="de-DE"/>
        </w:rPr>
        <w:t>Bei diesen Bezeichnungen</w:t>
      </w:r>
      <w:r w:rsidR="007E7811" w:rsidRPr="00605FF0">
        <w:rPr>
          <w:lang w:val="de-DE"/>
        </w:rPr>
        <w:t xml:space="preserve"> handelt es sich um ein kontrolliertes Vokabular.</w:t>
      </w:r>
      <w:r w:rsidR="007E7811" w:rsidRPr="00BA7CAF">
        <w:rPr>
          <w:rStyle w:val="Funotenzeichen"/>
        </w:rPr>
        <w:footnoteReference w:id="37"/>
      </w:r>
      <w:r w:rsidR="007E7811" w:rsidRPr="00605FF0">
        <w:rPr>
          <w:lang w:val="de-DE"/>
        </w:rPr>
        <w:t xml:space="preserve"> Mehreres fällt an dieser Stelle auf:</w:t>
      </w:r>
    </w:p>
    <w:p w14:paraId="162241D1" w14:textId="67EF1924" w:rsidR="007E7811" w:rsidRPr="00605FF0" w:rsidRDefault="007E7811" w:rsidP="006B5A64">
      <w:pPr>
        <w:numPr>
          <w:ilvl w:val="0"/>
          <w:numId w:val="15"/>
        </w:numPr>
        <w:spacing w:line="360" w:lineRule="auto"/>
        <w:contextualSpacing/>
        <w:jc w:val="both"/>
      </w:pPr>
      <w:r w:rsidRPr="00605FF0">
        <w:t xml:space="preserve">Die Bezeichnungen der Instrumente in Originaltitel und im Feld </w:t>
      </w:r>
      <w:r w:rsidR="00856381">
        <w:t>„</w:t>
      </w:r>
      <w:r w:rsidRPr="00605FF0">
        <w:t xml:space="preserve">Besetzung” weichen voneinander ab (etwa </w:t>
      </w:r>
      <w:r w:rsidR="00856381">
        <w:t>„</w:t>
      </w:r>
      <w:r w:rsidRPr="00605FF0">
        <w:t>Corn[o] da Caccia” vs. </w:t>
      </w:r>
      <w:r w:rsidR="00856381">
        <w:t>“</w:t>
      </w:r>
      <w:r w:rsidRPr="00605FF0">
        <w:t>cor da caccia”).</w:t>
      </w:r>
    </w:p>
    <w:p w14:paraId="3B43BBF4" w14:textId="6E0BC657" w:rsidR="007E7811" w:rsidRPr="00605FF0" w:rsidRDefault="007E7811" w:rsidP="006B5A64">
      <w:pPr>
        <w:numPr>
          <w:ilvl w:val="0"/>
          <w:numId w:val="15"/>
        </w:numPr>
        <w:spacing w:line="360" w:lineRule="auto"/>
        <w:contextualSpacing/>
        <w:jc w:val="both"/>
      </w:pPr>
      <w:r w:rsidRPr="00605FF0">
        <w:t xml:space="preserve">Die Besetzungsangaben in den </w:t>
      </w:r>
      <w:r w:rsidRPr="00F773A4">
        <w:rPr>
          <w:i/>
          <w:iCs/>
        </w:rPr>
        <w:t>MARC/XML</w:t>
      </w:r>
      <w:r w:rsidRPr="00605FF0">
        <w:t xml:space="preserve">- bzw. </w:t>
      </w:r>
      <w:r w:rsidRPr="00F773A4">
        <w:rPr>
          <w:i/>
          <w:iCs/>
        </w:rPr>
        <w:t>RDF/XML</w:t>
      </w:r>
      <w:r w:rsidRPr="00605FF0">
        <w:t xml:space="preserve">-Dateien ist als String nicht </w:t>
      </w:r>
      <w:r w:rsidR="00856381">
        <w:t>„</w:t>
      </w:r>
      <w:r w:rsidRPr="00605FF0">
        <w:t>maschinenverstehbar”.</w:t>
      </w:r>
      <w:r w:rsidRPr="00BA7CAF">
        <w:rPr>
          <w:rStyle w:val="Funotenzeichen"/>
        </w:rPr>
        <w:footnoteReference w:id="38"/>
      </w:r>
    </w:p>
    <w:p w14:paraId="308E4EFE" w14:textId="77777777" w:rsidR="007E7811" w:rsidRPr="00605FF0" w:rsidRDefault="007E7811" w:rsidP="006B5A64">
      <w:pPr>
        <w:numPr>
          <w:ilvl w:val="0"/>
          <w:numId w:val="15"/>
        </w:numPr>
        <w:spacing w:line="360" w:lineRule="auto"/>
        <w:contextualSpacing/>
        <w:jc w:val="both"/>
      </w:pPr>
      <w:r w:rsidRPr="00605FF0">
        <w:lastRenderedPageBreak/>
        <w:t>Auch auf der Benutzeroberfläche sind die (teils kryptischen) Abkürzungen nicht mit einem Vokabular oder einer disambiguierenden Seite verlinkt.</w:t>
      </w:r>
    </w:p>
    <w:p w14:paraId="5E792776" w14:textId="77777777" w:rsidR="007E7811" w:rsidRPr="00605FF0" w:rsidRDefault="007E7811" w:rsidP="006B5A64">
      <w:pPr>
        <w:numPr>
          <w:ilvl w:val="0"/>
          <w:numId w:val="15"/>
        </w:numPr>
        <w:spacing w:line="360" w:lineRule="auto"/>
        <w:contextualSpacing/>
        <w:jc w:val="both"/>
      </w:pPr>
      <w:r w:rsidRPr="00605FF0">
        <w:t xml:space="preserve">Die Bezeichnung </w:t>
      </w:r>
      <w:r w:rsidRPr="00605FF0">
        <w:rPr>
          <w:i/>
        </w:rPr>
        <w:t>cor da caccia</w:t>
      </w:r>
      <w:r w:rsidRPr="00BA7CAF">
        <w:rPr>
          <w:rStyle w:val="Funotenzeichen"/>
        </w:rPr>
        <w:footnoteReference w:id="39"/>
      </w:r>
      <w:r w:rsidRPr="00605FF0">
        <w:t xml:space="preserve"> ist ungebräuchlich und somit als normierter Term – zumal ohne Disambiguierung – wenig geeignet.</w:t>
      </w:r>
    </w:p>
    <w:p w14:paraId="6BAA296F" w14:textId="77777777" w:rsidR="00273F9B" w:rsidRDefault="007E7811" w:rsidP="00273F9B">
      <w:pPr>
        <w:pStyle w:val="FirstParagraph"/>
        <w:spacing w:line="360" w:lineRule="auto"/>
        <w:contextualSpacing/>
        <w:jc w:val="both"/>
        <w:rPr>
          <w:lang w:val="de-DE"/>
        </w:rPr>
      </w:pPr>
      <w:r w:rsidRPr="00605FF0">
        <w:rPr>
          <w:lang w:val="de-DE"/>
        </w:rPr>
        <w:t xml:space="preserve">Die Vieldeutigkeit des Terms </w:t>
      </w:r>
      <w:r w:rsidRPr="00605FF0">
        <w:rPr>
          <w:i/>
          <w:lang w:val="de-DE"/>
        </w:rPr>
        <w:t>cor da caccia</w:t>
      </w:r>
      <w:r w:rsidRPr="00605FF0">
        <w:rPr>
          <w:lang w:val="de-DE"/>
        </w:rPr>
        <w:t xml:space="preserve"> lässt sich dabei auch durch eine Internetrecherche nicht einfach lösen: Die Google-Suche</w:t>
      </w:r>
      <w:r w:rsidRPr="00BA7CAF">
        <w:rPr>
          <w:rStyle w:val="Funotenzeichen"/>
        </w:rPr>
        <w:footnoteReference w:id="40"/>
      </w:r>
      <w:r w:rsidRPr="00605FF0">
        <w:rPr>
          <w:lang w:val="de-DE"/>
        </w:rPr>
        <w:t xml:space="preserve"> ergibt neben Treffer zum </w:t>
      </w:r>
      <w:r w:rsidRPr="00605FF0">
        <w:rPr>
          <w:i/>
          <w:lang w:val="de-DE"/>
        </w:rPr>
        <w:t>Corno da caccia</w:t>
      </w:r>
      <w:r w:rsidRPr="00605FF0">
        <w:rPr>
          <w:lang w:val="de-DE"/>
        </w:rPr>
        <w:t xml:space="preserve"> vor allem Treffer zu Oboen-Instrumenten wie der </w:t>
      </w:r>
      <w:r w:rsidRPr="00605FF0">
        <w:rPr>
          <w:i/>
          <w:lang w:val="de-DE"/>
        </w:rPr>
        <w:t>Oboe da Caccia</w:t>
      </w:r>
      <w:r w:rsidRPr="00605FF0">
        <w:rPr>
          <w:lang w:val="de-DE"/>
        </w:rPr>
        <w:t xml:space="preserve">, dem </w:t>
      </w:r>
      <w:r w:rsidRPr="00605FF0">
        <w:rPr>
          <w:i/>
          <w:lang w:val="de-DE"/>
        </w:rPr>
        <w:t>Englischhorn</w:t>
      </w:r>
      <w:r w:rsidRPr="00605FF0">
        <w:rPr>
          <w:lang w:val="de-DE"/>
        </w:rPr>
        <w:t xml:space="preserve"> oder zu einem modernen trompetenartigen </w:t>
      </w:r>
      <w:r w:rsidRPr="00605FF0">
        <w:rPr>
          <w:i/>
          <w:lang w:val="de-DE"/>
        </w:rPr>
        <w:t>Corno da Caccia</w:t>
      </w:r>
      <w:r w:rsidRPr="00605FF0">
        <w:rPr>
          <w:lang w:val="de-DE"/>
        </w:rPr>
        <w:t xml:space="preserve"> mit Ventilen.</w:t>
      </w:r>
      <w:r w:rsidRPr="00BA7CAF">
        <w:rPr>
          <w:rStyle w:val="Funotenzeichen"/>
        </w:rPr>
        <w:footnoteReference w:id="41"/>
      </w:r>
    </w:p>
    <w:p w14:paraId="3582369E" w14:textId="50F1E9FB" w:rsidR="007E7811" w:rsidRPr="00605FF0" w:rsidRDefault="007E7811" w:rsidP="00273F9B">
      <w:pPr>
        <w:pStyle w:val="FirstParagraph"/>
        <w:spacing w:line="360" w:lineRule="auto"/>
        <w:contextualSpacing/>
        <w:jc w:val="both"/>
        <w:rPr>
          <w:lang w:val="de-DE"/>
        </w:rPr>
      </w:pPr>
      <w:r w:rsidRPr="00605FF0">
        <w:rPr>
          <w:lang w:val="de-DE"/>
        </w:rPr>
        <w:t>Tatsächlich handelt es sich bei der Frage um die Verwendung von Blechblasinstrumenten in der Musik Bachs um auch in der Musikwissenschaft umstrittene Fragestellungen.</w:t>
      </w:r>
      <w:r w:rsidRPr="00BA7CAF">
        <w:rPr>
          <w:rStyle w:val="Funotenzeichen"/>
        </w:rPr>
        <w:footnoteReference w:id="42"/>
      </w:r>
      <w:r w:rsidRPr="00605FF0">
        <w:rPr>
          <w:lang w:val="de-DE"/>
        </w:rPr>
        <w:t xml:space="preserve"> Doch lassen sich durch Konsultation des autographen Quellenmaterials</w:t>
      </w:r>
      <w:r w:rsidRPr="00BA7CAF">
        <w:rPr>
          <w:rStyle w:val="Funotenzeichen"/>
        </w:rPr>
        <w:footnoteReference w:id="43"/>
      </w:r>
      <w:r w:rsidRPr="00605FF0">
        <w:rPr>
          <w:lang w:val="de-DE"/>
        </w:rPr>
        <w:t xml:space="preserve"> durchaus gewisse verbindliche Aussagen treffen:</w:t>
      </w:r>
    </w:p>
    <w:p w14:paraId="449A6184" w14:textId="77777777" w:rsidR="00B36B7B" w:rsidRDefault="00273F9B" w:rsidP="00B36B7B">
      <w:pPr>
        <w:pStyle w:val="Beschriftung"/>
        <w:keepNext/>
      </w:pPr>
      <w:r>
        <w:rPr>
          <w:noProof/>
        </w:rPr>
        <w:drawing>
          <wp:inline distT="0" distB="0" distL="0" distR="0" wp14:anchorId="22FB2070" wp14:editId="099D1C69">
            <wp:extent cx="5816687" cy="3312160"/>
            <wp:effectExtent l="0" t="0" r="0" b="254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4495" cy="3407714"/>
                    </a:xfrm>
                    <a:prstGeom prst="rect">
                      <a:avLst/>
                    </a:prstGeom>
                  </pic:spPr>
                </pic:pic>
              </a:graphicData>
            </a:graphic>
          </wp:inline>
        </w:drawing>
      </w:r>
    </w:p>
    <w:p w14:paraId="1C96DA4B" w14:textId="79D75585" w:rsidR="00B36B7B" w:rsidRDefault="00B36B7B" w:rsidP="00B36B7B">
      <w:pPr>
        <w:pStyle w:val="Beschriftung"/>
      </w:pPr>
      <w:bookmarkStart w:id="15" w:name="_Toc49460597"/>
      <w:r>
        <w:t xml:space="preserve">Abbildung </w:t>
      </w:r>
      <w:r w:rsidR="00D355C0">
        <w:fldChar w:fldCharType="begin"/>
      </w:r>
      <w:r w:rsidR="00D355C0">
        <w:instrText xml:space="preserve"> SEQ Abbildung \* ARABIC </w:instrText>
      </w:r>
      <w:r w:rsidR="00D355C0">
        <w:fldChar w:fldCharType="separate"/>
      </w:r>
      <w:r w:rsidR="007D5EA1">
        <w:rPr>
          <w:noProof/>
        </w:rPr>
        <w:t>3</w:t>
      </w:r>
      <w:r w:rsidR="00D355C0">
        <w:rPr>
          <w:noProof/>
        </w:rPr>
        <w:fldChar w:fldCharType="end"/>
      </w:r>
      <w:r>
        <w:t xml:space="preserve">: </w:t>
      </w:r>
      <w:r w:rsidR="009A38D2">
        <w:t>Autograph des Anfangs von BWV 208</w:t>
      </w:r>
      <w:bookmarkEnd w:id="15"/>
    </w:p>
    <w:p w14:paraId="4F8888F9" w14:textId="5FCDD38B" w:rsidR="007E7811" w:rsidRPr="00605FF0" w:rsidRDefault="007E7811" w:rsidP="006B5A64">
      <w:pPr>
        <w:numPr>
          <w:ilvl w:val="0"/>
          <w:numId w:val="2"/>
        </w:numPr>
        <w:spacing w:line="360" w:lineRule="auto"/>
        <w:contextualSpacing/>
        <w:jc w:val="both"/>
      </w:pPr>
      <w:r w:rsidRPr="00605FF0">
        <w:lastRenderedPageBreak/>
        <w:t xml:space="preserve">Die Instrumente sind in F gestimmt – das in F-notierte </w:t>
      </w:r>
      <w:r w:rsidR="00856381">
        <w:t>„</w:t>
      </w:r>
      <w:r w:rsidRPr="00605FF0">
        <w:t xml:space="preserve">eingestrichene </w:t>
      </w:r>
      <w:r w:rsidRPr="00FE4116">
        <w:rPr>
          <w:i/>
          <w:iCs/>
        </w:rPr>
        <w:t>c”</w:t>
      </w:r>
      <w:r w:rsidRPr="00605FF0">
        <w:t xml:space="preserve"> (</w:t>
      </w:r>
      <w:r w:rsidRPr="00FE4116">
        <w:rPr>
          <w:i/>
          <w:iCs/>
        </w:rPr>
        <w:t>c’</w:t>
      </w:r>
      <w:r w:rsidRPr="00605FF0">
        <w:t xml:space="preserve">) entspricht, dies wird im Bezug zum Basso Continuo deutlich, dem klingenden </w:t>
      </w:r>
      <w:r w:rsidR="00856381">
        <w:t>„</w:t>
      </w:r>
      <w:r w:rsidRPr="00605FF0">
        <w:t xml:space="preserve">kleinen </w:t>
      </w:r>
      <w:r w:rsidRPr="00FE4116">
        <w:rPr>
          <w:i/>
          <w:iCs/>
        </w:rPr>
        <w:t>f”</w:t>
      </w:r>
      <w:r w:rsidRPr="00605FF0">
        <w:t xml:space="preserve"> (</w:t>
      </w:r>
      <w:r w:rsidRPr="00FE4116">
        <w:rPr>
          <w:i/>
          <w:iCs/>
        </w:rPr>
        <w:t>f</w:t>
      </w:r>
      <w:r w:rsidRPr="00605FF0">
        <w:t>).</w:t>
      </w:r>
    </w:p>
    <w:p w14:paraId="43FB9FA2" w14:textId="77777777" w:rsidR="007E7811" w:rsidRPr="00605FF0" w:rsidRDefault="007E7811" w:rsidP="006B5A64">
      <w:pPr>
        <w:numPr>
          <w:ilvl w:val="0"/>
          <w:numId w:val="2"/>
        </w:numPr>
        <w:spacing w:line="360" w:lineRule="auto"/>
        <w:contextualSpacing/>
        <w:jc w:val="both"/>
      </w:pPr>
      <w:r w:rsidRPr="00605FF0">
        <w:t>Es handelt sich aufgrund der stereotypen Stimmführung zwischen den Instrumenten keineswegs um oboenartige Instrumente, sondern um Blechblasinstrumente.</w:t>
      </w:r>
    </w:p>
    <w:p w14:paraId="2727E843" w14:textId="1CA54FA1" w:rsidR="007E7811" w:rsidRPr="00605FF0" w:rsidRDefault="007E7811" w:rsidP="006B5A64">
      <w:pPr>
        <w:numPr>
          <w:ilvl w:val="0"/>
          <w:numId w:val="2"/>
        </w:numPr>
        <w:spacing w:line="360" w:lineRule="auto"/>
        <w:contextualSpacing/>
        <w:jc w:val="both"/>
      </w:pPr>
      <w:r w:rsidRPr="00605FF0">
        <w:t>Angesichts der Lage und der Stellung der Naturtöne lässt sich eine Aussage zu Länge des Inst</w:t>
      </w:r>
      <w:r w:rsidR="0048664B">
        <w:t>r</w:t>
      </w:r>
      <w:r w:rsidRPr="00605FF0">
        <w:t xml:space="preserve">uments und spielbarem Ambitus treffen – der trompetenartige Typ des </w:t>
      </w:r>
      <w:r w:rsidRPr="00605FF0">
        <w:rPr>
          <w:i/>
        </w:rPr>
        <w:t>Corno da caccia</w:t>
      </w:r>
      <w:r w:rsidRPr="00605FF0">
        <w:t xml:space="preserve"> scheidet aus.</w:t>
      </w:r>
    </w:p>
    <w:p w14:paraId="41062716" w14:textId="5E9290C8" w:rsidR="007E7811" w:rsidRPr="00605FF0" w:rsidRDefault="007E7811" w:rsidP="006B5A64">
      <w:pPr>
        <w:numPr>
          <w:ilvl w:val="0"/>
          <w:numId w:val="2"/>
        </w:numPr>
        <w:spacing w:line="360" w:lineRule="auto"/>
        <w:contextualSpacing/>
        <w:jc w:val="both"/>
      </w:pPr>
      <w:r w:rsidRPr="00605FF0">
        <w:t>Eingedenk der raumzeitlichen Dimension in der das Stück entstanden ist, ließen sich Verbindungen zu ä</w:t>
      </w:r>
      <w:r w:rsidR="0048664B">
        <w:t>hn</w:t>
      </w:r>
      <w:r w:rsidRPr="00605FF0">
        <w:t>lichen erhaltenen Instrumenten herstellen.</w:t>
      </w:r>
    </w:p>
    <w:p w14:paraId="67AF085B" w14:textId="279CFEC0" w:rsidR="001D72CB" w:rsidRDefault="007E7811" w:rsidP="001D72CB">
      <w:pPr>
        <w:pStyle w:val="FirstParagraph"/>
        <w:spacing w:line="360" w:lineRule="auto"/>
        <w:contextualSpacing/>
        <w:jc w:val="both"/>
        <w:rPr>
          <w:lang w:val="de-DE"/>
        </w:rPr>
      </w:pPr>
      <w:r w:rsidRPr="00605FF0">
        <w:rPr>
          <w:lang w:val="de-DE"/>
        </w:rPr>
        <w:t xml:space="preserve">Gleichwohl eine solche Erschließungstiefe nicht notwendigerweise bei der bibliothekarischen Katalogisierung vorausgesetzt werden kann, handelt es sich bei diesen Schlüssen doch um wesentliche Informationen, die eine Disambiguierung – eigentlich Sinn und Zweck eines kontrollierten Vokabulars – in diesem Fall überhaupt erst ermöglichen. Doch auch eine alternative Benennung als </w:t>
      </w:r>
      <w:r w:rsidR="00856381">
        <w:rPr>
          <w:lang w:val="de-DE"/>
        </w:rPr>
        <w:t>„</w:t>
      </w:r>
      <w:r w:rsidRPr="00605FF0">
        <w:rPr>
          <w:lang w:val="de-DE"/>
        </w:rPr>
        <w:t>Corno da Caccia” würde wenig zur eigentlichen Begriffsbestimmung beitragen können. Es wird deutlich, dass</w:t>
      </w:r>
      <w:r w:rsidR="00260392">
        <w:rPr>
          <w:lang w:val="de-DE"/>
        </w:rPr>
        <w:t xml:space="preserve"> sich</w:t>
      </w:r>
      <w:r w:rsidRPr="00605FF0">
        <w:rPr>
          <w:lang w:val="de-DE"/>
        </w:rPr>
        <w:t xml:space="preserve"> die semantische Eindeutigkeit der hier untersuchten Entität vor allem durch ihre Eigenschaften (Stimmung, Lage etc.) und ihrer Beziehungen zu anderen Entitäten (etwa dem historischen Instrumententyp, der sich in einem Objekt manifestieren könnte) ergibt. </w:t>
      </w:r>
      <w:r w:rsidR="00260392">
        <w:rPr>
          <w:lang w:val="de-DE"/>
        </w:rPr>
        <w:t>M</w:t>
      </w:r>
      <w:r w:rsidRPr="00605FF0">
        <w:rPr>
          <w:lang w:val="de-DE"/>
        </w:rPr>
        <w:t>it diesen</w:t>
      </w:r>
      <w:r w:rsidR="00260392">
        <w:rPr>
          <w:lang w:val="de-DE"/>
        </w:rPr>
        <w:t xml:space="preserve"> </w:t>
      </w:r>
      <w:r w:rsidR="00635687">
        <w:rPr>
          <w:lang w:val="de-DE"/>
        </w:rPr>
        <w:t xml:space="preserve">Bezügen </w:t>
      </w:r>
      <w:r w:rsidRPr="00605FF0">
        <w:rPr>
          <w:lang w:val="de-DE"/>
        </w:rPr>
        <w:t>versehen, h</w:t>
      </w:r>
      <w:r w:rsidR="00260392">
        <w:rPr>
          <w:lang w:val="de-DE"/>
        </w:rPr>
        <w:t>ätte</w:t>
      </w:r>
      <w:r w:rsidRPr="00605FF0">
        <w:rPr>
          <w:lang w:val="de-DE"/>
        </w:rPr>
        <w:t xml:space="preserve"> der Term </w:t>
      </w:r>
      <w:r w:rsidRPr="00605FF0">
        <w:rPr>
          <w:i/>
          <w:lang w:val="de-DE"/>
        </w:rPr>
        <w:t>cor da caccia</w:t>
      </w:r>
      <w:r w:rsidRPr="00605FF0">
        <w:rPr>
          <w:lang w:val="de-DE"/>
        </w:rPr>
        <w:t xml:space="preserve"> trotz der Uneindeutigkeit seiner Bezeichnung eine aussagekräftige Bedeutung.</w:t>
      </w:r>
    </w:p>
    <w:p w14:paraId="20B3E0B1" w14:textId="7B14F74E" w:rsidR="001D72CB" w:rsidRPr="001D72CB" w:rsidRDefault="001D72CB" w:rsidP="003758A8">
      <w:pPr>
        <w:pStyle w:val="FirstParagraph"/>
        <w:spacing w:line="360" w:lineRule="auto"/>
        <w:contextualSpacing/>
        <w:jc w:val="both"/>
        <w:rPr>
          <w:lang w:val="de-DE"/>
        </w:rPr>
      </w:pPr>
      <w:r>
        <w:rPr>
          <w:lang w:val="de-DE"/>
        </w:rPr>
        <w:t xml:space="preserve">Zugleich </w:t>
      </w:r>
      <w:r w:rsidR="000F33AD">
        <w:rPr>
          <w:lang w:val="de-DE"/>
        </w:rPr>
        <w:t>existieren weitere Informationen, deren Abbildung im Digitalisat für den Nutzer zwar relevant sein könnten, sich aber mit den etablierten herkömmlichen Mitteln der Erschließung nicht nachbilden ließen.</w:t>
      </w:r>
    </w:p>
    <w:p w14:paraId="03E9126E" w14:textId="2C7BB52C" w:rsidR="007E7811" w:rsidRPr="00605FF0" w:rsidRDefault="003F1714" w:rsidP="008A045F">
      <w:pPr>
        <w:pStyle w:val="berschrift2"/>
        <w:rPr>
          <w:lang w:val="de-DE"/>
        </w:rPr>
      </w:pPr>
      <w:bookmarkStart w:id="16" w:name="_Ref49234424"/>
      <w:bookmarkStart w:id="17" w:name="_Toc49465350"/>
      <w:r>
        <w:rPr>
          <w:lang w:val="de-DE"/>
        </w:rPr>
        <w:t>Zielstellung</w:t>
      </w:r>
      <w:bookmarkEnd w:id="16"/>
      <w:bookmarkEnd w:id="17"/>
    </w:p>
    <w:p w14:paraId="1F74BAB6" w14:textId="77777777" w:rsidR="007E7811" w:rsidRPr="00605FF0" w:rsidRDefault="007E7811" w:rsidP="00605FF0">
      <w:pPr>
        <w:pStyle w:val="FirstParagraph"/>
        <w:spacing w:line="360" w:lineRule="auto"/>
        <w:contextualSpacing/>
        <w:jc w:val="both"/>
        <w:rPr>
          <w:lang w:val="de-DE"/>
        </w:rPr>
      </w:pPr>
      <w:r w:rsidRPr="00605FF0">
        <w:rPr>
          <w:lang w:val="de-DE"/>
        </w:rPr>
        <w:t xml:space="preserve">Mit Blick auf die am Beispiel des </w:t>
      </w:r>
      <w:r w:rsidRPr="00635687">
        <w:rPr>
          <w:i/>
          <w:lang w:val="de-DE"/>
        </w:rPr>
        <w:t>RISM</w:t>
      </w:r>
      <w:r w:rsidRPr="00605FF0">
        <w:rPr>
          <w:lang w:val="de-DE"/>
        </w:rPr>
        <w:t>-Datensatzes identifizierten Mängel und Chancen lassen sich mehrere Schlüsse ziehen:</w:t>
      </w:r>
    </w:p>
    <w:p w14:paraId="5C2BAD29" w14:textId="06268100" w:rsidR="007E7811" w:rsidRPr="00605FF0" w:rsidRDefault="008C4343" w:rsidP="006B5A64">
      <w:pPr>
        <w:numPr>
          <w:ilvl w:val="0"/>
          <w:numId w:val="3"/>
        </w:numPr>
        <w:spacing w:line="360" w:lineRule="auto"/>
        <w:contextualSpacing/>
        <w:jc w:val="both"/>
      </w:pPr>
      <w:r>
        <w:t>Neben der aufgezeigten</w:t>
      </w:r>
      <w:r w:rsidR="0094720D">
        <w:t xml:space="preserve"> </w:t>
      </w:r>
      <w:r w:rsidR="007E7811" w:rsidRPr="00605FF0">
        <w:t>Unschärfe ist das Vokabular nicht öffentlich einsehbar –</w:t>
      </w:r>
      <w:r w:rsidR="00657924">
        <w:t xml:space="preserve"> eine</w:t>
      </w:r>
      <w:r w:rsidR="007E7811" w:rsidRPr="00605FF0">
        <w:t xml:space="preserve"> terminologische Kontrolle </w:t>
      </w:r>
      <w:r w:rsidR="00657924">
        <w:t xml:space="preserve">ist </w:t>
      </w:r>
      <w:r w:rsidR="007E7811" w:rsidRPr="00605FF0">
        <w:t xml:space="preserve">somit nicht nachvollziehbar. Um </w:t>
      </w:r>
      <w:r w:rsidR="0094720D">
        <w:t>die Möglichkeit einer Verwendung von</w:t>
      </w:r>
      <w:r w:rsidR="0094720D" w:rsidRPr="00605FF0">
        <w:t xml:space="preserve"> </w:t>
      </w:r>
      <w:r w:rsidR="007E7811" w:rsidRPr="00605FF0">
        <w:t>alternative</w:t>
      </w:r>
      <w:r w:rsidR="0094720D">
        <w:t>m</w:t>
      </w:r>
      <w:r w:rsidR="007E7811" w:rsidRPr="00605FF0">
        <w:t xml:space="preserve"> Vokabular </w:t>
      </w:r>
      <w:r w:rsidR="0094720D">
        <w:t>auszuloten</w:t>
      </w:r>
      <w:r w:rsidR="007E7811" w:rsidRPr="00605FF0">
        <w:t xml:space="preserve">, wäre eine philologische Auswertung </w:t>
      </w:r>
      <w:r w:rsidR="007E7811" w:rsidRPr="00605FF0">
        <w:lastRenderedPageBreak/>
        <w:t>verfügbarer Klassifikationen und Taxonomien bzw. entsprechender Crosskonkordanzen hinsichtlich ihrer Präzision und Anwendbarkeit erfolgsversprechend.</w:t>
      </w:r>
      <w:r w:rsidR="007E7811" w:rsidRPr="00BA7CAF">
        <w:rPr>
          <w:rStyle w:val="Funotenzeichen"/>
        </w:rPr>
        <w:footnoteReference w:id="44"/>
      </w:r>
    </w:p>
    <w:p w14:paraId="129EDDF5" w14:textId="4C3D4AF4" w:rsidR="007E7811" w:rsidRPr="00605FF0" w:rsidRDefault="007E7811" w:rsidP="006B5A64">
      <w:pPr>
        <w:numPr>
          <w:ilvl w:val="0"/>
          <w:numId w:val="3"/>
        </w:numPr>
        <w:spacing w:line="360" w:lineRule="auto"/>
        <w:contextualSpacing/>
        <w:jc w:val="both"/>
      </w:pPr>
      <w:r w:rsidRPr="00605FF0">
        <w:t xml:space="preserve">Es </w:t>
      </w:r>
      <w:r w:rsidR="00657924">
        <w:t xml:space="preserve">lassen sich </w:t>
      </w:r>
      <w:r w:rsidRPr="00605FF0">
        <w:t xml:space="preserve">noch eine Vielzahl weiterer – wie gezeigt wurde: durchaus signifikanter – Aussagen zum verwendeten Instrumentarium </w:t>
      </w:r>
      <w:r w:rsidR="00657924">
        <w:t>treffen</w:t>
      </w:r>
      <w:r w:rsidRPr="00605FF0">
        <w:t>.</w:t>
      </w:r>
    </w:p>
    <w:p w14:paraId="73B5AE3B" w14:textId="06AEA216" w:rsidR="007E7811" w:rsidRDefault="0094720D" w:rsidP="006B5A64">
      <w:pPr>
        <w:numPr>
          <w:ilvl w:val="0"/>
          <w:numId w:val="3"/>
        </w:numPr>
        <w:spacing w:line="360" w:lineRule="auto"/>
        <w:contextualSpacing/>
        <w:jc w:val="both"/>
      </w:pPr>
      <w:r>
        <w:t>Standardisiertes</w:t>
      </w:r>
      <w:r w:rsidR="00657924">
        <w:t>,</w:t>
      </w:r>
      <w:r w:rsidR="007E7811" w:rsidRPr="00605FF0">
        <w:t xml:space="preserve"> maschinenlesbare</w:t>
      </w:r>
      <w:r w:rsidR="00657924">
        <w:t>s</w:t>
      </w:r>
      <w:r w:rsidR="007E7811" w:rsidRPr="00605FF0">
        <w:t xml:space="preserve"> Vokabular </w:t>
      </w:r>
      <w:r w:rsidR="00657924">
        <w:t xml:space="preserve">würde ermöglichen, </w:t>
      </w:r>
      <w:r w:rsidR="007E7811" w:rsidRPr="00605FF0">
        <w:t>solcherlei Aussagen in eindeutiger Weise treffen zu können.</w:t>
      </w:r>
    </w:p>
    <w:p w14:paraId="5CD8F8D8" w14:textId="5410F119" w:rsidR="00584828" w:rsidRPr="00605FF0" w:rsidRDefault="00584828" w:rsidP="006B5A64">
      <w:pPr>
        <w:numPr>
          <w:ilvl w:val="0"/>
          <w:numId w:val="3"/>
        </w:numPr>
        <w:spacing w:line="360" w:lineRule="auto"/>
        <w:contextualSpacing/>
        <w:jc w:val="both"/>
      </w:pPr>
      <w:r>
        <w:t>Eine spartenübergreifende Verlinkung – etwa zu einem Beispielobjekt – ist derzeit nicht möglich</w:t>
      </w:r>
      <w:r w:rsidR="00BA7CD9">
        <w:t>, jedoch erstrebenswert.</w:t>
      </w:r>
    </w:p>
    <w:p w14:paraId="5C6C3016" w14:textId="670C5D81" w:rsidR="00584828" w:rsidRDefault="000F33AD" w:rsidP="00584828">
      <w:pPr>
        <w:pStyle w:val="FirstParagraph"/>
        <w:spacing w:line="360" w:lineRule="auto"/>
        <w:contextualSpacing/>
        <w:jc w:val="both"/>
        <w:rPr>
          <w:lang w:val="de-DE"/>
        </w:rPr>
      </w:pPr>
      <w:r>
        <w:rPr>
          <w:lang w:val="de-DE"/>
        </w:rPr>
        <w:t xml:space="preserve">Somit birgt das </w:t>
      </w:r>
      <w:r w:rsidR="007E7811" w:rsidRPr="00605FF0">
        <w:rPr>
          <w:lang w:val="de-DE"/>
        </w:rPr>
        <w:t>Fehlen von Ausdrucksfähigkeit in Bezug auf bestimmende Eigenschaften von Musikinstrumenten</w:t>
      </w:r>
      <w:r w:rsidR="00584828">
        <w:rPr>
          <w:lang w:val="de-DE"/>
        </w:rPr>
        <w:t xml:space="preserve"> und deren Vernetzung</w:t>
      </w:r>
      <w:r w:rsidR="007E7811" w:rsidRPr="00605FF0">
        <w:rPr>
          <w:lang w:val="de-DE"/>
        </w:rPr>
        <w:t xml:space="preserve"> enormes Potential und bildet mangels entsprechender Vorarbeiten ein wichtiges Desiderat.</w:t>
      </w:r>
    </w:p>
    <w:p w14:paraId="315E45AC" w14:textId="044AC35B" w:rsidR="007E7811" w:rsidRPr="00605FF0" w:rsidRDefault="003C2B78" w:rsidP="00584828">
      <w:pPr>
        <w:pStyle w:val="FirstParagraph"/>
        <w:spacing w:line="360" w:lineRule="auto"/>
        <w:contextualSpacing/>
        <w:jc w:val="both"/>
        <w:rPr>
          <w:lang w:val="de-DE"/>
        </w:rPr>
      </w:pPr>
      <w:r>
        <w:rPr>
          <w:lang w:val="de-DE"/>
        </w:rPr>
        <w:t>I</w:t>
      </w:r>
      <w:r w:rsidR="0094720D">
        <w:rPr>
          <w:lang w:val="de-DE"/>
        </w:rPr>
        <w:t>n</w:t>
      </w:r>
      <w:r w:rsidR="007E7811" w:rsidRPr="00605FF0">
        <w:rPr>
          <w:lang w:val="de-DE"/>
        </w:rPr>
        <w:t xml:space="preserve"> Kapitel</w:t>
      </w:r>
      <w:r>
        <w:rPr>
          <w:lang w:val="de-DE"/>
        </w:rPr>
        <w:t xml:space="preserve"> 2.1.</w:t>
      </w:r>
      <w:r w:rsidR="007E7811" w:rsidRPr="00605FF0">
        <w:rPr>
          <w:lang w:val="de-DE"/>
        </w:rPr>
        <w:t xml:space="preserve"> waren</w:t>
      </w:r>
      <w:r w:rsidR="00584828">
        <w:rPr>
          <w:lang w:val="de-DE"/>
        </w:rPr>
        <w:t xml:space="preserve"> dabei</w:t>
      </w:r>
      <w:r w:rsidR="007E7811" w:rsidRPr="00605FF0">
        <w:rPr>
          <w:lang w:val="de-DE"/>
        </w:rPr>
        <w:t xml:space="preserve"> einige Eigenschaften benannt worden, die als bestimmende Eigenschaften des </w:t>
      </w:r>
      <w:r w:rsidR="007E7811" w:rsidRPr="00605FF0">
        <w:rPr>
          <w:i/>
          <w:lang w:val="de-DE"/>
        </w:rPr>
        <w:t>cor da caccia</w:t>
      </w:r>
      <w:r w:rsidR="007E7811" w:rsidRPr="00605FF0">
        <w:rPr>
          <w:lang w:val="de-DE"/>
        </w:rPr>
        <w:t xml:space="preserve"> (und zwar jenes Typs, der in BWV 208 Verwendung finden sollte) identifiziert w</w:t>
      </w:r>
      <w:r w:rsidR="00781226">
        <w:rPr>
          <w:lang w:val="de-DE"/>
        </w:rPr>
        <w:t>o</w:t>
      </w:r>
      <w:r w:rsidR="007E7811" w:rsidRPr="00605FF0">
        <w:rPr>
          <w:lang w:val="de-DE"/>
        </w:rPr>
        <w:t>rden</w:t>
      </w:r>
      <w:r w:rsidR="0094720D">
        <w:rPr>
          <w:lang w:val="de-DE"/>
        </w:rPr>
        <w:t xml:space="preserve"> waren</w:t>
      </w:r>
      <w:r w:rsidR="007E7811" w:rsidRPr="00605FF0">
        <w:rPr>
          <w:lang w:val="de-DE"/>
        </w:rPr>
        <w:t>. Dies waren etwa</w:t>
      </w:r>
      <w:r w:rsidR="007E7811" w:rsidRPr="00BA7CAF">
        <w:rPr>
          <w:rStyle w:val="Funotenzeichen"/>
        </w:rPr>
        <w:footnoteReference w:id="45"/>
      </w:r>
      <w:r w:rsidR="007E7811" w:rsidRPr="00605FF0">
        <w:rPr>
          <w:lang w:val="de-DE"/>
        </w:rPr>
        <w:t>:</w:t>
      </w:r>
    </w:p>
    <w:p w14:paraId="08A39C46" w14:textId="77777777" w:rsidR="007E7811" w:rsidRPr="00605FF0" w:rsidRDefault="007E7811" w:rsidP="006B5A64">
      <w:pPr>
        <w:numPr>
          <w:ilvl w:val="0"/>
          <w:numId w:val="2"/>
        </w:numPr>
        <w:spacing w:line="360" w:lineRule="auto"/>
        <w:contextualSpacing/>
        <w:jc w:val="both"/>
      </w:pPr>
      <w:r w:rsidRPr="00605FF0">
        <w:t>Stimmung</w:t>
      </w:r>
      <w:r w:rsidRPr="00BA7CAF">
        <w:rPr>
          <w:rStyle w:val="Funotenzeichen"/>
        </w:rPr>
        <w:footnoteReference w:id="46"/>
      </w:r>
    </w:p>
    <w:p w14:paraId="58A1D6FA" w14:textId="77777777" w:rsidR="00273F9B" w:rsidRDefault="007E7811" w:rsidP="006B5A64">
      <w:pPr>
        <w:numPr>
          <w:ilvl w:val="1"/>
          <w:numId w:val="2"/>
        </w:numPr>
        <w:spacing w:line="360" w:lineRule="auto"/>
        <w:contextualSpacing/>
        <w:jc w:val="both"/>
      </w:pPr>
      <w:r w:rsidRPr="00605FF0">
        <w:t>sowohl Pedalton</w:t>
      </w:r>
      <w:r w:rsidRPr="00BA7CAF">
        <w:rPr>
          <w:rStyle w:val="Funotenzeichen"/>
        </w:rPr>
        <w:footnoteReference w:id="47"/>
      </w:r>
    </w:p>
    <w:p w14:paraId="58E7D2C4" w14:textId="54FF13A7" w:rsidR="007E7811" w:rsidRPr="00273F9B" w:rsidRDefault="007E7811" w:rsidP="006B5A64">
      <w:pPr>
        <w:numPr>
          <w:ilvl w:val="1"/>
          <w:numId w:val="2"/>
        </w:numPr>
        <w:spacing w:line="360" w:lineRule="auto"/>
        <w:contextualSpacing/>
        <w:jc w:val="both"/>
      </w:pPr>
      <w:r w:rsidRPr="00273F9B">
        <w:t>als auch Stimmhöhe</w:t>
      </w:r>
      <w:r w:rsidRPr="00BA7CAF">
        <w:rPr>
          <w:rStyle w:val="Funotenzeichen"/>
        </w:rPr>
        <w:footnoteReference w:id="48"/>
      </w:r>
    </w:p>
    <w:p w14:paraId="508D813E" w14:textId="77777777" w:rsidR="007E7811" w:rsidRPr="00605FF0" w:rsidRDefault="007E7811" w:rsidP="006B5A64">
      <w:pPr>
        <w:numPr>
          <w:ilvl w:val="1"/>
          <w:numId w:val="2"/>
        </w:numPr>
        <w:spacing w:line="360" w:lineRule="auto"/>
        <w:contextualSpacing/>
        <w:jc w:val="both"/>
      </w:pPr>
      <w:r w:rsidRPr="00605FF0">
        <w:t>als auch Temperatur</w:t>
      </w:r>
      <w:r w:rsidRPr="00BA7CAF">
        <w:rPr>
          <w:rStyle w:val="Funotenzeichen"/>
        </w:rPr>
        <w:footnoteReference w:id="49"/>
      </w:r>
    </w:p>
    <w:p w14:paraId="5FA411C5" w14:textId="7AD193F0" w:rsidR="007E7811" w:rsidRPr="00605FF0" w:rsidRDefault="007E7811" w:rsidP="006B5A64">
      <w:pPr>
        <w:numPr>
          <w:ilvl w:val="0"/>
          <w:numId w:val="2"/>
        </w:numPr>
        <w:spacing w:line="360" w:lineRule="auto"/>
        <w:contextualSpacing/>
        <w:jc w:val="both"/>
      </w:pPr>
      <w:r w:rsidRPr="00605FF0">
        <w:t>Instrumententyp (also etwa als Mapping zu</w:t>
      </w:r>
      <w:r w:rsidR="00983FDA">
        <w:t>r</w:t>
      </w:r>
      <w:r w:rsidRPr="00605FF0">
        <w:t xml:space="preserve"> Hornbostel und Sachs-</w:t>
      </w:r>
      <w:r w:rsidR="00983FDA">
        <w:t>Systematik</w:t>
      </w:r>
      <w:r w:rsidRPr="00BA7CAF">
        <w:rPr>
          <w:rStyle w:val="Funotenzeichen"/>
        </w:rPr>
        <w:footnoteReference w:id="50"/>
      </w:r>
      <w:r w:rsidRPr="00605FF0">
        <w:t>)</w:t>
      </w:r>
    </w:p>
    <w:p w14:paraId="344AA223" w14:textId="055D5E2C" w:rsidR="007E7811" w:rsidRPr="00605FF0" w:rsidRDefault="007E7811" w:rsidP="006B5A64">
      <w:pPr>
        <w:numPr>
          <w:ilvl w:val="0"/>
          <w:numId w:val="2"/>
        </w:numPr>
        <w:spacing w:line="360" w:lineRule="auto"/>
        <w:contextualSpacing/>
        <w:jc w:val="both"/>
      </w:pPr>
      <w:r w:rsidRPr="00605FF0">
        <w:lastRenderedPageBreak/>
        <w:t>Ambitus</w:t>
      </w:r>
    </w:p>
    <w:p w14:paraId="2E3ADDF3" w14:textId="20AB589C" w:rsidR="007E7811" w:rsidRPr="00605FF0" w:rsidRDefault="007E7811" w:rsidP="006B5A64">
      <w:pPr>
        <w:numPr>
          <w:ilvl w:val="0"/>
          <w:numId w:val="2"/>
        </w:numPr>
        <w:spacing w:line="360" w:lineRule="auto"/>
        <w:contextualSpacing/>
        <w:jc w:val="both"/>
      </w:pPr>
      <w:r w:rsidRPr="00605FF0">
        <w:t>historische Äquivalente, oder, falls bekannt, Objekt</w:t>
      </w:r>
      <w:r w:rsidR="00467A73">
        <w:t xml:space="preserve"> – etwa in der Datenbank von </w:t>
      </w:r>
      <w:r w:rsidR="00467A73">
        <w:rPr>
          <w:i/>
          <w:iCs/>
        </w:rPr>
        <w:t>Musical Instrument Museums Online</w:t>
      </w:r>
      <w:r w:rsidR="00467A73">
        <w:t xml:space="preserve"> (</w:t>
      </w:r>
      <w:r w:rsidR="00467A73">
        <w:rPr>
          <w:i/>
          <w:iCs/>
        </w:rPr>
        <w:t>MIMO</w:t>
      </w:r>
      <w:r w:rsidR="00467A73">
        <w:t>).</w:t>
      </w:r>
      <w:r w:rsidR="00467A73">
        <w:rPr>
          <w:rStyle w:val="Funotenzeichen"/>
        </w:rPr>
        <w:footnoteReference w:id="51"/>
      </w:r>
    </w:p>
    <w:p w14:paraId="236186D3" w14:textId="77777777" w:rsidR="007E7811" w:rsidRPr="00605FF0" w:rsidRDefault="007E7811" w:rsidP="00605FF0">
      <w:pPr>
        <w:pStyle w:val="FirstParagraph"/>
        <w:spacing w:line="360" w:lineRule="auto"/>
        <w:contextualSpacing/>
        <w:jc w:val="both"/>
        <w:rPr>
          <w:lang w:val="de-DE"/>
        </w:rPr>
      </w:pPr>
      <w:r w:rsidRPr="00605FF0">
        <w:rPr>
          <w:lang w:val="de-DE"/>
        </w:rPr>
        <w:t>Darüber hinaus wären – je nach Verwendungskontext – weitere Eigenschaften denkbar, wie:</w:t>
      </w:r>
    </w:p>
    <w:p w14:paraId="6F7E146E" w14:textId="77777777" w:rsidR="007E7811" w:rsidRPr="00605FF0" w:rsidRDefault="007E7811" w:rsidP="006B5A64">
      <w:pPr>
        <w:numPr>
          <w:ilvl w:val="0"/>
          <w:numId w:val="2"/>
        </w:numPr>
        <w:spacing w:line="360" w:lineRule="auto"/>
        <w:contextualSpacing/>
        <w:jc w:val="both"/>
      </w:pPr>
      <w:r w:rsidRPr="00605FF0">
        <w:t>Verwendung in BWV 208</w:t>
      </w:r>
    </w:p>
    <w:p w14:paraId="52E2C09D" w14:textId="77777777" w:rsidR="007E7811" w:rsidRPr="00605FF0" w:rsidRDefault="007E7811" w:rsidP="006B5A64">
      <w:pPr>
        <w:numPr>
          <w:ilvl w:val="0"/>
          <w:numId w:val="2"/>
        </w:numPr>
        <w:spacing w:line="360" w:lineRule="auto"/>
        <w:contextualSpacing/>
        <w:jc w:val="both"/>
      </w:pPr>
      <w:r w:rsidRPr="00605FF0">
        <w:t>Interpret</w:t>
      </w:r>
    </w:p>
    <w:p w14:paraId="60041C3A" w14:textId="77777777" w:rsidR="007E7811" w:rsidRPr="00605FF0" w:rsidRDefault="007E7811" w:rsidP="006B5A64">
      <w:pPr>
        <w:numPr>
          <w:ilvl w:val="0"/>
          <w:numId w:val="2"/>
        </w:numPr>
        <w:spacing w:line="360" w:lineRule="auto"/>
        <w:contextualSpacing/>
        <w:jc w:val="both"/>
      </w:pPr>
      <w:r w:rsidRPr="00605FF0">
        <w:t>etc.</w:t>
      </w:r>
    </w:p>
    <w:p w14:paraId="37B3D06D" w14:textId="77777777" w:rsidR="00584828" w:rsidRDefault="007E7811" w:rsidP="003758A8">
      <w:pPr>
        <w:pStyle w:val="FirstParagraph"/>
        <w:spacing w:line="360" w:lineRule="auto"/>
        <w:contextualSpacing/>
        <w:jc w:val="both"/>
        <w:rPr>
          <w:lang w:val="de-DE"/>
        </w:rPr>
      </w:pPr>
      <w:r w:rsidRPr="00605FF0">
        <w:rPr>
          <w:lang w:val="de-DE"/>
        </w:rPr>
        <w:t xml:space="preserve">Die kontrollierte, maschinenlesbare Darstellbarkeit dieser Eigenschaften in Bezug zu einer ohne sie allzu undifferenzierten und unspezifischen Entität </w:t>
      </w:r>
      <w:r w:rsidRPr="00605FF0">
        <w:rPr>
          <w:i/>
          <w:lang w:val="de-DE"/>
        </w:rPr>
        <w:t>cor da caccia</w:t>
      </w:r>
      <w:r w:rsidRPr="00605FF0">
        <w:rPr>
          <w:lang w:val="de-DE"/>
        </w:rPr>
        <w:t xml:space="preserve"> wird es sein, die als Indikator für ein Gelingen des Ziels dieser Arbeit auf praktischer Ebene fungiert. Zugleich trägt die gemeinsame Anwendung von Aspekten aus unterschiedlichen Domänen, wie sie oben abgebildet sind</w:t>
      </w:r>
      <w:r w:rsidRPr="00BA7CAF">
        <w:rPr>
          <w:rStyle w:val="Funotenzeichen"/>
        </w:rPr>
        <w:footnoteReference w:id="52"/>
      </w:r>
      <w:r w:rsidRPr="00605FF0">
        <w:rPr>
          <w:lang w:val="de-DE"/>
        </w:rPr>
        <w:t>, eine implizite vorläufige Aussage zur Vernetzbarkeit und den Chancen, die diese birgt, in sich.</w:t>
      </w:r>
      <w:bookmarkStart w:id="18" w:name="anwendungsbeispiel"/>
    </w:p>
    <w:p w14:paraId="776A1786" w14:textId="435BE6D8" w:rsidR="007E7811" w:rsidRPr="00605FF0" w:rsidRDefault="007E7811" w:rsidP="00605FF0">
      <w:pPr>
        <w:pStyle w:val="berschrift2"/>
        <w:spacing w:line="360" w:lineRule="auto"/>
        <w:contextualSpacing/>
        <w:jc w:val="both"/>
        <w:rPr>
          <w:lang w:val="de-DE"/>
        </w:rPr>
      </w:pPr>
      <w:bookmarkStart w:id="19" w:name="_Toc49465351"/>
      <w:r w:rsidRPr="00605FF0">
        <w:rPr>
          <w:lang w:val="de-DE"/>
        </w:rPr>
        <w:t>Anwendungsbeispiel</w:t>
      </w:r>
      <w:bookmarkEnd w:id="18"/>
      <w:bookmarkEnd w:id="19"/>
    </w:p>
    <w:p w14:paraId="2E0FA6CE" w14:textId="4BEF2098" w:rsidR="00F72808" w:rsidRDefault="00F72808" w:rsidP="00605FF0">
      <w:pPr>
        <w:pStyle w:val="Textkrper"/>
        <w:spacing w:line="360" w:lineRule="auto"/>
        <w:contextualSpacing/>
        <w:jc w:val="both"/>
        <w:rPr>
          <w:lang w:val="de-DE"/>
        </w:rPr>
      </w:pPr>
      <w:r>
        <w:rPr>
          <w:lang w:val="de-DE"/>
        </w:rPr>
        <w:t>Mit dem</w:t>
      </w:r>
      <w:r w:rsidR="007E7811" w:rsidRPr="00605FF0">
        <w:rPr>
          <w:lang w:val="de-DE"/>
        </w:rPr>
        <w:t xml:space="preserve"> RISM-Datensatz</w:t>
      </w:r>
      <w:r>
        <w:rPr>
          <w:lang w:val="de-DE"/>
        </w:rPr>
        <w:t xml:space="preserve"> als exemplarischer Ausgangspunkt</w:t>
      </w:r>
      <w:r w:rsidR="007E7811" w:rsidRPr="00605FF0">
        <w:rPr>
          <w:lang w:val="de-DE"/>
        </w:rPr>
        <w:t xml:space="preserve"> wäre etwa das folgende Szenario denkbar: Entweder innerhalb des Datensatzes eingeblendet, oder als Verlinkung aus dem String </w:t>
      </w:r>
      <w:r w:rsidR="007E7811" w:rsidRPr="00605FF0">
        <w:rPr>
          <w:i/>
          <w:lang w:val="de-DE"/>
        </w:rPr>
        <w:t>cor da caccia</w:t>
      </w:r>
      <w:r w:rsidR="007E7811" w:rsidRPr="00605FF0">
        <w:rPr>
          <w:lang w:val="de-DE"/>
        </w:rPr>
        <w:t xml:space="preserve"> (mit oder ohne den beschriebenen zusätzlichen Informationen) heraus ließe sich</w:t>
      </w:r>
      <w:r w:rsidR="00217DF6">
        <w:rPr>
          <w:lang w:val="de-DE"/>
        </w:rPr>
        <w:t xml:space="preserve">, kraft </w:t>
      </w:r>
      <w:r w:rsidR="00217DF6">
        <w:rPr>
          <w:i/>
          <w:iCs/>
          <w:lang w:val="de-DE"/>
        </w:rPr>
        <w:t>Semantic</w:t>
      </w:r>
      <w:r w:rsidR="007A7EC5">
        <w:rPr>
          <w:i/>
          <w:iCs/>
          <w:lang w:val="de-DE"/>
        </w:rPr>
        <w:t>-</w:t>
      </w:r>
      <w:r w:rsidR="00217DF6">
        <w:rPr>
          <w:i/>
          <w:iCs/>
          <w:lang w:val="de-DE"/>
        </w:rPr>
        <w:t>Web</w:t>
      </w:r>
      <w:r w:rsidR="00217DF6">
        <w:rPr>
          <w:lang w:val="de-DE"/>
        </w:rPr>
        <w:t>-Technologien,</w:t>
      </w:r>
      <w:r w:rsidR="007E7811" w:rsidRPr="00605FF0">
        <w:rPr>
          <w:lang w:val="de-DE"/>
        </w:rPr>
        <w:t xml:space="preserve"> die Kombination geeigneter Eigenschaften aufrufen. Möglich wären weitere Verlinkungen etwa zu ähnlichen Sammlungsobjekten, zu disambiguierenden Normdaten oder zu weiteren nützlichen Informationen</w:t>
      </w:r>
      <w:r w:rsidR="00892827">
        <w:rPr>
          <w:lang w:val="de-DE"/>
        </w:rPr>
        <w:t>, wie relevanten Personennormdatensätzen, Klangbeispielen, historischen</w:t>
      </w:r>
      <w:r>
        <w:rPr>
          <w:lang w:val="de-DE"/>
        </w:rPr>
        <w:t xml:space="preserve"> </w:t>
      </w:r>
      <w:r w:rsidR="00892827">
        <w:rPr>
          <w:lang w:val="de-DE"/>
        </w:rPr>
        <w:t>Abbildungen (etwa in</w:t>
      </w:r>
      <w:r w:rsidR="009C5087">
        <w:rPr>
          <w:lang w:val="de-DE"/>
        </w:rPr>
        <w:t xml:space="preserve"> der</w:t>
      </w:r>
      <w:r w:rsidR="00892827">
        <w:rPr>
          <w:lang w:val="de-DE"/>
        </w:rPr>
        <w:t xml:space="preserve"> </w:t>
      </w:r>
      <w:r w:rsidR="00892827">
        <w:rPr>
          <w:i/>
          <w:iCs/>
          <w:lang w:val="de-DE"/>
        </w:rPr>
        <w:t>RI</w:t>
      </w:r>
      <w:r w:rsidR="005C4F2F">
        <w:rPr>
          <w:i/>
          <w:iCs/>
          <w:lang w:val="de-DE"/>
        </w:rPr>
        <w:t>d</w:t>
      </w:r>
      <w:r w:rsidR="00892827">
        <w:rPr>
          <w:i/>
          <w:iCs/>
          <w:lang w:val="de-DE"/>
        </w:rPr>
        <w:t>IM</w:t>
      </w:r>
      <w:r w:rsidR="00892827" w:rsidRPr="001D097D">
        <w:rPr>
          <w:rStyle w:val="Funotenzeichen"/>
          <w:lang w:val="en-US"/>
        </w:rPr>
        <w:footnoteReference w:id="53"/>
      </w:r>
      <w:r w:rsidR="00892827">
        <w:rPr>
          <w:lang w:val="de-DE"/>
        </w:rPr>
        <w:t xml:space="preserve"> </w:t>
      </w:r>
      <w:r w:rsidR="009C5087">
        <w:rPr>
          <w:lang w:val="de-DE"/>
        </w:rPr>
        <w:t>Datenbank</w:t>
      </w:r>
      <w:r w:rsidR="009C5087" w:rsidRPr="001D097D">
        <w:rPr>
          <w:rStyle w:val="Funotenzeichen"/>
          <w:lang w:val="en-US"/>
        </w:rPr>
        <w:footnoteReference w:id="54"/>
      </w:r>
      <w:r w:rsidR="009C5087">
        <w:rPr>
          <w:lang w:val="de-DE"/>
        </w:rPr>
        <w:t xml:space="preserve"> </w:t>
      </w:r>
      <w:r w:rsidR="00892827">
        <w:rPr>
          <w:lang w:val="de-DE"/>
        </w:rPr>
        <w:t xml:space="preserve">oder in der </w:t>
      </w:r>
      <w:r w:rsidR="00E01402">
        <w:rPr>
          <w:i/>
          <w:iCs/>
          <w:lang w:val="de-DE"/>
        </w:rPr>
        <w:t>Deutschen Digitalen Bibliothek</w:t>
      </w:r>
      <w:r w:rsidR="00892827" w:rsidRPr="001D097D">
        <w:rPr>
          <w:rStyle w:val="Funotenzeichen"/>
          <w:lang w:val="en-US"/>
        </w:rPr>
        <w:footnoteReference w:id="55"/>
      </w:r>
      <w:r w:rsidR="00892827">
        <w:rPr>
          <w:lang w:val="de-DE"/>
        </w:rPr>
        <w:t xml:space="preserve">), </w:t>
      </w:r>
      <w:r w:rsidR="009C5087">
        <w:rPr>
          <w:lang w:val="de-DE"/>
        </w:rPr>
        <w:lastRenderedPageBreak/>
        <w:t>lizenz</w:t>
      </w:r>
      <w:r w:rsidR="00892827">
        <w:rPr>
          <w:lang w:val="de-DE"/>
        </w:rPr>
        <w:t xml:space="preserve">freies Notenmaterial (beispielsweise auf </w:t>
      </w:r>
      <w:r w:rsidR="00892827">
        <w:rPr>
          <w:i/>
          <w:iCs/>
          <w:lang w:val="de-DE"/>
        </w:rPr>
        <w:t>IMSLP</w:t>
      </w:r>
      <w:r w:rsidR="00892827" w:rsidRPr="001D097D">
        <w:rPr>
          <w:rStyle w:val="Funotenzeichen"/>
          <w:lang w:val="en-US"/>
        </w:rPr>
        <w:footnoteReference w:id="56"/>
      </w:r>
      <w:r w:rsidR="00892827">
        <w:rPr>
          <w:lang w:val="de-DE"/>
        </w:rPr>
        <w:t>) etc</w:t>
      </w:r>
      <w:r w:rsidR="007E7811" w:rsidRPr="00605FF0">
        <w:rPr>
          <w:lang w:val="de-DE"/>
        </w:rPr>
        <w:t>. Umgekehrt erzielt eine Suche mit einer entsprechenden Kombination indizierter Terme – etwa über die RISM SPARQL-Schnittstelle</w:t>
      </w:r>
      <w:r w:rsidR="00892827" w:rsidRPr="001D097D">
        <w:rPr>
          <w:rStyle w:val="Funotenzeichen"/>
          <w:lang w:val="en-US"/>
        </w:rPr>
        <w:footnoteReference w:id="57"/>
      </w:r>
      <w:r w:rsidR="007E7811" w:rsidRPr="00605FF0">
        <w:rPr>
          <w:lang w:val="de-DE"/>
        </w:rPr>
        <w:t xml:space="preserve"> – zumindest den erwähnten Datensatz als Treffer. Eine wesentlich differenziertere und vielfältigere Suche über Spartengrenzen hinweg wäre somit ermöglicht.</w:t>
      </w:r>
      <w:r w:rsidR="00584828">
        <w:rPr>
          <w:lang w:val="de-DE"/>
        </w:rPr>
        <w:t xml:space="preserve"> Zugleich böten auch Ressourcen </w:t>
      </w:r>
      <w:r w:rsidR="00856381">
        <w:rPr>
          <w:lang w:val="de-DE"/>
        </w:rPr>
        <w:t>aus</w:t>
      </w:r>
      <w:r w:rsidR="00584828">
        <w:rPr>
          <w:lang w:val="de-DE"/>
        </w:rPr>
        <w:t xml:space="preserve"> Einrichtungen anderer Sparten </w:t>
      </w:r>
      <w:r w:rsidR="00856381">
        <w:rPr>
          <w:lang w:val="de-DE"/>
        </w:rPr>
        <w:t>Zugang</w:t>
      </w:r>
      <w:r w:rsidR="00584828">
        <w:rPr>
          <w:lang w:val="de-DE"/>
        </w:rPr>
        <w:t>spunkt</w:t>
      </w:r>
      <w:r w:rsidR="00856381">
        <w:rPr>
          <w:lang w:val="de-DE"/>
        </w:rPr>
        <w:t>e</w:t>
      </w:r>
      <w:r w:rsidR="00584828">
        <w:rPr>
          <w:lang w:val="de-DE"/>
        </w:rPr>
        <w:t xml:space="preserve">, </w:t>
      </w:r>
      <w:r w:rsidR="00856381">
        <w:rPr>
          <w:lang w:val="de-DE"/>
        </w:rPr>
        <w:t>die</w:t>
      </w:r>
      <w:r w:rsidR="00584828">
        <w:rPr>
          <w:lang w:val="de-DE"/>
        </w:rPr>
        <w:t xml:space="preserve"> </w:t>
      </w:r>
      <w:r w:rsidR="00856381">
        <w:rPr>
          <w:lang w:val="de-DE"/>
        </w:rPr>
        <w:t>ihrerseits</w:t>
      </w:r>
      <w:r w:rsidR="00584828">
        <w:rPr>
          <w:lang w:val="de-DE"/>
        </w:rPr>
        <w:t xml:space="preserve"> wiederum – etwa ausgehend von einem Museumsobjekt – </w:t>
      </w:r>
      <w:r w:rsidR="00856381">
        <w:rPr>
          <w:lang w:val="de-DE"/>
        </w:rPr>
        <w:t xml:space="preserve">aufeinander und auf </w:t>
      </w:r>
      <w:r w:rsidR="00584828">
        <w:rPr>
          <w:lang w:val="de-DE"/>
        </w:rPr>
        <w:t xml:space="preserve">die Bestände von </w:t>
      </w:r>
      <w:r w:rsidR="00584828">
        <w:rPr>
          <w:i/>
          <w:iCs/>
          <w:lang w:val="de-DE"/>
        </w:rPr>
        <w:t>RISM</w:t>
      </w:r>
      <w:r w:rsidR="00584828">
        <w:rPr>
          <w:lang w:val="de-DE"/>
        </w:rPr>
        <w:t xml:space="preserve"> </w:t>
      </w:r>
      <w:r w:rsidR="00856381">
        <w:rPr>
          <w:lang w:val="de-DE"/>
        </w:rPr>
        <w:t>zeigte und zueinander in semantische Beziehung setzte.</w:t>
      </w:r>
    </w:p>
    <w:p w14:paraId="4C821C65" w14:textId="77777777" w:rsidR="003F731F" w:rsidRPr="00584828" w:rsidRDefault="003F731F" w:rsidP="00605FF0">
      <w:pPr>
        <w:pStyle w:val="Textkrper"/>
        <w:spacing w:line="360" w:lineRule="auto"/>
        <w:contextualSpacing/>
        <w:jc w:val="both"/>
        <w:rPr>
          <w:lang w:val="de-DE"/>
        </w:rPr>
      </w:pPr>
    </w:p>
    <w:p w14:paraId="291D3E8C" w14:textId="4D95363F" w:rsidR="00BE752E" w:rsidRDefault="00E271FC" w:rsidP="00BE752E">
      <w:pPr>
        <w:pStyle w:val="CaptionedFigure"/>
        <w:spacing w:line="360" w:lineRule="auto"/>
        <w:contextualSpacing/>
        <w:jc w:val="center"/>
      </w:pPr>
      <w:r>
        <w:rPr>
          <w:noProof/>
        </w:rPr>
        <w:drawing>
          <wp:inline distT="0" distB="0" distL="0" distR="0" wp14:anchorId="704EFA8E" wp14:editId="033106E4">
            <wp:extent cx="6362700" cy="4772364"/>
            <wp:effectExtent l="0" t="0" r="0" b="3175"/>
            <wp:docPr id="10" name="Grafik 10"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Kart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6362700" cy="4772364"/>
                    </a:xfrm>
                    <a:prstGeom prst="rect">
                      <a:avLst/>
                    </a:prstGeom>
                  </pic:spPr>
                </pic:pic>
              </a:graphicData>
            </a:graphic>
          </wp:inline>
        </w:drawing>
      </w:r>
    </w:p>
    <w:p w14:paraId="4809BEB3" w14:textId="407543C3" w:rsidR="00BE6B9B" w:rsidRDefault="00BE752E" w:rsidP="00BE752E">
      <w:pPr>
        <w:pStyle w:val="Beschriftung"/>
      </w:pPr>
      <w:bookmarkStart w:id="20" w:name="_Toc49460598"/>
      <w:r>
        <w:t xml:space="preserve">Abbildung </w:t>
      </w:r>
      <w:r w:rsidR="00D355C0">
        <w:fldChar w:fldCharType="begin"/>
      </w:r>
      <w:r w:rsidR="00D355C0">
        <w:instrText xml:space="preserve"> SEQ Abbildung \* ARABIC </w:instrText>
      </w:r>
      <w:r w:rsidR="00D355C0">
        <w:fldChar w:fldCharType="separate"/>
      </w:r>
      <w:r w:rsidR="007D5EA1">
        <w:rPr>
          <w:noProof/>
        </w:rPr>
        <w:t>4</w:t>
      </w:r>
      <w:r w:rsidR="00D355C0">
        <w:rPr>
          <w:noProof/>
        </w:rPr>
        <w:fldChar w:fldCharType="end"/>
      </w:r>
      <w:r>
        <w:t xml:space="preserve">: </w:t>
      </w:r>
      <w:r w:rsidRPr="007478A0">
        <w:t xml:space="preserve">Spartenverbindender Sucheinstieg und Möglichkeiten der Informationsanreicherung </w:t>
      </w:r>
      <w:r w:rsidR="000277E3">
        <w:br/>
      </w:r>
      <w:r w:rsidRPr="007478A0">
        <w:t xml:space="preserve">am Beispiel RISM </w:t>
      </w:r>
      <w:bookmarkEnd w:id="20"/>
    </w:p>
    <w:p w14:paraId="4F04FE7B" w14:textId="034CC2DC" w:rsidR="008101BC" w:rsidRPr="00605FF0" w:rsidRDefault="008101BC" w:rsidP="00605FF0">
      <w:pPr>
        <w:pStyle w:val="berschrift1"/>
        <w:spacing w:line="360" w:lineRule="auto"/>
        <w:contextualSpacing/>
        <w:jc w:val="both"/>
        <w:rPr>
          <w:lang w:val="de-DE"/>
        </w:rPr>
      </w:pPr>
      <w:bookmarkStart w:id="21" w:name="modellierung-und-klassifizierung-mit-rdf"/>
      <w:bookmarkStart w:id="22" w:name="_Toc49465352"/>
      <w:r w:rsidRPr="00605FF0">
        <w:rPr>
          <w:lang w:val="de-DE"/>
        </w:rPr>
        <w:lastRenderedPageBreak/>
        <w:t>Modellierung mit RDF</w:t>
      </w:r>
      <w:bookmarkEnd w:id="21"/>
      <w:bookmarkEnd w:id="22"/>
    </w:p>
    <w:p w14:paraId="0DA393C5" w14:textId="77777777" w:rsidR="008101BC" w:rsidRPr="00605FF0" w:rsidRDefault="008101BC" w:rsidP="00605FF0">
      <w:pPr>
        <w:pStyle w:val="berschrift2"/>
        <w:spacing w:line="360" w:lineRule="auto"/>
        <w:contextualSpacing/>
        <w:jc w:val="both"/>
        <w:rPr>
          <w:lang w:val="de-DE"/>
        </w:rPr>
      </w:pPr>
      <w:bookmarkStart w:id="23" w:name="anwendungsmodellierung"/>
      <w:bookmarkStart w:id="24" w:name="_Toc49465353"/>
      <w:r w:rsidRPr="00605FF0">
        <w:rPr>
          <w:lang w:val="de-DE"/>
        </w:rPr>
        <w:t>Anwendungsmodellierung</w:t>
      </w:r>
      <w:bookmarkEnd w:id="23"/>
      <w:bookmarkEnd w:id="24"/>
    </w:p>
    <w:p w14:paraId="5768B34C" w14:textId="5258727C" w:rsidR="008101BC" w:rsidRPr="00605FF0" w:rsidRDefault="00856381" w:rsidP="00605FF0">
      <w:pPr>
        <w:pStyle w:val="FirstParagraph"/>
        <w:spacing w:line="360" w:lineRule="auto"/>
        <w:contextualSpacing/>
        <w:jc w:val="both"/>
        <w:rPr>
          <w:lang w:val="de-DE"/>
        </w:rPr>
      </w:pPr>
      <w:r>
        <w:rPr>
          <w:lang w:val="de-DE"/>
        </w:rPr>
        <w:t xml:space="preserve">Bevor eine Formulierung in </w:t>
      </w:r>
      <w:r w:rsidRPr="00F773A4">
        <w:rPr>
          <w:i/>
          <w:iCs/>
          <w:lang w:val="de-DE"/>
        </w:rPr>
        <w:t>RDF</w:t>
      </w:r>
      <w:r>
        <w:rPr>
          <w:lang w:val="de-DE"/>
        </w:rPr>
        <w:t xml:space="preserve"> vorgenommen werden kann, ist es sinnvoll, </w:t>
      </w:r>
      <w:r w:rsidR="008101BC" w:rsidRPr="00605FF0">
        <w:rPr>
          <w:lang w:val="de-DE"/>
        </w:rPr>
        <w:t>die in Kapitel</w:t>
      </w:r>
      <w:r w:rsidR="002F19E8">
        <w:rPr>
          <w:lang w:val="de-DE"/>
        </w:rPr>
        <w:t xml:space="preserve"> </w:t>
      </w:r>
      <w:r w:rsidR="002F19E8">
        <w:rPr>
          <w:lang w:val="de-DE"/>
        </w:rPr>
        <w:fldChar w:fldCharType="begin"/>
      </w:r>
      <w:r w:rsidR="002F19E8">
        <w:rPr>
          <w:lang w:val="de-DE"/>
        </w:rPr>
        <w:instrText xml:space="preserve"> REF _Ref49234424 \n \h </w:instrText>
      </w:r>
      <w:r w:rsidR="002F19E8">
        <w:rPr>
          <w:lang w:val="de-DE"/>
        </w:rPr>
      </w:r>
      <w:r w:rsidR="002F19E8">
        <w:rPr>
          <w:lang w:val="de-DE"/>
        </w:rPr>
        <w:fldChar w:fldCharType="separate"/>
      </w:r>
      <w:r w:rsidR="007D5EA1">
        <w:rPr>
          <w:lang w:val="de-DE"/>
        </w:rPr>
        <w:t>2.2</w:t>
      </w:r>
      <w:r w:rsidR="002F19E8">
        <w:rPr>
          <w:lang w:val="de-DE"/>
        </w:rPr>
        <w:fldChar w:fldCharType="end"/>
      </w:r>
      <w:r w:rsidR="002F19E8">
        <w:rPr>
          <w:lang w:val="de-DE"/>
        </w:rPr>
        <w:t xml:space="preserve"> </w:t>
      </w:r>
      <w:r>
        <w:rPr>
          <w:lang w:val="de-DE"/>
        </w:rPr>
        <w:t>lediglich</w:t>
      </w:r>
      <w:r w:rsidR="008101BC" w:rsidRPr="00605FF0">
        <w:rPr>
          <w:lang w:val="de-DE"/>
        </w:rPr>
        <w:t xml:space="preserve"> angerissenen Anforderungen nochmals zu schärfen</w:t>
      </w:r>
      <w:r>
        <w:rPr>
          <w:lang w:val="de-DE"/>
        </w:rPr>
        <w:t xml:space="preserve"> </w:t>
      </w:r>
      <w:r w:rsidR="008101BC" w:rsidRPr="00605FF0">
        <w:rPr>
          <w:lang w:val="de-DE"/>
        </w:rPr>
        <w:t xml:space="preserve">und aus ihnen ein Modell zu generieren, das als diskursive Grundlage für die spätere Ausarbeitung herhalten kann. Dies soll in einem zweistufigen Prozess geschehen, währenddessen zunächst ein informelles Anwendungsmodell generiert wird, aus dem </w:t>
      </w:r>
      <w:r>
        <w:rPr>
          <w:lang w:val="de-DE"/>
        </w:rPr>
        <w:t>anschließend</w:t>
      </w:r>
      <w:r w:rsidR="008101BC" w:rsidRPr="00605FF0">
        <w:rPr>
          <w:lang w:val="de-DE"/>
        </w:rPr>
        <w:t xml:space="preserve"> ein formalisiertes Datenmodell in Form eines </w:t>
      </w:r>
      <w:r w:rsidR="008101BC" w:rsidRPr="00605FF0">
        <w:rPr>
          <w:i/>
          <w:lang w:val="de-DE"/>
        </w:rPr>
        <w:t>ERM</w:t>
      </w:r>
      <w:r w:rsidR="008101BC" w:rsidRPr="00605FF0">
        <w:rPr>
          <w:lang w:val="de-DE"/>
        </w:rPr>
        <w:t>s (</w:t>
      </w:r>
      <w:r w:rsidR="008101BC" w:rsidRPr="007A7EC5">
        <w:rPr>
          <w:i/>
          <w:iCs/>
          <w:lang w:val="de-DE"/>
        </w:rPr>
        <w:t>Entity Relationship Model</w:t>
      </w:r>
      <w:r w:rsidR="008101BC" w:rsidRPr="00605FF0">
        <w:rPr>
          <w:lang w:val="de-DE"/>
        </w:rPr>
        <w:t xml:space="preserve">) abgeleitet werden kann. Dieses wiederum wird die Grundlage für die </w:t>
      </w:r>
      <w:r w:rsidR="008101BC" w:rsidRPr="00F773A4">
        <w:rPr>
          <w:i/>
          <w:iCs/>
          <w:lang w:val="de-DE"/>
        </w:rPr>
        <w:t>RDF</w:t>
      </w:r>
      <w:r w:rsidR="008101BC" w:rsidRPr="00605FF0">
        <w:rPr>
          <w:lang w:val="de-DE"/>
        </w:rPr>
        <w:t xml:space="preserve">-Modellierung </w:t>
      </w:r>
      <w:r>
        <w:rPr>
          <w:lang w:val="de-DE"/>
        </w:rPr>
        <w:t>bilden</w:t>
      </w:r>
      <w:r w:rsidR="008101BC" w:rsidRPr="00605FF0">
        <w:rPr>
          <w:lang w:val="de-DE"/>
        </w:rPr>
        <w:t>. Dieses Vorgehen gewährleistet, dass sich das Anwendungsprofil</w:t>
      </w:r>
      <w:r w:rsidR="008D07FB">
        <w:rPr>
          <w:lang w:val="de-DE"/>
        </w:rPr>
        <w:t xml:space="preserve"> zunächst ausschließlich</w:t>
      </w:r>
      <w:r w:rsidR="008101BC" w:rsidRPr="00605FF0">
        <w:rPr>
          <w:lang w:val="de-DE"/>
        </w:rPr>
        <w:t xml:space="preserve"> an den tatsächlichen in der Praxis vorgefundenen Erfordernissen ausrichtet und sich nicht etwa </w:t>
      </w:r>
      <w:r>
        <w:rPr>
          <w:lang w:val="de-DE"/>
        </w:rPr>
        <w:t>„</w:t>
      </w:r>
      <w:r w:rsidR="008101BC" w:rsidRPr="00605FF0">
        <w:rPr>
          <w:lang w:val="de-DE"/>
        </w:rPr>
        <w:t xml:space="preserve">in vorauseilendem Gehorsam” anhand im </w:t>
      </w:r>
      <w:r w:rsidR="008101BC" w:rsidRPr="007A7EC5">
        <w:rPr>
          <w:i/>
          <w:iCs/>
          <w:lang w:val="de-DE"/>
        </w:rPr>
        <w:t>Semantic Web</w:t>
      </w:r>
      <w:r w:rsidR="008101BC" w:rsidRPr="00605FF0">
        <w:rPr>
          <w:lang w:val="de-DE"/>
        </w:rPr>
        <w:t xml:space="preserve"> bereits vorhandener Darstellungsmöglichkeiten </w:t>
      </w:r>
      <w:r w:rsidR="008D07FB">
        <w:rPr>
          <w:lang w:val="de-DE"/>
        </w:rPr>
        <w:t>bildet</w:t>
      </w:r>
      <w:r w:rsidR="008101BC" w:rsidRPr="00605FF0">
        <w:rPr>
          <w:lang w:val="de-DE"/>
        </w:rPr>
        <w:t xml:space="preserve"> und</w:t>
      </w:r>
      <w:r w:rsidR="008D07FB">
        <w:rPr>
          <w:lang w:val="de-DE"/>
        </w:rPr>
        <w:t xml:space="preserve"> dabei</w:t>
      </w:r>
      <w:r w:rsidR="008101BC" w:rsidRPr="00605FF0">
        <w:rPr>
          <w:lang w:val="de-DE"/>
        </w:rPr>
        <w:t xml:space="preserve"> selbst zensiert. (In Vorgriff auf die terminologische Ausarbeitung</w:t>
      </w:r>
      <w:r w:rsidR="008D07FB">
        <w:rPr>
          <w:lang w:val="de-DE"/>
        </w:rPr>
        <w:t xml:space="preserve"> (ab</w:t>
      </w:r>
      <w:r w:rsidR="002F19E8">
        <w:rPr>
          <w:lang w:val="de-DE"/>
        </w:rPr>
        <w:t xml:space="preserve"> Kapitel </w:t>
      </w:r>
      <w:r w:rsidR="002F19E8">
        <w:rPr>
          <w:lang w:val="de-DE"/>
        </w:rPr>
        <w:fldChar w:fldCharType="begin"/>
      </w:r>
      <w:r w:rsidR="002F19E8">
        <w:rPr>
          <w:lang w:val="de-DE"/>
        </w:rPr>
        <w:instrText xml:space="preserve"> REF Xa504c546baeac285fb1aa4cc871269860447e1d \n \h </w:instrText>
      </w:r>
      <w:r w:rsidR="00DC106E">
        <w:rPr>
          <w:lang w:val="de-DE"/>
        </w:rPr>
      </w:r>
      <w:r w:rsidR="002F19E8">
        <w:rPr>
          <w:lang w:val="de-DE"/>
        </w:rPr>
        <w:fldChar w:fldCharType="separate"/>
      </w:r>
      <w:r w:rsidR="007D5EA1">
        <w:rPr>
          <w:lang w:val="de-DE"/>
        </w:rPr>
        <w:t>4.2</w:t>
      </w:r>
      <w:r w:rsidR="002F19E8">
        <w:rPr>
          <w:lang w:val="de-DE"/>
        </w:rPr>
        <w:fldChar w:fldCharType="end"/>
      </w:r>
      <w:r w:rsidR="008D07FB">
        <w:rPr>
          <w:lang w:val="de-DE"/>
        </w:rPr>
        <w:t>)</w:t>
      </w:r>
      <w:r w:rsidR="008101BC" w:rsidRPr="00605FF0">
        <w:rPr>
          <w:lang w:val="de-DE"/>
        </w:rPr>
        <w:t xml:space="preserve"> heißt dies etwa: domänenspezifische Vokabulare dahingehend zu untersuchen, ob sie in der Lage sind, das Geforderte abzubilden und andernfalls nach Möglichkeiten zu suchen, diese Darstellungsmöglichkeiten selbst zu schaffen.) Jedoch darf diese</w:t>
      </w:r>
      <w:r w:rsidR="00CE5A58">
        <w:rPr>
          <w:lang w:val="de-DE"/>
        </w:rPr>
        <w:t xml:space="preserve"> initiale</w:t>
      </w:r>
      <w:r w:rsidR="008101BC" w:rsidRPr="00605FF0">
        <w:rPr>
          <w:lang w:val="de-DE"/>
        </w:rPr>
        <w:t xml:space="preserve"> scheinbare Übersimplifizierung, die zunächst also jederlei Eindeutigkeit – etwa in Form von Normdaten – vermeidet, keineswegs als solche missverstanden werden. Vielmehr bildet sie die eigentliche Prämisse für spätere grundsätzliche terminologische Anschlussfähigkeit und Interoperabilität, indem sie sich nicht auf bestimmte gebräuchliche Datenstrukturen oder eine bestimmte Domäne fixiert.</w:t>
      </w:r>
    </w:p>
    <w:p w14:paraId="1A7DE04A" w14:textId="77777777" w:rsidR="00BE6B9B" w:rsidRDefault="008101BC" w:rsidP="00BE6B9B">
      <w:pPr>
        <w:pStyle w:val="CaptionedFigure"/>
        <w:spacing w:line="360" w:lineRule="auto"/>
        <w:contextualSpacing/>
        <w:jc w:val="both"/>
      </w:pPr>
      <w:r w:rsidRPr="00605FF0">
        <w:rPr>
          <w:noProof/>
          <w:lang w:val="de-DE"/>
        </w:rPr>
        <w:lastRenderedPageBreak/>
        <w:drawing>
          <wp:inline distT="0" distB="0" distL="0" distR="0" wp14:anchorId="2B9235FA" wp14:editId="71166BFE">
            <wp:extent cx="6119447" cy="5556739"/>
            <wp:effectExtent l="0" t="0" r="0" b="0"/>
            <wp:docPr id="11" name="Picture" descr="Datenmodell – Beziehungen ausgedrückt als Verbindungslinien zwischen den umkreisten Entitäten"/>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3_Kap3/medien_Kap3/20200801_szenario.png"/>
                    <pic:cNvPicPr>
                      <a:picLocks noChangeAspect="1" noChangeArrowheads="1"/>
                    </pic:cNvPicPr>
                  </pic:nvPicPr>
                  <pic:blipFill>
                    <a:blip r:embed="rId14"/>
                    <a:stretch>
                      <a:fillRect/>
                    </a:stretch>
                  </pic:blipFill>
                  <pic:spPr bwMode="auto">
                    <a:xfrm>
                      <a:off x="0" y="0"/>
                      <a:ext cx="6119447" cy="5556739"/>
                    </a:xfrm>
                    <a:prstGeom prst="rect">
                      <a:avLst/>
                    </a:prstGeom>
                    <a:noFill/>
                    <a:ln w="9525">
                      <a:noFill/>
                      <a:headEnd/>
                      <a:tailEnd/>
                    </a:ln>
                  </pic:spPr>
                </pic:pic>
              </a:graphicData>
            </a:graphic>
          </wp:inline>
        </w:drawing>
      </w:r>
    </w:p>
    <w:p w14:paraId="66B3566E" w14:textId="5880A459" w:rsidR="008101BC" w:rsidRPr="00F5285A" w:rsidRDefault="00BE6B9B" w:rsidP="00DC6739">
      <w:pPr>
        <w:pStyle w:val="Beschriftung"/>
      </w:pPr>
      <w:bookmarkStart w:id="25" w:name="_Toc49460599"/>
      <w:r w:rsidRPr="00F5285A">
        <w:t xml:space="preserve">Abbildung </w:t>
      </w:r>
      <w:r w:rsidR="00D355C0">
        <w:fldChar w:fldCharType="begin"/>
      </w:r>
      <w:r w:rsidR="00D355C0">
        <w:instrText xml:space="preserve"> SEQ Abbildung \* ARABIC </w:instrText>
      </w:r>
      <w:r w:rsidR="00D355C0">
        <w:fldChar w:fldCharType="separate"/>
      </w:r>
      <w:r w:rsidR="007D5EA1">
        <w:rPr>
          <w:noProof/>
        </w:rPr>
        <w:t>5</w:t>
      </w:r>
      <w:r w:rsidR="00D355C0">
        <w:rPr>
          <w:noProof/>
        </w:rPr>
        <w:fldChar w:fldCharType="end"/>
      </w:r>
      <w:r w:rsidRPr="00F5285A">
        <w:t>: Datenmodell – Beziehungen ausgedrückt als Verbindungslinien zwischen den umkreisten Entitäten. (Eigene Grafik, CC0)</w:t>
      </w:r>
      <w:bookmarkEnd w:id="25"/>
    </w:p>
    <w:p w14:paraId="10E9AACE" w14:textId="77777777" w:rsidR="00BE6B9B" w:rsidRPr="00605FF0" w:rsidRDefault="00BE6B9B" w:rsidP="00DC6739">
      <w:pPr>
        <w:pStyle w:val="Beschriftung"/>
      </w:pPr>
    </w:p>
    <w:p w14:paraId="7FA8EB21" w14:textId="04BC5CA3" w:rsidR="008D07FB" w:rsidRPr="00605FF0" w:rsidRDefault="008D07FB" w:rsidP="008D07FB">
      <w:pPr>
        <w:pStyle w:val="berschrift3"/>
        <w:spacing w:line="360" w:lineRule="auto"/>
        <w:contextualSpacing/>
        <w:jc w:val="both"/>
        <w:rPr>
          <w:lang w:val="de-DE"/>
        </w:rPr>
      </w:pPr>
      <w:bookmarkStart w:id="26" w:name="_Toc49465354"/>
      <w:r>
        <w:rPr>
          <w:lang w:val="de-DE"/>
        </w:rPr>
        <w:lastRenderedPageBreak/>
        <w:t xml:space="preserve">Ausführungen zum </w:t>
      </w:r>
      <w:r w:rsidR="00CE5A58">
        <w:rPr>
          <w:lang w:val="de-DE"/>
        </w:rPr>
        <w:t>Anwendungsm</w:t>
      </w:r>
      <w:r>
        <w:rPr>
          <w:lang w:val="de-DE"/>
        </w:rPr>
        <w:t>odell</w:t>
      </w:r>
      <w:bookmarkEnd w:id="26"/>
    </w:p>
    <w:p w14:paraId="04EE77EE" w14:textId="071605FD" w:rsidR="008101BC" w:rsidRPr="00605FF0" w:rsidRDefault="00856381" w:rsidP="00605FF0">
      <w:pPr>
        <w:pStyle w:val="berschrift3"/>
        <w:spacing w:line="360" w:lineRule="auto"/>
        <w:contextualSpacing/>
        <w:jc w:val="both"/>
        <w:rPr>
          <w:lang w:val="de-DE"/>
        </w:rPr>
      </w:pPr>
      <w:bookmarkStart w:id="27" w:name="domänenc8660"/>
      <w:bookmarkStart w:id="28" w:name="_Toc49465355"/>
      <w:r>
        <w:rPr>
          <w:lang w:val="de-DE"/>
        </w:rPr>
        <w:t>„</w:t>
      </w:r>
      <w:r w:rsidR="008101BC" w:rsidRPr="00605FF0">
        <w:rPr>
          <w:lang w:val="de-DE"/>
        </w:rPr>
        <w:t>Domäne”</w:t>
      </w:r>
      <w:r w:rsidR="008101BC" w:rsidRPr="00BA7CAF">
        <w:rPr>
          <w:rStyle w:val="Funotenzeichen"/>
        </w:rPr>
        <w:footnoteReference w:id="58"/>
      </w:r>
      <w:bookmarkEnd w:id="27"/>
      <w:bookmarkEnd w:id="28"/>
    </w:p>
    <w:p w14:paraId="4B7B9A83" w14:textId="09026E58" w:rsidR="008101BC" w:rsidRPr="00605FF0" w:rsidRDefault="008101BC" w:rsidP="006B5A64">
      <w:pPr>
        <w:numPr>
          <w:ilvl w:val="0"/>
          <w:numId w:val="16"/>
        </w:numPr>
        <w:spacing w:line="360" w:lineRule="auto"/>
        <w:contextualSpacing/>
        <w:jc w:val="both"/>
      </w:pPr>
      <w:r w:rsidRPr="00605FF0">
        <w:t xml:space="preserve">Dies wird etwa im Falle der Entität </w:t>
      </w:r>
      <w:r w:rsidRPr="00605FF0">
        <w:rPr>
          <w:i/>
        </w:rPr>
        <w:t>BWV 208</w:t>
      </w:r>
      <w:r w:rsidRPr="00605FF0">
        <w:t xml:space="preserve"> deutlich: Das </w:t>
      </w:r>
      <w:r w:rsidR="00856381">
        <w:t>„</w:t>
      </w:r>
      <w:r w:rsidRPr="00605FF0">
        <w:t xml:space="preserve">Label” </w:t>
      </w:r>
      <w:r w:rsidR="00856381">
        <w:t>„</w:t>
      </w:r>
      <w:r w:rsidRPr="00605FF0">
        <w:t xml:space="preserve">BWV 208” referenziert </w:t>
      </w:r>
      <w:r w:rsidR="008D07FB">
        <w:t>im Anwendungsmodell</w:t>
      </w:r>
      <w:r w:rsidRPr="00605FF0">
        <w:t xml:space="preserve"> die Kantate auf Werkebene und fungiert als Platzhalter</w:t>
      </w:r>
      <w:r w:rsidRPr="00BA7CAF">
        <w:rPr>
          <w:rStyle w:val="Funotenzeichen"/>
        </w:rPr>
        <w:footnoteReference w:id="59"/>
      </w:r>
      <w:r w:rsidRPr="00605FF0">
        <w:t xml:space="preserve"> für eine Expression</w:t>
      </w:r>
      <w:r w:rsidRPr="00BA7CAF">
        <w:rPr>
          <w:rStyle w:val="Funotenzeichen"/>
        </w:rPr>
        <w:footnoteReference w:id="60"/>
      </w:r>
      <w:r w:rsidRPr="00605FF0">
        <w:t xml:space="preserve"> (etwa der in RISM beschriebenen Quelle),</w:t>
      </w:r>
      <w:r w:rsidRPr="00BA7CAF">
        <w:rPr>
          <w:rStyle w:val="Funotenzeichen"/>
        </w:rPr>
        <w:footnoteReference w:id="61"/>
      </w:r>
      <w:r w:rsidRPr="00605FF0">
        <w:t xml:space="preserve"> eine Manifestation</w:t>
      </w:r>
      <w:r w:rsidRPr="00BA7CAF">
        <w:rPr>
          <w:rStyle w:val="Funotenzeichen"/>
        </w:rPr>
        <w:footnoteReference w:id="62"/>
      </w:r>
      <w:r w:rsidRPr="00605FF0">
        <w:t xml:space="preserve"> (etwa eine Edition), oder aber auch eines Exemplars</w:t>
      </w:r>
      <w:r w:rsidRPr="00BA7CAF">
        <w:rPr>
          <w:rStyle w:val="Funotenzeichen"/>
        </w:rPr>
        <w:footnoteReference w:id="63"/>
      </w:r>
      <w:r w:rsidRPr="00605FF0">
        <w:t xml:space="preserve"> (etwa einer, freilich verdammenswerterweise, mit Bleistift eingerichteten Ausgabe in einer Bibliothek).</w:t>
      </w:r>
    </w:p>
    <w:p w14:paraId="5FE35E24" w14:textId="0ED245C6" w:rsidR="008101BC" w:rsidRPr="00605FF0" w:rsidRDefault="008101BC" w:rsidP="006B5A64">
      <w:pPr>
        <w:numPr>
          <w:ilvl w:val="0"/>
          <w:numId w:val="16"/>
        </w:numPr>
        <w:spacing w:line="360" w:lineRule="auto"/>
        <w:contextualSpacing/>
        <w:jc w:val="both"/>
      </w:pPr>
      <w:r w:rsidRPr="00605FF0">
        <w:t xml:space="preserve">Über die Beziehung </w:t>
      </w:r>
      <w:r w:rsidR="00856381">
        <w:t>„</w:t>
      </w:r>
      <w:r w:rsidRPr="00605FF0">
        <w:t xml:space="preserve">Besetzung” mit der Entität Werk verbunden ist die Entität </w:t>
      </w:r>
      <w:r w:rsidRPr="00605FF0">
        <w:rPr>
          <w:i/>
        </w:rPr>
        <w:t>Corno da caccia</w:t>
      </w:r>
      <w:r w:rsidRPr="00605FF0">
        <w:t xml:space="preserve">, im Modell mit dem – willkürlichen – Label </w:t>
      </w:r>
      <w:r w:rsidR="00856381">
        <w:t>„</w:t>
      </w:r>
      <w:r w:rsidRPr="00605FF0">
        <w:t xml:space="preserve">cor da caccia”, der Terminologie von RISM folgend, versehen. Auch an dieser Stelle ist das Label völlig flexibel – analog also zur Entität </w:t>
      </w:r>
      <w:r w:rsidRPr="00605FF0">
        <w:rPr>
          <w:i/>
        </w:rPr>
        <w:t>BWV 208</w:t>
      </w:r>
      <w:r w:rsidRPr="00605FF0">
        <w:t>.</w:t>
      </w:r>
    </w:p>
    <w:p w14:paraId="309F8104" w14:textId="11003580" w:rsidR="008101BC" w:rsidRPr="00605FF0" w:rsidRDefault="008101BC" w:rsidP="006B5A64">
      <w:pPr>
        <w:numPr>
          <w:ilvl w:val="0"/>
          <w:numId w:val="16"/>
        </w:numPr>
        <w:spacing w:line="360" w:lineRule="auto"/>
        <w:contextualSpacing/>
        <w:jc w:val="both"/>
      </w:pPr>
      <w:r w:rsidRPr="00605FF0">
        <w:t xml:space="preserve">Bei der Entität </w:t>
      </w:r>
      <w:r w:rsidRPr="00605FF0">
        <w:rPr>
          <w:i/>
        </w:rPr>
        <w:t>MIMUL Inv.-Nr. 1663</w:t>
      </w:r>
      <w:r w:rsidRPr="00BA7CAF">
        <w:rPr>
          <w:rStyle w:val="Funotenzeichen"/>
        </w:rPr>
        <w:footnoteReference w:id="64"/>
      </w:r>
      <w:r w:rsidRPr="00605FF0">
        <w:t xml:space="preserve"> handelt es sich um ein Objekt, das in dieser Arbeit exemplarisch als materielles Gegenpart zum Term </w:t>
      </w:r>
      <w:r w:rsidR="00856381">
        <w:t>„</w:t>
      </w:r>
      <w:r w:rsidRPr="00605FF0">
        <w:t>cor da caccia” geführt wird.</w:t>
      </w:r>
      <w:r w:rsidRPr="00BA7CAF">
        <w:rPr>
          <w:rStyle w:val="Funotenzeichen"/>
        </w:rPr>
        <w:footnoteReference w:id="65"/>
      </w:r>
    </w:p>
    <w:p w14:paraId="72254C8B" w14:textId="763AF70D" w:rsidR="008101BC" w:rsidRPr="00605FF0" w:rsidRDefault="008101BC" w:rsidP="00605FF0">
      <w:pPr>
        <w:pStyle w:val="FirstParagraph"/>
        <w:spacing w:line="360" w:lineRule="auto"/>
        <w:contextualSpacing/>
        <w:jc w:val="both"/>
        <w:rPr>
          <w:lang w:val="de-DE"/>
        </w:rPr>
      </w:pPr>
      <w:r w:rsidRPr="00605FF0">
        <w:rPr>
          <w:lang w:val="de-DE"/>
        </w:rPr>
        <w:t>Die Entitäten dieses Bereichs sind institutions-, sparten-</w:t>
      </w:r>
      <w:r w:rsidR="00AE4383">
        <w:rPr>
          <w:lang w:val="de-DE"/>
        </w:rPr>
        <w:t xml:space="preserve"> und</w:t>
      </w:r>
      <w:r w:rsidRPr="00605FF0">
        <w:rPr>
          <w:lang w:val="de-DE"/>
        </w:rPr>
        <w:t xml:space="preserve"> domänenspezifisch</w:t>
      </w:r>
      <w:r w:rsidR="00AE4383">
        <w:rPr>
          <w:lang w:val="de-DE"/>
        </w:rPr>
        <w:t xml:space="preserve"> </w:t>
      </w:r>
      <w:r w:rsidRPr="00605FF0">
        <w:rPr>
          <w:lang w:val="de-DE"/>
        </w:rPr>
        <w:t>bereits etabliert und stehen daher für dieses Metadatenprofil nicht zur Disposition. Das spätere Datenmodell wird daher an dieser Stelle keinen präskriptiven Charakter für sich beanspruchen können. Jedoch werden entsprechende Beispielentitäten aus der Kulturerbe-</w:t>
      </w:r>
      <w:r w:rsidRPr="00605FF0">
        <w:rPr>
          <w:lang w:val="de-DE"/>
        </w:rPr>
        <w:lastRenderedPageBreak/>
        <w:t xml:space="preserve">Domäne im Folgenden angelegt, um Anschlussfähigkeit des Metadatenprofils </w:t>
      </w:r>
      <w:r w:rsidR="00AE4383">
        <w:rPr>
          <w:lang w:val="de-DE"/>
        </w:rPr>
        <w:t>an</w:t>
      </w:r>
      <w:r w:rsidR="00AE4383" w:rsidRPr="00605FF0">
        <w:rPr>
          <w:lang w:val="de-DE"/>
        </w:rPr>
        <w:t xml:space="preserve"> </w:t>
      </w:r>
      <w:r w:rsidRPr="00605FF0">
        <w:rPr>
          <w:lang w:val="de-DE"/>
        </w:rPr>
        <w:t>diese Domäne simulieren und prüfen zu können.</w:t>
      </w:r>
    </w:p>
    <w:p w14:paraId="1BF66563" w14:textId="77777777" w:rsidR="008101BC" w:rsidRPr="00605FF0" w:rsidRDefault="008101BC" w:rsidP="00605FF0">
      <w:pPr>
        <w:pStyle w:val="berschrift3"/>
        <w:spacing w:line="360" w:lineRule="auto"/>
        <w:contextualSpacing/>
        <w:jc w:val="both"/>
        <w:rPr>
          <w:lang w:val="de-DE"/>
        </w:rPr>
      </w:pPr>
      <w:bookmarkStart w:id="29" w:name="mapping"/>
      <w:bookmarkStart w:id="30" w:name="_Toc49465356"/>
      <w:r w:rsidRPr="00605FF0">
        <w:rPr>
          <w:lang w:val="de-DE"/>
        </w:rPr>
        <w:t>Mapping</w:t>
      </w:r>
      <w:bookmarkEnd w:id="29"/>
      <w:bookmarkEnd w:id="30"/>
    </w:p>
    <w:p w14:paraId="569C483A" w14:textId="77777777" w:rsidR="008101BC" w:rsidRPr="00605FF0" w:rsidRDefault="008101BC" w:rsidP="00605FF0">
      <w:pPr>
        <w:pStyle w:val="FirstParagraph"/>
        <w:spacing w:line="360" w:lineRule="auto"/>
        <w:contextualSpacing/>
        <w:jc w:val="both"/>
        <w:rPr>
          <w:lang w:val="de-DE"/>
        </w:rPr>
      </w:pPr>
      <w:r w:rsidRPr="00605FF0">
        <w:rPr>
          <w:lang w:val="de-DE"/>
        </w:rPr>
        <w:t xml:space="preserve">Beim Mapping-Anteil steht einerseits die Vernetzung zwischen Objekt und Werk im Vordergrund, zum anderen kann hier die Disambiguierung unklarer Terminologie erfolgen. Die Anbindung der Besetzungsentität </w:t>
      </w:r>
      <w:r w:rsidRPr="00605FF0">
        <w:rPr>
          <w:i/>
          <w:lang w:val="de-DE"/>
        </w:rPr>
        <w:t>Corno da caccia</w:t>
      </w:r>
      <w:r w:rsidRPr="00605FF0">
        <w:rPr>
          <w:lang w:val="de-DE"/>
        </w:rPr>
        <w:t xml:space="preserve"> an die Objekt-Entität kann in zweierlei Weise erfolgen:</w:t>
      </w:r>
    </w:p>
    <w:p w14:paraId="448BBAED" w14:textId="77777777" w:rsidR="008101BC" w:rsidRPr="00605FF0" w:rsidRDefault="008101BC" w:rsidP="006B5A64">
      <w:pPr>
        <w:numPr>
          <w:ilvl w:val="0"/>
          <w:numId w:val="4"/>
        </w:numPr>
        <w:spacing w:line="360" w:lineRule="auto"/>
        <w:contextualSpacing/>
        <w:jc w:val="both"/>
      </w:pPr>
      <w:r w:rsidRPr="00605FF0">
        <w:t>durch ein direktes In-Beziehung-Setzen zwischen Term und Objekt. Hier sind mehrere Arten der Beziehung denkbar:</w:t>
      </w:r>
    </w:p>
    <w:p w14:paraId="3F8EF87B" w14:textId="77777777" w:rsidR="008101BC" w:rsidRPr="00605FF0" w:rsidRDefault="008101BC" w:rsidP="006B5A64">
      <w:pPr>
        <w:numPr>
          <w:ilvl w:val="0"/>
          <w:numId w:val="5"/>
        </w:numPr>
        <w:spacing w:line="360" w:lineRule="auto"/>
        <w:contextualSpacing/>
        <w:jc w:val="both"/>
      </w:pPr>
      <w:r w:rsidRPr="00605FF0">
        <w:t>Einerseits könnte es sich beim Objekt um exakt jenes handeln, das Bach für das Werk besetzt hatte.</w:t>
      </w:r>
      <w:r w:rsidRPr="00BA7CAF">
        <w:rPr>
          <w:rStyle w:val="Funotenzeichen"/>
        </w:rPr>
        <w:footnoteReference w:id="66"/>
      </w:r>
      <w:r w:rsidRPr="00605FF0">
        <w:t>.</w:t>
      </w:r>
    </w:p>
    <w:p w14:paraId="6ADF4D1D" w14:textId="77777777" w:rsidR="008101BC" w:rsidRPr="00605FF0" w:rsidRDefault="008101BC" w:rsidP="006B5A64">
      <w:pPr>
        <w:numPr>
          <w:ilvl w:val="0"/>
          <w:numId w:val="5"/>
        </w:numPr>
        <w:spacing w:line="360" w:lineRule="auto"/>
        <w:contextualSpacing/>
        <w:jc w:val="both"/>
      </w:pPr>
      <w:r w:rsidRPr="00605FF0">
        <w:t>In den meisten Fällen jedoch wird eine dermaßen eindeutige Beziehung nicht nachzuvollziehen sein. Vielmehr wird – wie ja auch im Falle von BWV 208 – auf ein ungefähres Äquivalent zu verweisen sein.</w:t>
      </w:r>
    </w:p>
    <w:p w14:paraId="139E47DA" w14:textId="4DA32675" w:rsidR="008101BC" w:rsidRPr="00605FF0" w:rsidRDefault="008101BC" w:rsidP="006B5A64">
      <w:pPr>
        <w:numPr>
          <w:ilvl w:val="0"/>
          <w:numId w:val="6"/>
        </w:numPr>
        <w:spacing w:line="360" w:lineRule="auto"/>
        <w:contextualSpacing/>
        <w:jc w:val="both"/>
      </w:pPr>
      <w:r w:rsidRPr="00605FF0">
        <w:t xml:space="preserve">durch das Mapping über eine zwischengelagerte Klassifikation. Dieses erscheint etwa im hier verwendeten Falle sinnvoll, um den Term </w:t>
      </w:r>
      <w:r w:rsidR="00856381">
        <w:t>„</w:t>
      </w:r>
      <w:r w:rsidRPr="00605FF0">
        <w:t>cor da caccia” weiter zu disambiguieren.</w:t>
      </w:r>
    </w:p>
    <w:p w14:paraId="3A37227B" w14:textId="77777777" w:rsidR="008101BC" w:rsidRPr="00605FF0" w:rsidRDefault="008101BC" w:rsidP="00605FF0">
      <w:pPr>
        <w:pStyle w:val="berschrift3"/>
        <w:spacing w:line="360" w:lineRule="auto"/>
        <w:contextualSpacing/>
        <w:jc w:val="both"/>
        <w:rPr>
          <w:lang w:val="de-DE"/>
        </w:rPr>
      </w:pPr>
      <w:bookmarkStart w:id="31" w:name="anreicherung"/>
      <w:bookmarkStart w:id="32" w:name="_Toc49465357"/>
      <w:r w:rsidRPr="00605FF0">
        <w:rPr>
          <w:lang w:val="de-DE"/>
        </w:rPr>
        <w:t>Anreicherung</w:t>
      </w:r>
      <w:bookmarkEnd w:id="31"/>
      <w:bookmarkEnd w:id="32"/>
    </w:p>
    <w:p w14:paraId="70328992" w14:textId="77777777" w:rsidR="008101BC" w:rsidRPr="00605FF0" w:rsidRDefault="008101BC" w:rsidP="00605FF0">
      <w:pPr>
        <w:pStyle w:val="FirstParagraph"/>
        <w:spacing w:line="360" w:lineRule="auto"/>
        <w:contextualSpacing/>
        <w:jc w:val="both"/>
        <w:rPr>
          <w:lang w:val="de-DE"/>
        </w:rPr>
      </w:pPr>
      <w:r w:rsidRPr="00605FF0">
        <w:rPr>
          <w:lang w:val="de-DE"/>
        </w:rPr>
        <w:t>Nachdem die Besetzungsentität durch Verknüpfung mit einem Objekt bzw. einer Klassifikation eindeutig bestimmt worden ist, ist es wünschenswert, sie durch weitere Aussagen anzureichern und dadurch noch aussagekräftiger zu machen.</w:t>
      </w:r>
    </w:p>
    <w:p w14:paraId="5DD48B6A" w14:textId="3601FF0F" w:rsidR="008101BC" w:rsidRPr="00605FF0" w:rsidRDefault="008101BC" w:rsidP="006B5A64">
      <w:pPr>
        <w:numPr>
          <w:ilvl w:val="0"/>
          <w:numId w:val="14"/>
        </w:numPr>
        <w:spacing w:line="360" w:lineRule="auto"/>
        <w:contextualSpacing/>
        <w:jc w:val="both"/>
      </w:pPr>
      <w:r w:rsidRPr="00605FF0">
        <w:t xml:space="preserve">Die Hörner sind im Autograph </w:t>
      </w:r>
      <w:r w:rsidR="00856381">
        <w:t>„</w:t>
      </w:r>
      <w:r w:rsidRPr="00605FF0">
        <w:t xml:space="preserve">in F” notiert – der tatsächliche Klang der in F notierten Töne der Hornstimme liegt also eine Quinte tiefer. Dies wird durch die Beziehung der Besetzungsentität zu ihrer relativen Stimmung </w:t>
      </w:r>
      <w:r w:rsidR="00856381">
        <w:t>„</w:t>
      </w:r>
      <w:r w:rsidRPr="00605FF0">
        <w:t xml:space="preserve">in F” ausgedrückt. Auch für das Objekt </w:t>
      </w:r>
      <w:r w:rsidRPr="00605FF0">
        <w:lastRenderedPageBreak/>
        <w:t xml:space="preserve">könnte bekannt sein, dass es in F gestimmt ist (= das Instrument produziert Töne der sog. </w:t>
      </w:r>
      <w:r w:rsidRPr="00605FF0">
        <w:rPr>
          <w:i/>
        </w:rPr>
        <w:t>Naturtonreihe</w:t>
      </w:r>
      <w:r w:rsidRPr="00605FF0">
        <w:t xml:space="preserve"> über dem Ton </w:t>
      </w:r>
      <w:r w:rsidRPr="00605FF0">
        <w:rPr>
          <w:i/>
        </w:rPr>
        <w:t>f</w:t>
      </w:r>
      <w:r w:rsidRPr="00605FF0">
        <w:t>).</w:t>
      </w:r>
    </w:p>
    <w:p w14:paraId="3DF55892" w14:textId="77777777" w:rsidR="008101BC" w:rsidRPr="00605FF0" w:rsidRDefault="008101BC" w:rsidP="00AA2ED2">
      <w:pPr>
        <w:pStyle w:val="Blocktext"/>
        <w:spacing w:before="0" w:after="0" w:line="360" w:lineRule="auto"/>
        <w:contextualSpacing/>
        <w:jc w:val="both"/>
        <w:rPr>
          <w:lang w:val="de-DE"/>
        </w:rPr>
      </w:pPr>
      <w:r w:rsidRPr="00605FF0">
        <w:rPr>
          <w:lang w:val="de-DE"/>
        </w:rPr>
        <w:t>Aus diesem Umstand lassen sich – zumindest für die Zeit bis zur Erfindung des Ventilhorns – sehr facettierte Aussagen zum vorgesehenen Instrument treffen (Länge, Mensur etc.), deren Darstellung jedoch für den begrenzten Rahmen dieser Arbeit keine Rolle spielen kann. Außerdem liefert die Angabe der Stimmung der Hörner – ebenfalls begrenzt auf die Zeit bis zur Erfindung des Ventilhorns – einen Indikator für die Bestimmung der Tonart (wie auch im Fall von BWV 208: Die Kantate steht in F-Dur).</w:t>
      </w:r>
    </w:p>
    <w:p w14:paraId="0853A492" w14:textId="33E42F01" w:rsidR="008101BC" w:rsidRPr="00605FF0" w:rsidRDefault="008101BC" w:rsidP="006B5A64">
      <w:pPr>
        <w:numPr>
          <w:ilvl w:val="0"/>
          <w:numId w:val="7"/>
        </w:numPr>
        <w:spacing w:line="360" w:lineRule="auto"/>
        <w:contextualSpacing/>
        <w:jc w:val="both"/>
      </w:pPr>
      <w:r w:rsidRPr="00605FF0">
        <w:t xml:space="preserve">Der Besetzungsentität ist in ihrer Eigenschaft als Besetzung für </w:t>
      </w:r>
      <w:r w:rsidRPr="00605FF0">
        <w:rPr>
          <w:i/>
        </w:rPr>
        <w:t>BWV 208</w:t>
      </w:r>
      <w:r w:rsidRPr="00605FF0">
        <w:t xml:space="preserve"> ein bestimmter Tonvorrat zu eigen, der sich durch die Entität </w:t>
      </w:r>
      <w:r w:rsidRPr="00605FF0">
        <w:rPr>
          <w:i/>
        </w:rPr>
        <w:t>Ambitus</w:t>
      </w:r>
      <w:r w:rsidRPr="00605FF0">
        <w:t xml:space="preserve"> ausdrückt. </w:t>
      </w:r>
      <w:r w:rsidR="009052D9">
        <w:t xml:space="preserve">Diese </w:t>
      </w:r>
      <w:r w:rsidRPr="00605FF0">
        <w:t xml:space="preserve">Tonmenge </w:t>
      </w:r>
      <w:r w:rsidR="009052D9">
        <w:t xml:space="preserve">kann implizit </w:t>
      </w:r>
      <w:r w:rsidRPr="00605FF0">
        <w:t xml:space="preserve">durch die beiden Entitäten des höchsten und des tiefsten Tons </w:t>
      </w:r>
      <w:r w:rsidR="009052D9">
        <w:t>ausgedrückt werden</w:t>
      </w:r>
      <w:r w:rsidRPr="00605FF0">
        <w:t>.</w:t>
      </w:r>
    </w:p>
    <w:p w14:paraId="0BDD2C1D" w14:textId="11275BB7" w:rsidR="008101BC" w:rsidRPr="00605FF0" w:rsidRDefault="008101BC" w:rsidP="00AA2ED2">
      <w:pPr>
        <w:pStyle w:val="Blocktext"/>
        <w:spacing w:before="0" w:after="0" w:line="360" w:lineRule="auto"/>
        <w:contextualSpacing/>
        <w:jc w:val="both"/>
        <w:rPr>
          <w:lang w:val="de-DE"/>
        </w:rPr>
      </w:pPr>
      <w:r w:rsidRPr="00605FF0">
        <w:rPr>
          <w:lang w:val="de-DE"/>
        </w:rPr>
        <w:t xml:space="preserve">Die Kenntnis des Ambitus’ lässt in wissenschaftlicher Hinsicht vielerlei Rückschlüsse zu: etwa auf die Länge des Instruments (Faustregel: kürzer = Tonvorrat liegt höher). Für Musiker (etwa Anfänger) könnte diese Information </w:t>
      </w:r>
      <w:r w:rsidR="009052D9">
        <w:rPr>
          <w:lang w:val="de-DE"/>
        </w:rPr>
        <w:t xml:space="preserve">außerdem etwa </w:t>
      </w:r>
      <w:r w:rsidRPr="00605FF0">
        <w:rPr>
          <w:lang w:val="de-DE"/>
        </w:rPr>
        <w:t>bei der Suche nach Noten</w:t>
      </w:r>
      <w:r w:rsidR="009052D9">
        <w:rPr>
          <w:lang w:val="de-DE"/>
        </w:rPr>
        <w:t xml:space="preserve"> </w:t>
      </w:r>
      <w:r w:rsidRPr="00605FF0">
        <w:rPr>
          <w:lang w:val="de-DE"/>
        </w:rPr>
        <w:t>nützlich sein.</w:t>
      </w:r>
    </w:p>
    <w:p w14:paraId="3EF21B6B" w14:textId="13DB9A56" w:rsidR="008101BC" w:rsidRPr="00605FF0" w:rsidRDefault="000C2CA9" w:rsidP="006B5A64">
      <w:pPr>
        <w:numPr>
          <w:ilvl w:val="0"/>
          <w:numId w:val="8"/>
        </w:numPr>
        <w:spacing w:line="360" w:lineRule="auto"/>
        <w:contextualSpacing/>
        <w:jc w:val="both"/>
      </w:pPr>
      <w:r>
        <w:t>Das</w:t>
      </w:r>
      <w:r w:rsidRPr="00605FF0">
        <w:t xml:space="preserve"> </w:t>
      </w:r>
      <w:r w:rsidR="009052D9">
        <w:t>Bestimmen</w:t>
      </w:r>
      <w:r w:rsidRPr="00605FF0">
        <w:t xml:space="preserve"> historisch verwendeter Stimmungssysteme </w:t>
      </w:r>
      <w:r>
        <w:t xml:space="preserve">ist </w:t>
      </w:r>
      <w:r w:rsidRPr="00605FF0">
        <w:t xml:space="preserve">in vielen Fällen </w:t>
      </w:r>
      <w:r>
        <w:t>nicht eindeutig möglich. A</w:t>
      </w:r>
      <w:r w:rsidR="008101BC" w:rsidRPr="00605FF0">
        <w:t xml:space="preserve">us physikalischen Gründen </w:t>
      </w:r>
      <w:r>
        <w:t xml:space="preserve">ist </w:t>
      </w:r>
      <w:r w:rsidR="008101BC" w:rsidRPr="00605FF0">
        <w:t xml:space="preserve">das Stimmungssystem des </w:t>
      </w:r>
      <w:r w:rsidR="008101BC" w:rsidRPr="00605FF0">
        <w:rPr>
          <w:i/>
        </w:rPr>
        <w:t>Corno da caccia</w:t>
      </w:r>
      <w:r w:rsidR="008101BC" w:rsidRPr="00605FF0">
        <w:t xml:space="preserve"> </w:t>
      </w:r>
      <w:r w:rsidR="009A2A17">
        <w:t xml:space="preserve">jedoch </w:t>
      </w:r>
      <w:r w:rsidR="008101BC" w:rsidRPr="00605FF0">
        <w:t>eindeutig und kann hier berücksichtigt werden.</w:t>
      </w:r>
      <w:r w:rsidR="008101BC" w:rsidRPr="00BA7CAF">
        <w:rPr>
          <w:rStyle w:val="Funotenzeichen"/>
        </w:rPr>
        <w:footnoteReference w:id="67"/>
      </w:r>
      <w:r w:rsidR="008101BC" w:rsidRPr="00605FF0">
        <w:t xml:space="preserve"> </w:t>
      </w:r>
    </w:p>
    <w:p w14:paraId="6912AB44" w14:textId="48D670C3" w:rsidR="008101BC" w:rsidRPr="00605FF0" w:rsidRDefault="008101BC" w:rsidP="006B5A64">
      <w:pPr>
        <w:numPr>
          <w:ilvl w:val="0"/>
          <w:numId w:val="8"/>
        </w:numPr>
        <w:spacing w:line="360" w:lineRule="auto"/>
        <w:contextualSpacing/>
        <w:jc w:val="both"/>
      </w:pPr>
      <w:r w:rsidRPr="00605FF0">
        <w:t xml:space="preserve">Über die Stimmhöhe der ursprünglich vorgesehenen Instrumente, wie auch für das Objekt </w:t>
      </w:r>
      <w:r w:rsidRPr="00605FF0">
        <w:rPr>
          <w:i/>
        </w:rPr>
        <w:t>MIMUL 1663</w:t>
      </w:r>
      <w:r w:rsidRPr="00605FF0">
        <w:t>, lässt sich keine eindeutige Aussage treffen. Gleichwohl ist diese Entität grundsätzlich durchaus als aufschlussreich für die Wissenschaft anzusehen.</w:t>
      </w:r>
      <w:r w:rsidRPr="00BA7CAF">
        <w:rPr>
          <w:rStyle w:val="Funotenzeichen"/>
        </w:rPr>
        <w:footnoteReference w:id="68"/>
      </w:r>
      <w:r w:rsidRPr="00605FF0">
        <w:t xml:space="preserve"> Somit handelt es sich bei der Angabe </w:t>
      </w:r>
      <w:r w:rsidRPr="00605FF0">
        <w:rPr>
          <w:i/>
        </w:rPr>
        <w:t>a’</w:t>
      </w:r>
      <w:r w:rsidRPr="00605FF0">
        <w:t xml:space="preserve"> = 415 Hz</w:t>
      </w:r>
      <w:r w:rsidR="00794346">
        <w:t xml:space="preserve"> (diese Arbeit verwendet die sog. </w:t>
      </w:r>
      <w:r w:rsidR="00794346">
        <w:rPr>
          <w:i/>
          <w:iCs/>
        </w:rPr>
        <w:t>Helmholtz</w:t>
      </w:r>
      <w:r w:rsidR="00794346">
        <w:t>-</w:t>
      </w:r>
      <w:r w:rsidR="00794346" w:rsidRPr="00794346">
        <w:t>Notationsweise</w:t>
      </w:r>
      <w:r w:rsidR="00794346" w:rsidRPr="00794346">
        <w:rPr>
          <w:rStyle w:val="Funotenzeichen"/>
        </w:rPr>
        <w:footnoteReference w:id="69"/>
      </w:r>
      <w:r w:rsidR="00794346" w:rsidRPr="00794346">
        <w:t xml:space="preserve"> für Tonbezeichnungen</w:t>
      </w:r>
      <w:r w:rsidR="00794346">
        <w:t>)</w:t>
      </w:r>
      <w:r w:rsidRPr="00605FF0">
        <w:t xml:space="preserve"> um einen vermuteten Wert, und es ergibt sich für den Fortgang der Arbeit die Frage, ob es in einem späteren Datenmodell möglich sein wird, auch Ambivalenzen und Unsicherheiten dieser Art abzubilden.</w:t>
      </w:r>
    </w:p>
    <w:p w14:paraId="0C412FEA" w14:textId="71457A1C" w:rsidR="008101BC" w:rsidRPr="00605FF0" w:rsidRDefault="008101BC" w:rsidP="006B5A64">
      <w:pPr>
        <w:numPr>
          <w:ilvl w:val="0"/>
          <w:numId w:val="8"/>
        </w:numPr>
        <w:spacing w:line="360" w:lineRule="auto"/>
        <w:contextualSpacing/>
        <w:jc w:val="both"/>
      </w:pPr>
      <w:r w:rsidRPr="00605FF0">
        <w:lastRenderedPageBreak/>
        <w:t xml:space="preserve">Über die Beziehung </w:t>
      </w:r>
      <w:r w:rsidR="00856381">
        <w:t>„</w:t>
      </w:r>
      <w:r w:rsidRPr="00605FF0">
        <w:t>Klangbeispiel” ist es möglich, die Objektentität oder die Typ-Entität mit einem Klangbeispiel zu verknüpfen. Selbstverständlich wäre dies im gleichen Maße auch für eine Werkentität denkbar.</w:t>
      </w:r>
    </w:p>
    <w:p w14:paraId="3BD7E02D" w14:textId="60FAA84D" w:rsidR="008101BC" w:rsidRPr="00605FF0" w:rsidRDefault="008101BC" w:rsidP="006B5A64">
      <w:pPr>
        <w:numPr>
          <w:ilvl w:val="0"/>
          <w:numId w:val="8"/>
        </w:numPr>
        <w:spacing w:line="360" w:lineRule="auto"/>
        <w:contextualSpacing/>
        <w:jc w:val="both"/>
      </w:pPr>
      <w:r w:rsidRPr="00605FF0">
        <w:t>Denkbar ist, dass eine Person – etwa im Rahmen einer Audioaufnahme – auf einem bestimmbaren Instrument spielt. Hier wäre also eine Verknüpfung zwischen Besetzung (evtl. Werk), Person und Objekt wünschenswert.</w:t>
      </w:r>
    </w:p>
    <w:p w14:paraId="54195BE3" w14:textId="16BA29D1" w:rsidR="00932414" w:rsidRDefault="008101BC" w:rsidP="00EA10BE">
      <w:pPr>
        <w:pStyle w:val="FirstParagraph"/>
        <w:spacing w:line="360" w:lineRule="auto"/>
        <w:contextualSpacing/>
        <w:jc w:val="both"/>
        <w:rPr>
          <w:lang w:val="de-DE"/>
        </w:rPr>
      </w:pPr>
      <w:r w:rsidRPr="00605FF0">
        <w:rPr>
          <w:lang w:val="de-DE"/>
        </w:rPr>
        <w:t xml:space="preserve">Tatsächlich sind den potentiellen Anwendungsszenarien eines solchen Modells keine Grenzen gesetzt. Angesichts der Komplexität und der vielfältigen spezifischen Anforderungen, die trotz der Beschränkung auf BWV 208 und das </w:t>
      </w:r>
      <w:r w:rsidRPr="00605FF0">
        <w:rPr>
          <w:i/>
          <w:lang w:val="de-DE"/>
        </w:rPr>
        <w:t>Corno da caccia</w:t>
      </w:r>
      <w:r w:rsidRPr="00605FF0">
        <w:rPr>
          <w:lang w:val="de-DE"/>
        </w:rPr>
        <w:t xml:space="preserve"> erarbeitet wurden, lässt sich bestenfalls erahnen, welches Darstellungspotential eine Erweiterung des Modells für andere Instrumente und Instrumentengruppen bergen könnte: Es ließe sich etwa die Skordatur von Saiten ausdrücken. Oder verschiedene Sing- und Spieltechniken – vom Jodeln bis zum Spiel </w:t>
      </w:r>
      <w:r w:rsidRPr="00605FF0">
        <w:rPr>
          <w:i/>
          <w:lang w:val="de-DE"/>
        </w:rPr>
        <w:t>con sordino</w:t>
      </w:r>
      <w:r w:rsidRPr="00605FF0">
        <w:rPr>
          <w:lang w:val="de-DE"/>
        </w:rPr>
        <w:t xml:space="preserve"> etc.</w:t>
      </w:r>
    </w:p>
    <w:p w14:paraId="7EE2E1B5" w14:textId="77777777" w:rsidR="00EA10BE" w:rsidRPr="00EA10BE" w:rsidRDefault="00EA10BE" w:rsidP="00EA10BE">
      <w:pPr>
        <w:pStyle w:val="Textkrper"/>
        <w:rPr>
          <w:lang w:val="de-DE"/>
        </w:rPr>
      </w:pPr>
    </w:p>
    <w:p w14:paraId="55CF448D" w14:textId="79897283" w:rsidR="008101BC" w:rsidRPr="00605FF0" w:rsidRDefault="00CA313D" w:rsidP="00605FF0">
      <w:pPr>
        <w:pStyle w:val="berschrift2"/>
        <w:spacing w:line="360" w:lineRule="auto"/>
        <w:contextualSpacing/>
        <w:jc w:val="both"/>
        <w:rPr>
          <w:lang w:val="de-DE"/>
        </w:rPr>
      </w:pPr>
      <w:bookmarkStart w:id="33" w:name="_Toc49465358"/>
      <w:r>
        <w:rPr>
          <w:lang w:val="de-DE"/>
        </w:rPr>
        <w:t>Formalisierte Modellierung</w:t>
      </w:r>
      <w:bookmarkEnd w:id="33"/>
    </w:p>
    <w:p w14:paraId="0B85A88C" w14:textId="4B5D8193" w:rsidR="008101BC" w:rsidRPr="00605FF0" w:rsidRDefault="008101BC" w:rsidP="00605FF0">
      <w:pPr>
        <w:pStyle w:val="FirstParagraph"/>
        <w:spacing w:line="360" w:lineRule="auto"/>
        <w:contextualSpacing/>
        <w:jc w:val="both"/>
        <w:rPr>
          <w:lang w:val="de-DE"/>
        </w:rPr>
      </w:pPr>
      <w:r w:rsidRPr="00605FF0">
        <w:rPr>
          <w:lang w:val="de-DE"/>
        </w:rPr>
        <w:t xml:space="preserve">Das folgende Kapitel bildet den Ausgangspunkt dafür, den Weg von einem auf dem Reißbrett entworfenen Anwendungsszenario zu einem formalisierten, </w:t>
      </w:r>
      <w:r w:rsidRPr="007A7EC5">
        <w:rPr>
          <w:i/>
          <w:iCs/>
          <w:lang w:val="de-DE"/>
        </w:rPr>
        <w:t>Semantic</w:t>
      </w:r>
      <w:r w:rsidR="007A7EC5" w:rsidRPr="007A7EC5">
        <w:rPr>
          <w:i/>
          <w:iCs/>
          <w:lang w:val="de-DE"/>
        </w:rPr>
        <w:t>-</w:t>
      </w:r>
      <w:r w:rsidRPr="007A7EC5">
        <w:rPr>
          <w:i/>
          <w:iCs/>
          <w:lang w:val="de-DE"/>
        </w:rPr>
        <w:t>Web</w:t>
      </w:r>
      <w:r w:rsidRPr="00605FF0">
        <w:rPr>
          <w:lang w:val="de-DE"/>
        </w:rPr>
        <w:t>-kompatiblen Metadatenprofil zu beschreiten. Gemäß Noy und McGuinness</w:t>
      </w:r>
      <w:r w:rsidRPr="00BA7CAF">
        <w:rPr>
          <w:rStyle w:val="Funotenzeichen"/>
        </w:rPr>
        <w:footnoteReference w:id="70"/>
      </w:r>
      <w:r w:rsidRPr="00605FF0">
        <w:rPr>
          <w:lang w:val="de-DE"/>
        </w:rPr>
        <w:t xml:space="preserve"> steht dabei ganz zu Beginn des Prozesses hin zur Ontologie zunächst eine Kla</w:t>
      </w:r>
      <w:r w:rsidR="00AA2ED2">
        <w:rPr>
          <w:lang w:val="de-DE"/>
        </w:rPr>
        <w:t>s</w:t>
      </w:r>
      <w:r w:rsidRPr="00605FF0">
        <w:rPr>
          <w:lang w:val="de-DE"/>
        </w:rPr>
        <w:t>sierung</w:t>
      </w:r>
      <w:r w:rsidRPr="00BA7CAF">
        <w:rPr>
          <w:rStyle w:val="Funotenzeichen"/>
        </w:rPr>
        <w:footnoteReference w:id="71"/>
      </w:r>
      <w:r w:rsidRPr="00605FF0">
        <w:rPr>
          <w:lang w:val="de-DE"/>
        </w:rPr>
        <w:t xml:space="preserve"> der benötigten Typen nach folgendem Schema:</w:t>
      </w:r>
    </w:p>
    <w:p w14:paraId="219FB5BD" w14:textId="57F344FC" w:rsidR="008101BC" w:rsidRPr="00932414" w:rsidRDefault="00856381" w:rsidP="00605FF0">
      <w:pPr>
        <w:pStyle w:val="Blocktext"/>
        <w:spacing w:line="360" w:lineRule="auto"/>
        <w:contextualSpacing/>
        <w:jc w:val="both"/>
      </w:pPr>
      <w:r w:rsidRPr="00932414">
        <w:t>„</w:t>
      </w:r>
      <w:r w:rsidR="008101BC" w:rsidRPr="00932414">
        <w:t>Define the classes and the class hierarchy”</w:t>
      </w:r>
      <w:r w:rsidR="009052D9" w:rsidRPr="001D097D">
        <w:rPr>
          <w:rStyle w:val="Funotenzeichen"/>
          <w:lang w:val="en-US"/>
        </w:rPr>
        <w:footnoteReference w:id="72"/>
      </w:r>
    </w:p>
    <w:p w14:paraId="070BD3F4" w14:textId="284418A5" w:rsidR="008101BC" w:rsidRPr="00932414" w:rsidRDefault="00856381" w:rsidP="00605FF0">
      <w:pPr>
        <w:pStyle w:val="Blocktext"/>
        <w:spacing w:line="360" w:lineRule="auto"/>
        <w:contextualSpacing/>
        <w:jc w:val="both"/>
      </w:pPr>
      <w:r w:rsidRPr="00932414">
        <w:t>„</w:t>
      </w:r>
      <w:r w:rsidR="008101BC" w:rsidRPr="00932414">
        <w:t>Define the properties of classes […]”</w:t>
      </w:r>
      <w:r w:rsidR="009052D9" w:rsidRPr="001D097D">
        <w:rPr>
          <w:rStyle w:val="Funotenzeichen"/>
          <w:lang w:val="en-US"/>
        </w:rPr>
        <w:footnoteReference w:id="73"/>
      </w:r>
    </w:p>
    <w:p w14:paraId="6BCEE545" w14:textId="5A2C5A19" w:rsidR="008101BC" w:rsidRPr="00605FF0" w:rsidRDefault="00856381" w:rsidP="00605FF0">
      <w:pPr>
        <w:pStyle w:val="Blocktext"/>
        <w:spacing w:line="360" w:lineRule="auto"/>
        <w:contextualSpacing/>
        <w:jc w:val="both"/>
        <w:rPr>
          <w:lang w:val="de-DE"/>
        </w:rPr>
      </w:pPr>
      <w:r>
        <w:rPr>
          <w:lang w:val="de-DE"/>
        </w:rPr>
        <w:t>„</w:t>
      </w:r>
      <w:r w:rsidR="008101BC" w:rsidRPr="00605FF0">
        <w:rPr>
          <w:lang w:val="de-DE"/>
        </w:rPr>
        <w:t>Create instances”</w:t>
      </w:r>
      <w:r w:rsidR="009052D9" w:rsidRPr="001D097D">
        <w:rPr>
          <w:rStyle w:val="Funotenzeichen"/>
          <w:lang w:val="en-US"/>
        </w:rPr>
        <w:footnoteReference w:id="74"/>
      </w:r>
    </w:p>
    <w:p w14:paraId="1C1B6205" w14:textId="4D866FB7" w:rsidR="00CA313D" w:rsidRDefault="008101BC" w:rsidP="00CA313D">
      <w:pPr>
        <w:pStyle w:val="FirstParagraph"/>
        <w:spacing w:line="360" w:lineRule="auto"/>
        <w:contextualSpacing/>
        <w:jc w:val="both"/>
        <w:rPr>
          <w:lang w:val="de-DE"/>
        </w:rPr>
      </w:pPr>
      <w:r w:rsidRPr="00605FF0">
        <w:rPr>
          <w:lang w:val="de-DE"/>
        </w:rPr>
        <w:lastRenderedPageBreak/>
        <w:t>Tatsächlich hat sich im Verlauf dieser Arbeit ganz organisch eine andere Reihenfolge ergeben: Nach dem exemplarischen Auffinden eines Defizits wurde ein spezifisches Szenario entworfen, um dieses zu beheben: Einige wichtige Instanzen</w:t>
      </w:r>
      <w:r w:rsidRPr="00BA7CAF">
        <w:rPr>
          <w:rStyle w:val="Funotenzeichen"/>
        </w:rPr>
        <w:footnoteReference w:id="75"/>
      </w:r>
      <w:r w:rsidRPr="00605FF0">
        <w:rPr>
          <w:lang w:val="de-DE"/>
        </w:rPr>
        <w:t xml:space="preserve"> wurden bereits im vorhergehenden Kapitel identifiziert und aufgeführt.</w:t>
      </w:r>
    </w:p>
    <w:p w14:paraId="26CE09F5" w14:textId="1C6CFC65" w:rsidR="008101BC" w:rsidRPr="00605FF0" w:rsidRDefault="008101BC" w:rsidP="00CA313D">
      <w:pPr>
        <w:pStyle w:val="FirstParagraph"/>
        <w:spacing w:line="360" w:lineRule="auto"/>
        <w:contextualSpacing/>
        <w:jc w:val="both"/>
        <w:rPr>
          <w:lang w:val="de-DE"/>
        </w:rPr>
      </w:pPr>
      <w:r w:rsidRPr="00605FF0">
        <w:rPr>
          <w:lang w:val="de-DE"/>
        </w:rPr>
        <w:t xml:space="preserve">Das Produkt dieses Kapitels bildet eine zunächst auf den Anwendungsbereich beschränkte </w:t>
      </w:r>
      <w:r w:rsidR="00856381">
        <w:rPr>
          <w:lang w:val="de-DE"/>
        </w:rPr>
        <w:t>„</w:t>
      </w:r>
      <w:r w:rsidRPr="00605FF0">
        <w:rPr>
          <w:lang w:val="de-DE"/>
        </w:rPr>
        <w:t>Ontologie”, die auf sehr elementarer Ebene imstande ist, das Anwendungsszenario mit formalisierten Sprachen wiederzugeben.</w:t>
      </w:r>
    </w:p>
    <w:p w14:paraId="4960D372" w14:textId="77777777" w:rsidR="008101BC" w:rsidRPr="00914C7E" w:rsidRDefault="008101BC" w:rsidP="00605FF0">
      <w:pPr>
        <w:pStyle w:val="berschrift3"/>
        <w:spacing w:line="360" w:lineRule="auto"/>
        <w:contextualSpacing/>
        <w:jc w:val="both"/>
        <w:rPr>
          <w:i/>
          <w:iCs/>
          <w:lang w:val="de-DE"/>
        </w:rPr>
      </w:pPr>
      <w:bookmarkStart w:id="34" w:name="entity-relationship-model"/>
      <w:bookmarkStart w:id="35" w:name="_Toc49465359"/>
      <w:r w:rsidRPr="00914C7E">
        <w:rPr>
          <w:i/>
          <w:iCs/>
          <w:lang w:val="de-DE"/>
        </w:rPr>
        <w:t>Entity Relationship Model</w:t>
      </w:r>
      <w:bookmarkEnd w:id="34"/>
      <w:bookmarkEnd w:id="35"/>
    </w:p>
    <w:p w14:paraId="317FA1A4" w14:textId="3523AD92" w:rsidR="00742CC3" w:rsidRDefault="008101BC" w:rsidP="00742CC3">
      <w:pPr>
        <w:pStyle w:val="FirstParagraph"/>
        <w:spacing w:line="360" w:lineRule="auto"/>
        <w:contextualSpacing/>
        <w:jc w:val="both"/>
        <w:rPr>
          <w:lang w:val="de-DE"/>
        </w:rPr>
      </w:pPr>
      <w:r w:rsidRPr="00605FF0">
        <w:rPr>
          <w:lang w:val="de-DE"/>
        </w:rPr>
        <w:t xml:space="preserve">Ein erster möglicher Schritt in Richtung einer Modellierung mit </w:t>
      </w:r>
      <w:r w:rsidRPr="00F773A4">
        <w:rPr>
          <w:i/>
          <w:iCs/>
          <w:lang w:val="de-DE"/>
        </w:rPr>
        <w:t>RDF</w:t>
      </w:r>
      <w:r w:rsidRPr="00605FF0">
        <w:rPr>
          <w:lang w:val="de-DE"/>
        </w:rPr>
        <w:t xml:space="preserve"> ist die Überführung des Anwendungsmodells </w:t>
      </w:r>
      <w:r w:rsidR="00752FA8">
        <w:rPr>
          <w:lang w:val="de-DE"/>
        </w:rPr>
        <w:t>in ein</w:t>
      </w:r>
      <w:r w:rsidRPr="00605FF0">
        <w:rPr>
          <w:lang w:val="de-DE"/>
        </w:rPr>
        <w:t xml:space="preserve"> </w:t>
      </w:r>
      <w:r w:rsidRPr="00605FF0">
        <w:rPr>
          <w:i/>
          <w:lang w:val="de-DE"/>
        </w:rPr>
        <w:t>Entity Relationship Model</w:t>
      </w:r>
      <w:r w:rsidRPr="00605FF0">
        <w:rPr>
          <w:lang w:val="de-DE"/>
        </w:rPr>
        <w:t xml:space="preserve"> (</w:t>
      </w:r>
      <w:r w:rsidRPr="007A7EC5">
        <w:rPr>
          <w:i/>
          <w:iCs/>
          <w:lang w:val="de-DE"/>
        </w:rPr>
        <w:t>ERM</w:t>
      </w:r>
      <w:r w:rsidRPr="00605FF0">
        <w:rPr>
          <w:lang w:val="de-DE"/>
        </w:rPr>
        <w:t xml:space="preserve">). Wichtig ist gleich eingangs darauf hinzuweisen, dass auch das </w:t>
      </w:r>
      <w:r w:rsidRPr="007A7EC5">
        <w:rPr>
          <w:i/>
          <w:iCs/>
          <w:lang w:val="de-DE"/>
        </w:rPr>
        <w:t>ERM</w:t>
      </w:r>
      <w:r w:rsidRPr="00605FF0">
        <w:rPr>
          <w:lang w:val="de-DE"/>
        </w:rPr>
        <w:t xml:space="preserve"> zunächst lediglich eine Eskalationsstufe auf dem Weg zur </w:t>
      </w:r>
      <w:r w:rsidRPr="00F773A4">
        <w:rPr>
          <w:i/>
          <w:iCs/>
          <w:lang w:val="de-DE"/>
        </w:rPr>
        <w:t>RDF</w:t>
      </w:r>
      <w:r w:rsidRPr="00605FF0">
        <w:rPr>
          <w:lang w:val="de-DE"/>
        </w:rPr>
        <w:t>-</w:t>
      </w:r>
      <w:r w:rsidR="00856381">
        <w:rPr>
          <w:lang w:val="de-DE"/>
        </w:rPr>
        <w:t>„</w:t>
      </w:r>
      <w:r w:rsidRPr="00605FF0">
        <w:rPr>
          <w:lang w:val="de-DE"/>
        </w:rPr>
        <w:t xml:space="preserve">Ontologie” darstellt, das wohl, wie auch das </w:t>
      </w:r>
      <w:r w:rsidR="00856381">
        <w:rPr>
          <w:lang w:val="de-DE"/>
        </w:rPr>
        <w:t>„</w:t>
      </w:r>
      <w:r w:rsidRPr="00605FF0">
        <w:rPr>
          <w:lang w:val="de-DE"/>
        </w:rPr>
        <w:t xml:space="preserve">Anwendungsszenario” </w:t>
      </w:r>
      <w:r w:rsidR="00DD0D13">
        <w:rPr>
          <w:lang w:val="de-DE"/>
        </w:rPr>
        <w:t>dynamisch</w:t>
      </w:r>
      <w:r w:rsidR="00013FA6">
        <w:rPr>
          <w:lang w:val="de-DE"/>
        </w:rPr>
        <w:t>en Veränderungen unterliegen wird</w:t>
      </w:r>
      <w:r w:rsidRPr="00605FF0">
        <w:rPr>
          <w:lang w:val="de-DE"/>
        </w:rPr>
        <w:t>. Hierbei sollen die anwendungsspezifischen Szenarien strukturiert und auf eine allgemeine Ebene gesetzt werden, auf der übergeordnete Entitätsklassen und ihre Eigenschaften in Beziehung zueinander stehen.</w:t>
      </w:r>
      <w:r w:rsidRPr="00BA7CAF">
        <w:rPr>
          <w:rStyle w:val="Funotenzeichen"/>
        </w:rPr>
        <w:footnoteReference w:id="76"/>
      </w:r>
      <w:r w:rsidRPr="00605FF0">
        <w:rPr>
          <w:lang w:val="de-DE"/>
        </w:rPr>
        <w:t xml:space="preserve"> So werden Klassen definiert und erste einfache hierarchische Relationen zwischen Klassen und untergeordneten, </w:t>
      </w:r>
      <w:r w:rsidR="00856381">
        <w:rPr>
          <w:lang w:val="de-DE"/>
        </w:rPr>
        <w:t>„</w:t>
      </w:r>
      <w:r w:rsidRPr="00605FF0">
        <w:rPr>
          <w:lang w:val="de-DE"/>
        </w:rPr>
        <w:t>beschreibenden” Klassen (Eigenschaften) hergestellt.</w:t>
      </w:r>
    </w:p>
    <w:p w14:paraId="6C17AEF7" w14:textId="46EF6C35" w:rsidR="008101BC" w:rsidRPr="00605FF0" w:rsidRDefault="008101BC" w:rsidP="00742CC3">
      <w:pPr>
        <w:pStyle w:val="FirstParagraph"/>
        <w:spacing w:line="360" w:lineRule="auto"/>
        <w:contextualSpacing/>
        <w:jc w:val="both"/>
        <w:rPr>
          <w:lang w:val="de-DE"/>
        </w:rPr>
      </w:pPr>
      <w:r w:rsidRPr="00605FF0">
        <w:rPr>
          <w:lang w:val="de-DE"/>
        </w:rPr>
        <w:t xml:space="preserve">Beziehungen wiederum können in diesem </w:t>
      </w:r>
      <w:r w:rsidRPr="007A7EC5">
        <w:rPr>
          <w:i/>
          <w:iCs/>
          <w:lang w:val="de-DE"/>
        </w:rPr>
        <w:t>ERM</w:t>
      </w:r>
      <w:r w:rsidRPr="00605FF0">
        <w:rPr>
          <w:lang w:val="de-DE"/>
        </w:rPr>
        <w:t xml:space="preserve"> ebenfalls zunächst als potentielle zukünftige </w:t>
      </w:r>
      <w:r w:rsidR="00856381">
        <w:rPr>
          <w:lang w:val="de-DE"/>
        </w:rPr>
        <w:t>„</w:t>
      </w:r>
      <w:r w:rsidRPr="00605FF0">
        <w:rPr>
          <w:lang w:val="de-DE"/>
        </w:rPr>
        <w:t xml:space="preserve">Eigenschaftsklassen” verstanden werden, die zukünftig Container für weitere </w:t>
      </w:r>
      <w:r w:rsidR="00856381">
        <w:rPr>
          <w:lang w:val="de-DE"/>
        </w:rPr>
        <w:t>„</w:t>
      </w:r>
      <w:r w:rsidRPr="00605FF0">
        <w:rPr>
          <w:lang w:val="de-DE"/>
        </w:rPr>
        <w:t>Untereigenschaften” darstellen können.</w:t>
      </w:r>
      <w:r w:rsidRPr="00BA7CAF">
        <w:rPr>
          <w:rStyle w:val="Funotenzeichen"/>
        </w:rPr>
        <w:footnoteReference w:id="77"/>
      </w:r>
      <w:r w:rsidRPr="00605FF0">
        <w:rPr>
          <w:lang w:val="de-DE"/>
        </w:rPr>
        <w:t xml:space="preserve"> Im </w:t>
      </w:r>
      <w:r w:rsidRPr="007A7EC5">
        <w:rPr>
          <w:i/>
          <w:iCs/>
          <w:lang w:val="de-DE"/>
        </w:rPr>
        <w:t>ERM</w:t>
      </w:r>
      <w:r w:rsidRPr="00605FF0">
        <w:rPr>
          <w:lang w:val="de-DE"/>
        </w:rPr>
        <w:t xml:space="preserve"> fungieren besondere Schlüsseleigenschaften (</w:t>
      </w:r>
      <w:r w:rsidR="00856381">
        <w:rPr>
          <w:lang w:val="de-DE"/>
        </w:rPr>
        <w:t>„</w:t>
      </w:r>
      <w:r w:rsidRPr="00605FF0">
        <w:rPr>
          <w:lang w:val="de-DE"/>
        </w:rPr>
        <w:t xml:space="preserve">Primärschlüssel”) als eindeutige Identifier einer Entität. Es ist zu erwarten, dass diese in einer </w:t>
      </w:r>
      <w:r w:rsidRPr="00F773A4">
        <w:rPr>
          <w:i/>
          <w:iCs/>
          <w:lang w:val="de-DE"/>
        </w:rPr>
        <w:t>RDF</w:t>
      </w:r>
      <w:r w:rsidRPr="00605FF0">
        <w:rPr>
          <w:lang w:val="de-DE"/>
        </w:rPr>
        <w:t>-Modellierung keine Rolle spielen werden, da dort eindeutige Referenzierbarkeit bereits dank</w:t>
      </w:r>
      <w:r w:rsidR="00F773A4">
        <w:rPr>
          <w:lang w:val="de-DE"/>
        </w:rPr>
        <w:t xml:space="preserve"> sog. </w:t>
      </w:r>
      <w:r w:rsidR="00F773A4">
        <w:rPr>
          <w:i/>
          <w:iCs/>
          <w:lang w:val="de-DE"/>
        </w:rPr>
        <w:t>Universal Ressource Identifier</w:t>
      </w:r>
      <w:r w:rsidRPr="00605FF0">
        <w:rPr>
          <w:lang w:val="de-DE"/>
        </w:rPr>
        <w:t xml:space="preserve"> </w:t>
      </w:r>
      <w:r w:rsidR="00F773A4">
        <w:rPr>
          <w:lang w:val="de-DE"/>
        </w:rPr>
        <w:t>(</w:t>
      </w:r>
      <w:r w:rsidRPr="00F773A4">
        <w:rPr>
          <w:i/>
          <w:iCs/>
          <w:lang w:val="de-DE"/>
        </w:rPr>
        <w:t>URI</w:t>
      </w:r>
      <w:r w:rsidR="00F773A4">
        <w:rPr>
          <w:lang w:val="de-DE"/>
        </w:rPr>
        <w:t>)</w:t>
      </w:r>
      <w:r w:rsidRPr="00605FF0">
        <w:rPr>
          <w:lang w:val="de-DE"/>
        </w:rPr>
        <w:t xml:space="preserve"> </w:t>
      </w:r>
      <w:r w:rsidR="00F773A4">
        <w:rPr>
          <w:lang w:val="de-DE"/>
        </w:rPr>
        <w:t>(</w:t>
      </w:r>
      <w:r w:rsidRPr="00605FF0">
        <w:rPr>
          <w:lang w:val="de-DE"/>
        </w:rPr>
        <w:t>gegeben ist.</w:t>
      </w:r>
      <w:r w:rsidRPr="00BA7CAF">
        <w:rPr>
          <w:rStyle w:val="Funotenzeichen"/>
        </w:rPr>
        <w:footnoteReference w:id="78"/>
      </w:r>
      <w:r w:rsidRPr="00605FF0">
        <w:rPr>
          <w:lang w:val="de-DE"/>
        </w:rPr>
        <w:t xml:space="preserve"> Mengenverhältnisse zwischen Entitäten werden im </w:t>
      </w:r>
      <w:r w:rsidRPr="007A7EC5">
        <w:rPr>
          <w:i/>
          <w:iCs/>
          <w:lang w:val="de-DE"/>
        </w:rPr>
        <w:t>ERM</w:t>
      </w:r>
      <w:r w:rsidRPr="00605FF0">
        <w:rPr>
          <w:lang w:val="de-DE"/>
        </w:rPr>
        <w:t xml:space="preserve"> zudem durch </w:t>
      </w:r>
      <w:r w:rsidR="00856381">
        <w:rPr>
          <w:lang w:val="de-DE"/>
        </w:rPr>
        <w:t>„</w:t>
      </w:r>
      <w:r w:rsidRPr="00605FF0">
        <w:rPr>
          <w:lang w:val="de-DE"/>
        </w:rPr>
        <w:t>Kardinalitäten” miteinbezogen und dadurch fixierbar.</w:t>
      </w:r>
      <w:r w:rsidRPr="00BA7CAF">
        <w:rPr>
          <w:rStyle w:val="Funotenzeichen"/>
        </w:rPr>
        <w:footnoteReference w:id="79"/>
      </w:r>
    </w:p>
    <w:p w14:paraId="5B136CDF" w14:textId="77777777" w:rsidR="00CC757A" w:rsidRDefault="008101BC" w:rsidP="00CC757A">
      <w:pPr>
        <w:pStyle w:val="CaptionedFigure"/>
        <w:spacing w:line="360" w:lineRule="auto"/>
        <w:ind w:left="-1134"/>
        <w:contextualSpacing/>
        <w:jc w:val="right"/>
      </w:pPr>
      <w:r w:rsidRPr="00605FF0">
        <w:rPr>
          <w:noProof/>
          <w:lang w:val="de-DE"/>
        </w:rPr>
        <w:lastRenderedPageBreak/>
        <w:drawing>
          <wp:inline distT="0" distB="0" distL="0" distR="0" wp14:anchorId="2598D950" wp14:editId="3C854E64">
            <wp:extent cx="7323455" cy="6944033"/>
            <wp:effectExtent l="0" t="0" r="4445" b="3175"/>
            <wp:docPr id="12" name="Picture" descr="Entity Relationship Modell: farbige Markierung externer Entitäten. Entitäten sind in Rechtecken, Eigenschaften in Ovalen, Beziehungen in Rauten eingefasst. Schlüsseleigenschaften sind durch Unterstreichung gekennzeichnet."/>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3_Kap3/medien_Kap3/20200801_ERM.png"/>
                    <pic:cNvPicPr>
                      <a:picLocks noChangeAspect="1" noChangeArrowheads="1"/>
                    </pic:cNvPicPr>
                  </pic:nvPicPr>
                  <pic:blipFill>
                    <a:blip r:embed="rId15"/>
                    <a:stretch>
                      <a:fillRect/>
                    </a:stretch>
                  </pic:blipFill>
                  <pic:spPr bwMode="auto">
                    <a:xfrm>
                      <a:off x="0" y="0"/>
                      <a:ext cx="7463352" cy="7076682"/>
                    </a:xfrm>
                    <a:prstGeom prst="rect">
                      <a:avLst/>
                    </a:prstGeom>
                    <a:noFill/>
                    <a:ln w="9525">
                      <a:noFill/>
                      <a:headEnd/>
                      <a:tailEnd/>
                    </a:ln>
                  </pic:spPr>
                </pic:pic>
              </a:graphicData>
            </a:graphic>
          </wp:inline>
        </w:drawing>
      </w:r>
    </w:p>
    <w:p w14:paraId="63A02254" w14:textId="44D84B30" w:rsidR="008101BC" w:rsidRPr="00F5285A" w:rsidRDefault="00CC757A" w:rsidP="00DC6739">
      <w:pPr>
        <w:pStyle w:val="Beschriftung"/>
      </w:pPr>
      <w:bookmarkStart w:id="36" w:name="_Toc49460600"/>
      <w:r w:rsidRPr="00F5285A">
        <w:t xml:space="preserve">Abbildung </w:t>
      </w:r>
      <w:r w:rsidR="00D355C0">
        <w:fldChar w:fldCharType="begin"/>
      </w:r>
      <w:r w:rsidR="00D355C0">
        <w:instrText xml:space="preserve"> SEQ Abbildung \* ARABIC </w:instrText>
      </w:r>
      <w:r w:rsidR="00D355C0">
        <w:fldChar w:fldCharType="separate"/>
      </w:r>
      <w:r w:rsidR="007D5EA1">
        <w:rPr>
          <w:noProof/>
        </w:rPr>
        <w:t>6</w:t>
      </w:r>
      <w:r w:rsidR="00D355C0">
        <w:rPr>
          <w:noProof/>
        </w:rPr>
        <w:fldChar w:fldCharType="end"/>
      </w:r>
      <w:r w:rsidRPr="00F5285A">
        <w:t>: Entity Relationship Model: farbige Markierung externer Entitäten. Entitäten sind in Rechtecken, Eigenschaften in Ovalen, Beziehungen in Rauten eingefasst. Schlüsseleigenschaften sind durch Unterstreichung gekennzeichnet.</w:t>
      </w:r>
      <w:bookmarkEnd w:id="36"/>
    </w:p>
    <w:p w14:paraId="785B3A56" w14:textId="474B6043" w:rsidR="00AC6198" w:rsidRDefault="00AC6198"/>
    <w:p w14:paraId="0D1430F9" w14:textId="4F528FD1" w:rsidR="008101BC" w:rsidRPr="00605FF0" w:rsidRDefault="008101BC" w:rsidP="00605FF0">
      <w:pPr>
        <w:pStyle w:val="Textkrper"/>
        <w:spacing w:line="360" w:lineRule="auto"/>
        <w:contextualSpacing/>
        <w:jc w:val="both"/>
        <w:rPr>
          <w:lang w:val="de-DE"/>
        </w:rPr>
      </w:pPr>
      <w:r w:rsidRPr="00605FF0">
        <w:rPr>
          <w:lang w:val="de-DE"/>
        </w:rPr>
        <w:t>Einige wesentlichen Entwicklungen gegenüber dem Anwendungsmodell sowie weitere Überlegungen sind es wert, nochmals kurz erläutert und erörtert zu werden.</w:t>
      </w:r>
    </w:p>
    <w:p w14:paraId="5AA76565" w14:textId="2430330B" w:rsidR="008101BC" w:rsidRPr="00605FF0" w:rsidRDefault="00F658EE" w:rsidP="006B5A64">
      <w:pPr>
        <w:numPr>
          <w:ilvl w:val="0"/>
          <w:numId w:val="5"/>
        </w:numPr>
        <w:spacing w:line="360" w:lineRule="auto"/>
        <w:contextualSpacing/>
        <w:jc w:val="both"/>
      </w:pPr>
      <w:r>
        <w:lastRenderedPageBreak/>
        <w:t>D</w:t>
      </w:r>
      <w:r w:rsidR="008101BC" w:rsidRPr="00605FF0">
        <w:t xml:space="preserve">en Entitäten des </w:t>
      </w:r>
      <w:r w:rsidR="008101BC" w:rsidRPr="007A7EC5">
        <w:rPr>
          <w:i/>
          <w:iCs/>
        </w:rPr>
        <w:t>ERM</w:t>
      </w:r>
      <w:r w:rsidR="00752FA8">
        <w:t xml:space="preserve"> sind</w:t>
      </w:r>
      <w:r w:rsidR="008101BC" w:rsidRPr="00605FF0">
        <w:t xml:space="preserve"> gegenüber denen der Anwendungsmodellierung</w:t>
      </w:r>
      <w:r>
        <w:t xml:space="preserve"> </w:t>
      </w:r>
      <w:r w:rsidR="008101BC" w:rsidRPr="00605FF0">
        <w:t xml:space="preserve">weitere beschreibende Eigenschaften hinzugefügt worden (etwa </w:t>
      </w:r>
      <w:r w:rsidR="008101BC" w:rsidRPr="00605FF0">
        <w:rPr>
          <w:i/>
        </w:rPr>
        <w:t>Name</w:t>
      </w:r>
      <w:r w:rsidR="008101BC" w:rsidRPr="00605FF0">
        <w:t xml:space="preserve"> zu </w:t>
      </w:r>
      <w:r w:rsidR="008101BC" w:rsidRPr="00605FF0">
        <w:rPr>
          <w:i/>
        </w:rPr>
        <w:t>Person</w:t>
      </w:r>
      <w:r w:rsidR="008101BC" w:rsidRPr="00605FF0">
        <w:t>)</w:t>
      </w:r>
      <w:r>
        <w:t>.</w:t>
      </w:r>
    </w:p>
    <w:p w14:paraId="62E9C295" w14:textId="60D78F46" w:rsidR="008101BC" w:rsidRPr="00605FF0" w:rsidRDefault="008101BC" w:rsidP="006B5A64">
      <w:pPr>
        <w:numPr>
          <w:ilvl w:val="0"/>
          <w:numId w:val="5"/>
        </w:numPr>
        <w:spacing w:line="360" w:lineRule="auto"/>
        <w:contextualSpacing/>
        <w:jc w:val="both"/>
      </w:pPr>
      <w:r w:rsidRPr="00605FF0">
        <w:t xml:space="preserve">Neben dem verwendeten Instrument </w:t>
      </w:r>
      <w:r w:rsidRPr="00605FF0">
        <w:rPr>
          <w:i/>
        </w:rPr>
        <w:t>Instrument nach Vokabular</w:t>
      </w:r>
      <w:r w:rsidRPr="00605FF0">
        <w:t xml:space="preserve"> muss die Entität </w:t>
      </w:r>
      <w:r w:rsidRPr="00605FF0">
        <w:rPr>
          <w:i/>
        </w:rPr>
        <w:t>Interpret</w:t>
      </w:r>
      <w:r w:rsidRPr="00605FF0">
        <w:t xml:space="preserve"> auch immer an ein Ereignis, in der Regel eine </w:t>
      </w:r>
      <w:r w:rsidRPr="00605FF0">
        <w:rPr>
          <w:i/>
        </w:rPr>
        <w:t>Aufführung</w:t>
      </w:r>
      <w:r w:rsidRPr="00605FF0">
        <w:t xml:space="preserve"> geknüpft sein (diesem Umstand wurde durch die Zusätze im linken Domänenbereich Rechnung getragen). Dabei sind folgende Szenarien berücksichtigt: ein Instrument kann sowohl mehrfach (</w:t>
      </w:r>
      <w:r w:rsidR="00856381">
        <w:t>„</w:t>
      </w:r>
      <w:r w:rsidRPr="00605FF0">
        <w:t xml:space="preserve">n Mal”) mit beliebig vielen </w:t>
      </w:r>
      <w:r w:rsidRPr="00605FF0">
        <w:rPr>
          <w:i/>
        </w:rPr>
        <w:t>Interpreten</w:t>
      </w:r>
      <w:r w:rsidRPr="00605FF0">
        <w:t xml:space="preserve"> besetzt sein (entspricht beispielsweise der Bezeichnung </w:t>
      </w:r>
      <w:r w:rsidR="00856381">
        <w:t>„</w:t>
      </w:r>
      <w:r w:rsidRPr="00605FF0">
        <w:t xml:space="preserve">2 Oboen” oder </w:t>
      </w:r>
      <w:r w:rsidR="00856381">
        <w:t>„</w:t>
      </w:r>
      <w:r w:rsidRPr="00605FF0">
        <w:t xml:space="preserve">Celli” in einer Partitur) als auch gesondert aufgeführt werden (entspricht etwa dem Sachverhalt </w:t>
      </w:r>
      <w:r w:rsidR="00856381">
        <w:t>„</w:t>
      </w:r>
      <w:r w:rsidRPr="00605FF0">
        <w:t>Musiker a und Musiker b spielen vierhändig Klavier”).</w:t>
      </w:r>
    </w:p>
    <w:p w14:paraId="3CDAC7BD" w14:textId="183AABB6" w:rsidR="008101BC" w:rsidRPr="00605FF0" w:rsidRDefault="008101BC" w:rsidP="006B5A64">
      <w:pPr>
        <w:numPr>
          <w:ilvl w:val="0"/>
          <w:numId w:val="5"/>
        </w:numPr>
        <w:spacing w:line="360" w:lineRule="auto"/>
        <w:contextualSpacing/>
        <w:jc w:val="both"/>
      </w:pPr>
      <w:r w:rsidRPr="00605FF0">
        <w:t>Die Verknüpfung zwischen Ereignis und Werk kann in gleichem Maße auch für Ereignis und Objekt gelten – etwa</w:t>
      </w:r>
      <w:r w:rsidR="00C51389">
        <w:t>,</w:t>
      </w:r>
      <w:r w:rsidRPr="00605FF0">
        <w:t xml:space="preserve"> wenn ein bestimmtes Objekt in einer Aufführung verwendet wird. Dieser Sachverhalt ist </w:t>
      </w:r>
      <w:r w:rsidR="00752FA8">
        <w:t>zur besseren Übersichtlichkeit</w:t>
      </w:r>
      <w:r w:rsidRPr="00605FF0">
        <w:t xml:space="preserve"> im </w:t>
      </w:r>
      <w:r w:rsidRPr="007A7EC5">
        <w:rPr>
          <w:i/>
          <w:iCs/>
        </w:rPr>
        <w:t>ERM</w:t>
      </w:r>
      <w:r w:rsidRPr="00605FF0">
        <w:t xml:space="preserve"> </w:t>
      </w:r>
      <w:r w:rsidRPr="00605FF0">
        <w:rPr>
          <w:b/>
        </w:rPr>
        <w:t>nicht</w:t>
      </w:r>
      <w:r w:rsidRPr="00605FF0">
        <w:t xml:space="preserve"> dargestellt! Es wird an späterer Stelle </w:t>
      </w:r>
      <w:r w:rsidR="00C51389">
        <w:t>umgesetzt</w:t>
      </w:r>
      <w:r w:rsidRPr="00605FF0">
        <w:t>.</w:t>
      </w:r>
    </w:p>
    <w:p w14:paraId="302D6FEF" w14:textId="1D55D5EA" w:rsidR="008101BC" w:rsidRPr="00605FF0" w:rsidRDefault="008101BC" w:rsidP="006B5A64">
      <w:pPr>
        <w:numPr>
          <w:ilvl w:val="0"/>
          <w:numId w:val="5"/>
        </w:numPr>
        <w:spacing w:line="360" w:lineRule="auto"/>
        <w:contextualSpacing/>
        <w:jc w:val="both"/>
      </w:pPr>
      <w:r w:rsidRPr="00605FF0">
        <w:t xml:space="preserve">Ein </w:t>
      </w:r>
      <w:r w:rsidRPr="00605FF0">
        <w:rPr>
          <w:i/>
        </w:rPr>
        <w:t>Instrument nach Vokabular</w:t>
      </w:r>
      <w:r w:rsidRPr="00605FF0">
        <w:t xml:space="preserve"> kann innerhalb eines Werks beliebig viele notierte </w:t>
      </w:r>
      <w:r w:rsidRPr="00605FF0">
        <w:rPr>
          <w:i/>
        </w:rPr>
        <w:t>Stimmungen</w:t>
      </w:r>
      <w:r w:rsidRPr="00605FF0">
        <w:t xml:space="preserve"> besitzen.</w:t>
      </w:r>
      <w:r w:rsidRPr="00BA7CAF">
        <w:rPr>
          <w:rStyle w:val="Funotenzeichen"/>
        </w:rPr>
        <w:footnoteReference w:id="80"/>
      </w:r>
      <w:r w:rsidRPr="00605FF0">
        <w:t xml:space="preserve">. Die Bedeutung der Entität </w:t>
      </w:r>
      <w:r w:rsidRPr="00605FF0">
        <w:rPr>
          <w:i/>
        </w:rPr>
        <w:t>Stimmung</w:t>
      </w:r>
      <w:r w:rsidRPr="00605FF0">
        <w:t xml:space="preserve"> – etwa mit dem Wert </w:t>
      </w:r>
      <w:r w:rsidR="00856381">
        <w:t>„</w:t>
      </w:r>
      <w:r w:rsidRPr="00605FF0">
        <w:t xml:space="preserve">F” – weicht dabei in der Kombination mit </w:t>
      </w:r>
      <w:r w:rsidRPr="00605FF0">
        <w:rPr>
          <w:i/>
        </w:rPr>
        <w:t>Instrument</w:t>
      </w:r>
      <w:r w:rsidRPr="00605FF0">
        <w:t xml:space="preserve"> von der der Verwendung in Kombination mit </w:t>
      </w:r>
      <w:r w:rsidRPr="00605FF0">
        <w:rPr>
          <w:i/>
        </w:rPr>
        <w:t>Objekt (Domäne)</w:t>
      </w:r>
      <w:r w:rsidRPr="00605FF0">
        <w:t xml:space="preserve"> ab: In dieser Kombination bezieht sich die Entität </w:t>
      </w:r>
      <w:r w:rsidRPr="00605FF0">
        <w:rPr>
          <w:i/>
        </w:rPr>
        <w:t>Stimmung</w:t>
      </w:r>
      <w:r w:rsidRPr="00605FF0">
        <w:t xml:space="preserve"> auf die mögliche </w:t>
      </w:r>
      <w:r w:rsidR="00856381">
        <w:t>„</w:t>
      </w:r>
      <w:r w:rsidRPr="00605FF0">
        <w:t>Grundstimmung” eines Objekts (z.B. F-Horn), sofern es eine besitzt (s. auch</w:t>
      </w:r>
      <w:r w:rsidR="002F19E8">
        <w:t xml:space="preserve"> Kapitel </w:t>
      </w:r>
      <w:r w:rsidR="002F19E8">
        <w:fldChar w:fldCharType="begin"/>
      </w:r>
      <w:r w:rsidR="002F19E8">
        <w:instrText xml:space="preserve"> REF stimmung \n \h </w:instrText>
      </w:r>
      <w:r w:rsidR="002F19E8">
        <w:fldChar w:fldCharType="separate"/>
      </w:r>
      <w:r w:rsidR="007D5EA1">
        <w:t>4.3.4</w:t>
      </w:r>
      <w:r w:rsidR="002F19E8">
        <w:fldChar w:fldCharType="end"/>
      </w:r>
      <w:r w:rsidRPr="00605FF0">
        <w:t>).</w:t>
      </w:r>
      <w:r w:rsidRPr="00BA7CAF">
        <w:rPr>
          <w:rStyle w:val="Funotenzeichen"/>
        </w:rPr>
        <w:footnoteReference w:id="81"/>
      </w:r>
    </w:p>
    <w:p w14:paraId="5A2BE83C" w14:textId="683BE96B" w:rsidR="008101BC" w:rsidRPr="00605FF0" w:rsidRDefault="008101BC" w:rsidP="006B5A64">
      <w:pPr>
        <w:numPr>
          <w:ilvl w:val="0"/>
          <w:numId w:val="5"/>
        </w:numPr>
        <w:spacing w:line="360" w:lineRule="auto"/>
        <w:contextualSpacing/>
        <w:jc w:val="both"/>
      </w:pPr>
      <w:r w:rsidRPr="00605FF0">
        <w:t xml:space="preserve">Mithilfe einer Kombination gegebener Informationen zu </w:t>
      </w:r>
      <w:r w:rsidRPr="00605FF0">
        <w:rPr>
          <w:i/>
        </w:rPr>
        <w:t>Stimmung</w:t>
      </w:r>
      <w:r w:rsidRPr="00605FF0">
        <w:t xml:space="preserve"> und notiertem </w:t>
      </w:r>
      <w:r w:rsidRPr="00605FF0">
        <w:rPr>
          <w:i/>
        </w:rPr>
        <w:t>Ambitus</w:t>
      </w:r>
      <w:r w:rsidRPr="00605FF0">
        <w:t xml:space="preserve"> sollte es im Zuge eines späteren Schrittes möglich sein, Informationen zu den </w:t>
      </w:r>
      <w:r w:rsidRPr="00605FF0">
        <w:rPr>
          <w:i/>
        </w:rPr>
        <w:t>klingenden Tönen</w:t>
      </w:r>
      <w:r w:rsidRPr="00605FF0">
        <w:t xml:space="preserve"> maschinell abzuleiten (s.</w:t>
      </w:r>
      <w:r w:rsidR="002F19E8">
        <w:t xml:space="preserve"> Kapitel </w:t>
      </w:r>
      <w:r w:rsidR="002F19E8">
        <w:fldChar w:fldCharType="begin"/>
      </w:r>
      <w:r w:rsidR="002F19E8">
        <w:instrText xml:space="preserve"> REF inferenzmöglichkeiten \n \h </w:instrText>
      </w:r>
      <w:r w:rsidR="002F19E8">
        <w:fldChar w:fldCharType="separate"/>
      </w:r>
      <w:r w:rsidR="007D5EA1">
        <w:t>4.3.5.5</w:t>
      </w:r>
      <w:r w:rsidR="002F19E8">
        <w:fldChar w:fldCharType="end"/>
      </w:r>
      <w:r w:rsidRPr="00605FF0">
        <w:t>).</w:t>
      </w:r>
    </w:p>
    <w:p w14:paraId="6179196A" w14:textId="77777777" w:rsidR="008101BC" w:rsidRPr="00605FF0" w:rsidRDefault="008101BC" w:rsidP="006B5A64">
      <w:pPr>
        <w:numPr>
          <w:ilvl w:val="0"/>
          <w:numId w:val="5"/>
        </w:numPr>
        <w:spacing w:line="360" w:lineRule="auto"/>
        <w:contextualSpacing/>
        <w:jc w:val="both"/>
      </w:pPr>
      <w:r w:rsidRPr="00605FF0">
        <w:t xml:space="preserve">Im </w:t>
      </w:r>
      <w:r w:rsidRPr="007A7EC5">
        <w:rPr>
          <w:i/>
          <w:iCs/>
        </w:rPr>
        <w:t>ERM</w:t>
      </w:r>
      <w:r w:rsidRPr="00605FF0">
        <w:t xml:space="preserve"> ist definiert, dass ein </w:t>
      </w:r>
      <w:r w:rsidRPr="00605FF0">
        <w:rPr>
          <w:i/>
        </w:rPr>
        <w:t>Instrument nach Vokabular (Domäne)</w:t>
      </w:r>
      <w:r w:rsidRPr="00605FF0">
        <w:t xml:space="preserve"> nur eine (variable) </w:t>
      </w:r>
      <w:r w:rsidRPr="00605FF0">
        <w:rPr>
          <w:i/>
        </w:rPr>
        <w:t>Stimmhöhe</w:t>
      </w:r>
      <w:r w:rsidRPr="00605FF0">
        <w:t xml:space="preserve"> besitzen kann. Denkbar wären jedoch auch z.B. Sachverhalte – Konzerte, Aufnahmen etc. – in deren Verlauf mehrmals umgestimmt wird. In diesen Fällen wäre auch eine Verknüpfung mit der Entität </w:t>
      </w:r>
      <w:r w:rsidRPr="00605FF0">
        <w:rPr>
          <w:i/>
        </w:rPr>
        <w:t>Aufführung</w:t>
      </w:r>
      <w:r w:rsidRPr="00605FF0">
        <w:t xml:space="preserve"> angebracht. Um den Umfang dieser Arbeit jedoch in Grenzen zu halten, kann nicht jedem denkbaren Szenario in ihr Rechnung getragen </w:t>
      </w:r>
      <w:r w:rsidRPr="00605FF0">
        <w:lastRenderedPageBreak/>
        <w:t>werden. Vielmehr würden sich solche tiefergehenden Überlegungen im Rahmen einer Weiterentwicklung des Metadatenprofils empfehlen.</w:t>
      </w:r>
    </w:p>
    <w:p w14:paraId="7DD0EC9E" w14:textId="666C2214" w:rsidR="008101BC" w:rsidRPr="00605FF0" w:rsidRDefault="008101BC" w:rsidP="006B5A64">
      <w:pPr>
        <w:numPr>
          <w:ilvl w:val="0"/>
          <w:numId w:val="5"/>
        </w:numPr>
        <w:spacing w:line="360" w:lineRule="auto"/>
        <w:contextualSpacing/>
        <w:jc w:val="both"/>
      </w:pPr>
      <w:r w:rsidRPr="00605FF0">
        <w:t xml:space="preserve">Grundsätzlich ist wünschenswert – wie im Fall des </w:t>
      </w:r>
      <w:r w:rsidRPr="00605FF0">
        <w:rPr>
          <w:i/>
        </w:rPr>
        <w:t>Interpreten</w:t>
      </w:r>
      <w:r w:rsidRPr="00605FF0">
        <w:t xml:space="preserve"> oder dem Umstimmen von Instrumenten – bestimmte Entitäten mit Ereignissen verknüpfen zu können. Dies gilt insbesondere für die Entitäten </w:t>
      </w:r>
      <w:r w:rsidRPr="00605FF0">
        <w:rPr>
          <w:i/>
        </w:rPr>
        <w:t>Stimmungssystem</w:t>
      </w:r>
      <w:r w:rsidRPr="00605FF0">
        <w:t xml:space="preserve"> (wird mit historisch akkurater oder wohltemperierter Stimmung gespielt?), </w:t>
      </w:r>
      <w:r w:rsidRPr="00605FF0">
        <w:rPr>
          <w:i/>
        </w:rPr>
        <w:t>Stimmhöhe</w:t>
      </w:r>
      <w:r w:rsidRPr="00605FF0">
        <w:t xml:space="preserve"> (wird mit den heute üblichen 440 Hz musiziert, oder mit einer historischen Stimmung, z.B. gemäß dem sog. </w:t>
      </w:r>
      <w:r w:rsidRPr="00605FF0">
        <w:rPr>
          <w:i/>
        </w:rPr>
        <w:t>Cornettton</w:t>
      </w:r>
      <w:r w:rsidRPr="00BA7CAF">
        <w:rPr>
          <w:rStyle w:val="Funotenzeichen"/>
        </w:rPr>
        <w:footnoteReference w:id="82"/>
      </w:r>
      <w:r w:rsidRPr="00605FF0">
        <w:t xml:space="preserve">?), </w:t>
      </w:r>
      <w:r w:rsidRPr="00605FF0">
        <w:rPr>
          <w:i/>
        </w:rPr>
        <w:t>Klangbeispiel</w:t>
      </w:r>
      <w:r w:rsidRPr="00605FF0">
        <w:t xml:space="preserve"> (Das Klangbeispiel stammt aus der Aufnahme</w:t>
      </w:r>
      <w:r w:rsidR="00AA1D9D">
        <w:t xml:space="preserve"> x</w:t>
      </w:r>
      <w:r w:rsidRPr="00605FF0">
        <w:t xml:space="preserve">) und </w:t>
      </w:r>
      <w:r w:rsidRPr="00605FF0">
        <w:rPr>
          <w:i/>
        </w:rPr>
        <w:t>Instrument (Klassifikation)</w:t>
      </w:r>
      <w:r w:rsidRPr="00605FF0">
        <w:t xml:space="preserve"> (bei der Uraufführung fand Instrument a Verwendung, in der Aufnahme x ein </w:t>
      </w:r>
      <w:r w:rsidR="00FE4116">
        <w:t>T</w:t>
      </w:r>
      <w:r w:rsidRPr="00605FF0">
        <w:t>yp-verschiedenes).</w:t>
      </w:r>
    </w:p>
    <w:p w14:paraId="531265EE" w14:textId="2F768032" w:rsidR="008101BC" w:rsidRPr="00605FF0" w:rsidRDefault="008101BC" w:rsidP="00605FF0">
      <w:pPr>
        <w:pStyle w:val="FirstParagraph"/>
        <w:spacing w:line="360" w:lineRule="auto"/>
        <w:contextualSpacing/>
        <w:jc w:val="both"/>
        <w:rPr>
          <w:lang w:val="de-DE"/>
        </w:rPr>
      </w:pPr>
      <w:r w:rsidRPr="00605FF0">
        <w:rPr>
          <w:lang w:val="de-DE"/>
        </w:rPr>
        <w:t xml:space="preserve">Für die Zwecke dieser Arbeit </w:t>
      </w:r>
      <w:r w:rsidR="003F623D">
        <w:rPr>
          <w:lang w:val="de-DE"/>
        </w:rPr>
        <w:t>genügt es</w:t>
      </w:r>
      <w:r w:rsidRPr="00605FF0">
        <w:rPr>
          <w:lang w:val="de-DE"/>
        </w:rPr>
        <w:t xml:space="preserve">, die zuletzt genannten Anwendungsszenarien im </w:t>
      </w:r>
      <w:r w:rsidRPr="007A7EC5">
        <w:rPr>
          <w:i/>
          <w:iCs/>
          <w:lang w:val="de-DE"/>
        </w:rPr>
        <w:t>ERM</w:t>
      </w:r>
      <w:r w:rsidRPr="00605FF0">
        <w:rPr>
          <w:lang w:val="de-DE"/>
        </w:rPr>
        <w:t xml:space="preserve"> einmal exemplarisch im Kontext des </w:t>
      </w:r>
      <w:r w:rsidRPr="00605FF0">
        <w:rPr>
          <w:i/>
          <w:lang w:val="de-DE"/>
        </w:rPr>
        <w:t>Interpreten</w:t>
      </w:r>
      <w:r w:rsidRPr="00605FF0">
        <w:rPr>
          <w:lang w:val="de-DE"/>
        </w:rPr>
        <w:t xml:space="preserve"> </w:t>
      </w:r>
      <w:r w:rsidR="003F623D">
        <w:rPr>
          <w:lang w:val="de-DE"/>
        </w:rPr>
        <w:t>umzusetzen</w:t>
      </w:r>
      <w:r w:rsidRPr="00605FF0">
        <w:rPr>
          <w:lang w:val="de-DE"/>
        </w:rPr>
        <w:t>.</w:t>
      </w:r>
    </w:p>
    <w:p w14:paraId="03DD311C" w14:textId="548866B9" w:rsidR="008101BC" w:rsidRPr="00605FF0" w:rsidRDefault="008101BC" w:rsidP="00605FF0">
      <w:pPr>
        <w:pStyle w:val="berschrift3"/>
        <w:spacing w:line="360" w:lineRule="auto"/>
        <w:contextualSpacing/>
        <w:jc w:val="both"/>
        <w:rPr>
          <w:lang w:val="de-DE"/>
        </w:rPr>
      </w:pPr>
      <w:bookmarkStart w:id="37" w:name="Xccefb15ccf9f0d364667581fe2adf2845a335fd"/>
      <w:bookmarkStart w:id="38" w:name="_Toc49465360"/>
      <w:r w:rsidRPr="00605FF0">
        <w:rPr>
          <w:lang w:val="de-DE"/>
        </w:rPr>
        <w:t xml:space="preserve">Transformation mit </w:t>
      </w:r>
      <w:r w:rsidRPr="00F773A4">
        <w:rPr>
          <w:i/>
          <w:iCs/>
          <w:lang w:val="de-DE"/>
        </w:rPr>
        <w:t>RDF</w:t>
      </w:r>
      <w:r w:rsidRPr="00605FF0">
        <w:rPr>
          <w:lang w:val="de-DE"/>
        </w:rPr>
        <w:t xml:space="preserve">, </w:t>
      </w:r>
      <w:r w:rsidRPr="00F773A4">
        <w:rPr>
          <w:i/>
          <w:iCs/>
          <w:lang w:val="de-DE"/>
        </w:rPr>
        <w:t>RDFS</w:t>
      </w:r>
      <w:r w:rsidRPr="00605FF0">
        <w:rPr>
          <w:lang w:val="de-DE"/>
        </w:rPr>
        <w:t xml:space="preserve"> und </w:t>
      </w:r>
      <w:r w:rsidRPr="00F773A4">
        <w:rPr>
          <w:i/>
          <w:iCs/>
          <w:lang w:val="de-DE"/>
        </w:rPr>
        <w:t>OWL</w:t>
      </w:r>
      <w:bookmarkEnd w:id="37"/>
      <w:bookmarkEnd w:id="38"/>
    </w:p>
    <w:p w14:paraId="3614D010" w14:textId="221E222A" w:rsidR="00A0189A" w:rsidRDefault="008101BC" w:rsidP="00A0189A">
      <w:pPr>
        <w:pStyle w:val="FirstParagraph"/>
        <w:spacing w:line="360" w:lineRule="auto"/>
        <w:contextualSpacing/>
        <w:jc w:val="both"/>
        <w:rPr>
          <w:lang w:val="de-DE"/>
        </w:rPr>
      </w:pPr>
      <w:r w:rsidRPr="00605FF0">
        <w:rPr>
          <w:lang w:val="de-DE"/>
        </w:rPr>
        <w:t xml:space="preserve">Das zuletzt ausgearbeitete Modell befindet sich gewissermaßen noch </w:t>
      </w:r>
      <w:r w:rsidR="00F907D2">
        <w:rPr>
          <w:lang w:val="de-DE"/>
        </w:rPr>
        <w:t>jenseits der durch das</w:t>
      </w:r>
      <w:r w:rsidRPr="00605FF0">
        <w:rPr>
          <w:lang w:val="de-DE"/>
        </w:rPr>
        <w:t xml:space="preserve"> </w:t>
      </w:r>
      <w:r w:rsidRPr="00AA1D9D">
        <w:rPr>
          <w:i/>
          <w:lang w:val="de-DE"/>
        </w:rPr>
        <w:t>Semantic Web</w:t>
      </w:r>
      <w:r w:rsidR="00F907D2">
        <w:rPr>
          <w:iCs/>
          <w:lang w:val="de-DE"/>
        </w:rPr>
        <w:t xml:space="preserve"> abgesteckten Wissensstrukturen</w:t>
      </w:r>
      <w:r w:rsidRPr="00605FF0">
        <w:rPr>
          <w:lang w:val="de-DE"/>
        </w:rPr>
        <w:t xml:space="preserve">. Diesen Erkenntnishorizont zu überwinden und eine minimale semantische Anschlussfähigkeit zu erreichen, ist </w:t>
      </w:r>
      <w:r w:rsidR="007E60E7">
        <w:rPr>
          <w:lang w:val="de-DE"/>
        </w:rPr>
        <w:t xml:space="preserve">das </w:t>
      </w:r>
      <w:r w:rsidRPr="00605FF0">
        <w:rPr>
          <w:lang w:val="de-DE"/>
        </w:rPr>
        <w:t xml:space="preserve">Anliegen dieses Kapitels. </w:t>
      </w:r>
      <w:r w:rsidR="007E60E7">
        <w:rPr>
          <w:lang w:val="de-DE"/>
        </w:rPr>
        <w:t>Für diesen Zweck</w:t>
      </w:r>
      <w:r w:rsidR="007E60E7" w:rsidRPr="00605FF0">
        <w:rPr>
          <w:lang w:val="de-DE"/>
        </w:rPr>
        <w:t xml:space="preserve"> </w:t>
      </w:r>
      <w:r w:rsidR="007E60E7">
        <w:rPr>
          <w:lang w:val="de-DE"/>
        </w:rPr>
        <w:t>ist es erforderlich</w:t>
      </w:r>
      <w:r w:rsidRPr="00605FF0">
        <w:rPr>
          <w:lang w:val="de-DE"/>
        </w:rPr>
        <w:t xml:space="preserve">, die Konzepte des </w:t>
      </w:r>
      <w:r w:rsidRPr="007A7EC5">
        <w:rPr>
          <w:i/>
          <w:iCs/>
          <w:lang w:val="de-DE"/>
        </w:rPr>
        <w:t>ERM</w:t>
      </w:r>
      <w:r w:rsidRPr="00605FF0">
        <w:rPr>
          <w:lang w:val="de-DE"/>
        </w:rPr>
        <w:t xml:space="preserve"> nochmals zu hinterfragen.</w:t>
      </w:r>
    </w:p>
    <w:p w14:paraId="54E91574" w14:textId="07D772FC" w:rsidR="008101BC" w:rsidRDefault="008101BC" w:rsidP="00A0189A">
      <w:pPr>
        <w:pStyle w:val="FirstParagraph"/>
        <w:spacing w:line="360" w:lineRule="auto"/>
        <w:contextualSpacing/>
        <w:jc w:val="both"/>
        <w:rPr>
          <w:lang w:val="de-DE"/>
        </w:rPr>
      </w:pPr>
      <w:r w:rsidRPr="00605FF0">
        <w:rPr>
          <w:lang w:val="de-DE"/>
        </w:rPr>
        <w:t xml:space="preserve">Der Vorgehensweise im weiteren Verlauf liegt zugrunde, dass </w:t>
      </w:r>
      <w:r w:rsidR="006E2011" w:rsidRPr="00605FF0">
        <w:rPr>
          <w:lang w:val="de-DE"/>
        </w:rPr>
        <w:t>i</w:t>
      </w:r>
      <w:r w:rsidR="006E2011">
        <w:rPr>
          <w:lang w:val="de-DE"/>
        </w:rPr>
        <w:t>m</w:t>
      </w:r>
      <w:r w:rsidR="006E2011" w:rsidRPr="00605FF0">
        <w:rPr>
          <w:lang w:val="de-DE"/>
        </w:rPr>
        <w:t xml:space="preserve"> </w:t>
      </w:r>
      <w:r w:rsidRPr="00F773A4">
        <w:rPr>
          <w:i/>
          <w:iCs/>
          <w:lang w:val="de-DE"/>
        </w:rPr>
        <w:t>RDF</w:t>
      </w:r>
      <w:r w:rsidRPr="00605FF0">
        <w:rPr>
          <w:lang w:val="de-DE"/>
        </w:rPr>
        <w:t xml:space="preserve"> bereits bestimmte Klassen angelegt sind</w:t>
      </w:r>
      <w:r w:rsidR="0079265A">
        <w:rPr>
          <w:lang w:val="de-DE"/>
        </w:rPr>
        <w:t xml:space="preserve">, </w:t>
      </w:r>
      <w:r w:rsidR="00AA1D9D">
        <w:rPr>
          <w:lang w:val="de-DE"/>
        </w:rPr>
        <w:t>die</w:t>
      </w:r>
      <w:r w:rsidRPr="00605FF0">
        <w:rPr>
          <w:lang w:val="de-DE"/>
        </w:rPr>
        <w:t xml:space="preserve"> in Folgevokabularen</w:t>
      </w:r>
      <w:r w:rsidRPr="00BA7CAF">
        <w:rPr>
          <w:rStyle w:val="Funotenzeichen"/>
        </w:rPr>
        <w:footnoteReference w:id="83"/>
      </w:r>
      <w:r w:rsidRPr="00605FF0">
        <w:rPr>
          <w:lang w:val="de-DE"/>
        </w:rPr>
        <w:t xml:space="preserve"> ergänzt</w:t>
      </w:r>
      <w:r w:rsidR="0079265A">
        <w:rPr>
          <w:lang w:val="de-DE"/>
        </w:rPr>
        <w:t xml:space="preserve"> wurden.</w:t>
      </w:r>
      <w:r w:rsidRPr="00605FF0">
        <w:rPr>
          <w:lang w:val="de-DE"/>
        </w:rPr>
        <w:t xml:space="preserve"> </w:t>
      </w:r>
      <w:r w:rsidR="0079265A">
        <w:rPr>
          <w:lang w:val="de-DE"/>
        </w:rPr>
        <w:t>D</w:t>
      </w:r>
      <w:r w:rsidRPr="00605FF0">
        <w:rPr>
          <w:lang w:val="de-DE"/>
        </w:rPr>
        <w:t>ie</w:t>
      </w:r>
      <w:r w:rsidR="0079265A">
        <w:rPr>
          <w:lang w:val="de-DE"/>
        </w:rPr>
        <w:t xml:space="preserve">se </w:t>
      </w:r>
      <w:r w:rsidR="000F1997">
        <w:rPr>
          <w:lang w:val="de-DE"/>
        </w:rPr>
        <w:t xml:space="preserve">Klassen </w:t>
      </w:r>
      <w:r w:rsidR="0079265A">
        <w:rPr>
          <w:lang w:val="de-DE"/>
        </w:rPr>
        <w:t>können</w:t>
      </w:r>
      <w:r w:rsidRPr="00605FF0">
        <w:rPr>
          <w:lang w:val="de-DE"/>
        </w:rPr>
        <w:t xml:space="preserve"> verwendet werden, um Konzepte zu klassifizieren.</w:t>
      </w:r>
      <w:r w:rsidRPr="00BA7CAF">
        <w:rPr>
          <w:rStyle w:val="Funotenzeichen"/>
        </w:rPr>
        <w:footnoteReference w:id="84"/>
      </w:r>
      <w:r w:rsidRPr="00605FF0">
        <w:rPr>
          <w:lang w:val="de-DE"/>
        </w:rPr>
        <w:t xml:space="preserve"> </w:t>
      </w:r>
      <w:r w:rsidR="0079265A">
        <w:rPr>
          <w:lang w:val="de-DE"/>
        </w:rPr>
        <w:t>A</w:t>
      </w:r>
      <w:r w:rsidRPr="00605FF0">
        <w:rPr>
          <w:lang w:val="de-DE"/>
        </w:rPr>
        <w:t xml:space="preserve">ngesichts der zuvor ausgearbeiteten Anwendungsmodellierung </w:t>
      </w:r>
      <w:r w:rsidR="0079265A">
        <w:rPr>
          <w:lang w:val="de-DE"/>
        </w:rPr>
        <w:t xml:space="preserve">sind </w:t>
      </w:r>
      <w:r w:rsidRPr="00605FF0">
        <w:rPr>
          <w:lang w:val="de-DE"/>
        </w:rPr>
        <w:t>die allgemein gebräuchlichsten drei Klassen</w:t>
      </w:r>
      <w:r w:rsidRPr="00BA7CAF">
        <w:rPr>
          <w:rStyle w:val="Funotenzeichen"/>
        </w:rPr>
        <w:footnoteReference w:id="85"/>
      </w:r>
      <w:r w:rsidRPr="00605FF0">
        <w:rPr>
          <w:lang w:val="de-DE"/>
        </w:rPr>
        <w:t xml:space="preserve"> für diese Arbeit </w:t>
      </w:r>
      <w:r w:rsidR="0079265A">
        <w:rPr>
          <w:lang w:val="de-DE"/>
        </w:rPr>
        <w:t>zweckmäßig</w:t>
      </w:r>
      <w:r w:rsidRPr="00605FF0">
        <w:rPr>
          <w:lang w:val="de-DE"/>
        </w:rPr>
        <w:t>. Diese sind:</w:t>
      </w:r>
    </w:p>
    <w:p w14:paraId="6F62E0CC" w14:textId="77777777" w:rsidR="009A38D2" w:rsidRPr="009A38D2" w:rsidRDefault="009A38D2" w:rsidP="009A38D2">
      <w:pPr>
        <w:pStyle w:val="Textkrper"/>
        <w:rPr>
          <w:lang w:val="de-DE"/>
        </w:rPr>
      </w:pPr>
    </w:p>
    <w:p w14:paraId="0CE8E2C1" w14:textId="77777777" w:rsidR="008101BC" w:rsidRPr="00605FF0" w:rsidRDefault="008101BC" w:rsidP="006B5A64">
      <w:pPr>
        <w:numPr>
          <w:ilvl w:val="0"/>
          <w:numId w:val="9"/>
        </w:numPr>
        <w:spacing w:line="360" w:lineRule="auto"/>
        <w:contextualSpacing/>
        <w:jc w:val="both"/>
      </w:pPr>
      <w:r w:rsidRPr="00605FF0">
        <w:lastRenderedPageBreak/>
        <w:t>Klassen</w:t>
      </w:r>
    </w:p>
    <w:p w14:paraId="5D4FB0E5" w14:textId="77777777" w:rsidR="008101BC" w:rsidRPr="00605FF0" w:rsidRDefault="008101BC" w:rsidP="006B5A64">
      <w:pPr>
        <w:numPr>
          <w:ilvl w:val="0"/>
          <w:numId w:val="9"/>
        </w:numPr>
        <w:spacing w:line="360" w:lineRule="auto"/>
        <w:contextualSpacing/>
        <w:jc w:val="both"/>
      </w:pPr>
      <w:r w:rsidRPr="00605FF0">
        <w:t>Instanzen</w:t>
      </w:r>
    </w:p>
    <w:p w14:paraId="55423687" w14:textId="65DDEB37" w:rsidR="008101BC" w:rsidRPr="00605FF0" w:rsidRDefault="008101BC" w:rsidP="006B5A64">
      <w:pPr>
        <w:numPr>
          <w:ilvl w:val="0"/>
          <w:numId w:val="9"/>
        </w:numPr>
        <w:spacing w:line="360" w:lineRule="auto"/>
        <w:contextualSpacing/>
        <w:jc w:val="both"/>
      </w:pPr>
      <w:r w:rsidRPr="00605FF0">
        <w:t xml:space="preserve">Relationen (im Folgenden auch </w:t>
      </w:r>
      <w:r w:rsidR="00856381">
        <w:t>„</w:t>
      </w:r>
      <w:r w:rsidRPr="00605FF0">
        <w:t>Properties”</w:t>
      </w:r>
      <w:r w:rsidR="00390130">
        <w:t>, „Eigenschaften“</w:t>
      </w:r>
      <w:r w:rsidRPr="00605FF0">
        <w:t>)</w:t>
      </w:r>
    </w:p>
    <w:p w14:paraId="15A65A00" w14:textId="60BFC857" w:rsidR="00CA313D" w:rsidRDefault="00A0189A" w:rsidP="00CA313D">
      <w:pPr>
        <w:pStyle w:val="FirstParagraph"/>
        <w:spacing w:line="360" w:lineRule="auto"/>
        <w:contextualSpacing/>
        <w:jc w:val="both"/>
        <w:rPr>
          <w:lang w:val="de-DE"/>
        </w:rPr>
      </w:pPr>
      <w:r>
        <w:rPr>
          <w:lang w:val="de-DE"/>
        </w:rPr>
        <w:t xml:space="preserve">Gegenüber dem </w:t>
      </w:r>
      <w:r w:rsidRPr="007A7EC5">
        <w:rPr>
          <w:i/>
          <w:iCs/>
          <w:lang w:val="de-DE"/>
        </w:rPr>
        <w:t>ERM</w:t>
      </w:r>
      <w:r>
        <w:rPr>
          <w:lang w:val="de-DE"/>
        </w:rPr>
        <w:t xml:space="preserve"> bildet im</w:t>
      </w:r>
      <w:r w:rsidR="0078019B" w:rsidRPr="00605FF0">
        <w:rPr>
          <w:lang w:val="de-DE"/>
        </w:rPr>
        <w:t xml:space="preserve"> </w:t>
      </w:r>
      <w:r w:rsidR="008101BC" w:rsidRPr="00F773A4">
        <w:rPr>
          <w:i/>
          <w:iCs/>
          <w:lang w:val="de-DE"/>
        </w:rPr>
        <w:t>RDF</w:t>
      </w:r>
      <w:r w:rsidR="008101BC" w:rsidRPr="00605FF0">
        <w:rPr>
          <w:lang w:val="de-DE"/>
        </w:rPr>
        <w:t xml:space="preserve"> das Konzept von Attributen keine ausgezeichnete eigene Entitätsklasse mehr, kann doch jede </w:t>
      </w:r>
      <w:r w:rsidR="008101BC" w:rsidRPr="00F773A4">
        <w:rPr>
          <w:i/>
          <w:iCs/>
          <w:lang w:val="de-DE"/>
        </w:rPr>
        <w:t>RDF</w:t>
      </w:r>
      <w:r w:rsidR="008101BC" w:rsidRPr="00605FF0">
        <w:rPr>
          <w:lang w:val="de-DE"/>
        </w:rPr>
        <w:t xml:space="preserve">-Entität auch als Subjekt eines Tripels agieren (somit erscheint das von seiner Bezugsentität abhängige und auf ihn verweisende Attribut mit </w:t>
      </w:r>
      <w:r w:rsidR="008101BC" w:rsidRPr="00F773A4">
        <w:rPr>
          <w:i/>
          <w:iCs/>
          <w:lang w:val="de-DE"/>
        </w:rPr>
        <w:t>RDF</w:t>
      </w:r>
      <w:r w:rsidR="008101BC" w:rsidRPr="00605FF0">
        <w:rPr>
          <w:lang w:val="de-DE"/>
        </w:rPr>
        <w:t xml:space="preserve"> inkompatibel). Durch die Aufteilung in (theoretisch also gleichgestellte) Entitäten und Beziehungen lassen sich bereits vollwertige </w:t>
      </w:r>
      <w:r w:rsidR="008101BC" w:rsidRPr="00F773A4">
        <w:rPr>
          <w:i/>
          <w:iCs/>
          <w:lang w:val="de-DE"/>
        </w:rPr>
        <w:t>RDF</w:t>
      </w:r>
      <w:r w:rsidR="008101BC" w:rsidRPr="00605FF0">
        <w:rPr>
          <w:lang w:val="de-DE"/>
        </w:rPr>
        <w:t>-Tripel bilden</w:t>
      </w:r>
      <w:r w:rsidR="00434DCF">
        <w:rPr>
          <w:lang w:val="de-DE"/>
        </w:rPr>
        <w:t>.</w:t>
      </w:r>
      <w:r w:rsidR="008101BC" w:rsidRPr="00605FF0">
        <w:rPr>
          <w:lang w:val="de-DE"/>
        </w:rPr>
        <w:t xml:space="preserve"> </w:t>
      </w:r>
      <w:r w:rsidR="00434DCF">
        <w:rPr>
          <w:lang w:val="de-DE"/>
        </w:rPr>
        <w:t>Z</w:t>
      </w:r>
      <w:r w:rsidR="008101BC" w:rsidRPr="00605FF0">
        <w:rPr>
          <w:lang w:val="de-DE"/>
        </w:rPr>
        <w:t>usätzlich gelingt es dank der qualitativen Unterscheidung in Instanz und Klasse, einfache hierarchische Sachverhalte nachzubilden. In den folgenden Unterkapiteln wird es nun darum gehen, eine entsprechende Klassierung am Gegenstand der erarbeiteten Konzepte vorzunehmen.</w:t>
      </w:r>
    </w:p>
    <w:p w14:paraId="1EC7CEF8" w14:textId="77777777" w:rsidR="00DC7818" w:rsidRDefault="008101BC" w:rsidP="00273F9B">
      <w:pPr>
        <w:pStyle w:val="FirstParagraph"/>
        <w:spacing w:line="360" w:lineRule="auto"/>
        <w:contextualSpacing/>
        <w:jc w:val="both"/>
        <w:rPr>
          <w:lang w:val="de-DE"/>
        </w:rPr>
      </w:pPr>
      <w:r w:rsidRPr="00605FF0">
        <w:rPr>
          <w:lang w:val="de-DE"/>
        </w:rPr>
        <w:t xml:space="preserve">Doch worin besteht an dieser Stelle der tiefere Sinn einer Klassifikation? </w:t>
      </w:r>
    </w:p>
    <w:p w14:paraId="58158F98" w14:textId="013F6AFE" w:rsidR="00866FB6" w:rsidRPr="00932414" w:rsidRDefault="00DC7818" w:rsidP="00273F9B">
      <w:pPr>
        <w:pStyle w:val="FirstParagraph"/>
        <w:spacing w:line="360" w:lineRule="auto"/>
        <w:contextualSpacing/>
        <w:jc w:val="both"/>
        <w:rPr>
          <w:lang w:val="de-DE"/>
        </w:rPr>
      </w:pPr>
      <w:r>
        <w:rPr>
          <w:lang w:val="de-DE"/>
        </w:rPr>
        <w:t>Bertram beschreibt eine „erkenntnisvermittelnde Aufgabe“ von Klassifikationen, die in der „</w:t>
      </w:r>
      <w:r w:rsidRPr="00605FF0">
        <w:rPr>
          <w:lang w:val="de-DE"/>
        </w:rPr>
        <w:t>Aufhellung von Zusammenhängen anhand geordneten Wissens”</w:t>
      </w:r>
      <w:r w:rsidRPr="00BA7CAF">
        <w:rPr>
          <w:rStyle w:val="Funotenzeichen"/>
        </w:rPr>
        <w:footnoteReference w:id="86"/>
      </w:r>
      <w:r w:rsidRPr="00605FF0">
        <w:rPr>
          <w:lang w:val="de-DE"/>
        </w:rPr>
        <w:t xml:space="preserve"> besteht</w:t>
      </w:r>
      <w:r>
        <w:rPr>
          <w:lang w:val="de-DE"/>
        </w:rPr>
        <w:t xml:space="preserve"> </w:t>
      </w:r>
      <w:r w:rsidR="00353BF6">
        <w:rPr>
          <w:lang w:val="de-DE"/>
        </w:rPr>
        <w:t>(im Gegensatz also zur gewohnten „</w:t>
      </w:r>
      <w:r w:rsidR="00353BF6" w:rsidRPr="00605FF0">
        <w:rPr>
          <w:lang w:val="de-DE"/>
        </w:rPr>
        <w:t>pragmatische</w:t>
      </w:r>
      <w:r w:rsidR="00353BF6">
        <w:rPr>
          <w:lang w:val="de-DE"/>
        </w:rPr>
        <w:t>[n]</w:t>
      </w:r>
      <w:r w:rsidR="00353BF6" w:rsidRPr="00605FF0">
        <w:rPr>
          <w:lang w:val="de-DE"/>
        </w:rPr>
        <w:t xml:space="preserve"> Aufgabe”</w:t>
      </w:r>
      <w:r w:rsidR="00353BF6" w:rsidRPr="00BA7CAF">
        <w:rPr>
          <w:rStyle w:val="Funotenzeichen"/>
        </w:rPr>
        <w:footnoteReference w:id="87"/>
      </w:r>
      <w:r w:rsidR="00353BF6">
        <w:rPr>
          <w:lang w:val="de-DE"/>
        </w:rPr>
        <w:t xml:space="preserve"> von Klassifikationen</w:t>
      </w:r>
      <w:r w:rsidR="00353BF6" w:rsidRPr="00932414">
        <w:rPr>
          <w:lang w:val="de-DE"/>
        </w:rPr>
        <w:t xml:space="preserve"> </w:t>
      </w:r>
      <w:r w:rsidR="00F30826" w:rsidRPr="00932414">
        <w:rPr>
          <w:lang w:val="de-DE"/>
        </w:rPr>
        <w:t>zur</w:t>
      </w:r>
      <w:r w:rsidR="00353BF6" w:rsidRPr="00932414">
        <w:rPr>
          <w:lang w:val="de-DE"/>
        </w:rPr>
        <w:t xml:space="preserve"> </w:t>
      </w:r>
      <w:r w:rsidR="00353BF6" w:rsidRPr="00605FF0">
        <w:rPr>
          <w:lang w:val="de-DE"/>
        </w:rPr>
        <w:t>Ordnung</w:t>
      </w:r>
      <w:r w:rsidR="00F30826">
        <w:rPr>
          <w:lang w:val="de-DE"/>
        </w:rPr>
        <w:t xml:space="preserve"> und zum </w:t>
      </w:r>
      <w:r w:rsidR="00353BF6" w:rsidRPr="00605FF0">
        <w:rPr>
          <w:lang w:val="de-DE"/>
        </w:rPr>
        <w:t>Retrieval</w:t>
      </w:r>
      <w:r w:rsidR="00353BF6">
        <w:rPr>
          <w:lang w:val="de-DE"/>
        </w:rPr>
        <w:t xml:space="preserve"> </w:t>
      </w:r>
      <w:r w:rsidR="00353BF6" w:rsidRPr="00605FF0">
        <w:rPr>
          <w:lang w:val="de-DE"/>
        </w:rPr>
        <w:t>von Ressourcen</w:t>
      </w:r>
      <w:r w:rsidR="00353BF6">
        <w:rPr>
          <w:lang w:val="de-DE"/>
        </w:rPr>
        <w:t xml:space="preserve">). </w:t>
      </w:r>
      <w:r w:rsidR="008101BC" w:rsidRPr="00605FF0">
        <w:rPr>
          <w:lang w:val="de-DE"/>
        </w:rPr>
        <w:t xml:space="preserve">Diese hermeneutische Dimension </w:t>
      </w:r>
      <w:r w:rsidR="00E37870">
        <w:rPr>
          <w:lang w:val="de-DE"/>
        </w:rPr>
        <w:t>ist ein zentrale</w:t>
      </w:r>
      <w:r w:rsidR="00F30826">
        <w:rPr>
          <w:lang w:val="de-DE"/>
        </w:rPr>
        <w:t>r Aspekt</w:t>
      </w:r>
      <w:r w:rsidR="008101BC" w:rsidRPr="00605FF0">
        <w:rPr>
          <w:lang w:val="de-DE"/>
        </w:rPr>
        <w:t xml:space="preserve"> der </w:t>
      </w:r>
      <w:r w:rsidR="008101BC" w:rsidRPr="00F773A4">
        <w:rPr>
          <w:i/>
          <w:iCs/>
          <w:lang w:val="de-DE"/>
        </w:rPr>
        <w:t>RDF</w:t>
      </w:r>
      <w:r w:rsidR="008101BC" w:rsidRPr="00605FF0">
        <w:rPr>
          <w:lang w:val="de-DE"/>
        </w:rPr>
        <w:t>-Klassifizierung: Das Modell, das in seiner gegenwärtigen Form auf einem subjektiv geprägte</w:t>
      </w:r>
      <w:r w:rsidR="00353BF6">
        <w:rPr>
          <w:lang w:val="de-DE"/>
        </w:rPr>
        <w:t>n</w:t>
      </w:r>
      <w:r w:rsidR="008101BC" w:rsidRPr="00605FF0">
        <w:rPr>
          <w:lang w:val="de-DE"/>
        </w:rPr>
        <w:t xml:space="preserve"> Verständnis, Wertesystem und persönlichen Denkstrukturen des Autors beruht, wird in ein objektives, standardisiertes System überführt. Gewissermaßen findet so eine Übersetzung statt, die den Erkenntnishorizont zwischen</w:t>
      </w:r>
      <w:r w:rsidR="009A38D2">
        <w:rPr>
          <w:lang w:val="de-DE"/>
        </w:rPr>
        <w:t xml:space="preserve"> </w:t>
      </w:r>
      <w:r w:rsidR="008101BC" w:rsidRPr="00605FF0">
        <w:rPr>
          <w:lang w:val="de-DE"/>
        </w:rPr>
        <w:t>Mensch und</w:t>
      </w:r>
      <w:r w:rsidR="00CA313D">
        <w:rPr>
          <w:lang w:val="de-DE"/>
        </w:rPr>
        <w:t xml:space="preserve"> </w:t>
      </w:r>
      <w:r w:rsidR="00A7335E">
        <w:rPr>
          <w:lang w:val="de-DE"/>
        </w:rPr>
        <w:t>– eine</w:t>
      </w:r>
      <w:r w:rsidR="00A0189A">
        <w:rPr>
          <w:lang w:val="de-DE"/>
        </w:rPr>
        <w:t>r</w:t>
      </w:r>
      <w:r w:rsidR="00A7335E">
        <w:rPr>
          <w:lang w:val="de-DE"/>
        </w:rPr>
        <w:t xml:space="preserve"> </w:t>
      </w:r>
      <w:r w:rsidR="00CA313D">
        <w:rPr>
          <w:lang w:val="de-DE"/>
        </w:rPr>
        <w:t>gemäß formalisierter Strukturen „denkende</w:t>
      </w:r>
      <w:r w:rsidR="00A0189A">
        <w:rPr>
          <w:lang w:val="de-DE"/>
        </w:rPr>
        <w:t>n</w:t>
      </w:r>
      <w:r w:rsidR="00CA313D">
        <w:rPr>
          <w:lang w:val="de-DE"/>
        </w:rPr>
        <w:t xml:space="preserve">“ </w:t>
      </w:r>
      <w:r w:rsidR="00A0189A">
        <w:rPr>
          <w:lang w:val="de-DE"/>
        </w:rPr>
        <w:t>Instanz</w:t>
      </w:r>
      <w:r w:rsidR="00A7335E">
        <w:rPr>
          <w:lang w:val="de-DE"/>
        </w:rPr>
        <w:t xml:space="preserve"> </w:t>
      </w:r>
      <w:r w:rsidR="00CA313D">
        <w:rPr>
          <w:lang w:val="de-DE"/>
        </w:rPr>
        <w:t xml:space="preserve">– </w:t>
      </w:r>
      <w:r w:rsidR="00A7335E">
        <w:rPr>
          <w:lang w:val="de-DE"/>
        </w:rPr>
        <w:t>der</w:t>
      </w:r>
      <w:r w:rsidR="00CA313D">
        <w:rPr>
          <w:lang w:val="de-DE"/>
        </w:rPr>
        <w:t xml:space="preserve"> </w:t>
      </w:r>
      <w:r w:rsidR="00A7335E">
        <w:rPr>
          <w:lang w:val="de-DE"/>
        </w:rPr>
        <w:t>„</w:t>
      </w:r>
      <w:r w:rsidR="00CA313D">
        <w:rPr>
          <w:lang w:val="de-DE"/>
        </w:rPr>
        <w:t xml:space="preserve">Maschine“ </w:t>
      </w:r>
      <w:r w:rsidR="008101BC" w:rsidRPr="00605FF0">
        <w:rPr>
          <w:lang w:val="de-DE"/>
        </w:rPr>
        <w:t xml:space="preserve">überwindet. Das eigene Denkmodell wird dabei mithilfe der formalsprachlichen Ausdruckmittel des </w:t>
      </w:r>
      <w:r w:rsidR="008101BC" w:rsidRPr="00A0189A">
        <w:rPr>
          <w:i/>
          <w:lang w:val="de-DE"/>
        </w:rPr>
        <w:t>Semantic Web</w:t>
      </w:r>
      <w:r w:rsidR="008101BC" w:rsidRPr="00605FF0">
        <w:rPr>
          <w:lang w:val="de-DE"/>
        </w:rPr>
        <w:t xml:space="preserve"> erfasst und ausgezeichnet, und so in das von </w:t>
      </w:r>
      <w:r w:rsidR="008101BC" w:rsidRPr="00F773A4">
        <w:rPr>
          <w:i/>
          <w:iCs/>
          <w:lang w:val="de-DE"/>
        </w:rPr>
        <w:t>RDF</w:t>
      </w:r>
      <w:r w:rsidR="008101BC" w:rsidRPr="00605FF0">
        <w:rPr>
          <w:lang w:val="de-DE"/>
        </w:rPr>
        <w:t xml:space="preserve">-vorgegebene </w:t>
      </w:r>
      <w:r w:rsidR="00856381">
        <w:rPr>
          <w:lang w:val="de-DE"/>
        </w:rPr>
        <w:t>„</w:t>
      </w:r>
      <w:r w:rsidR="008101BC" w:rsidRPr="00605FF0">
        <w:rPr>
          <w:lang w:val="de-DE"/>
        </w:rPr>
        <w:t>Erkenntnisschema” einsortiert. Die dem Modell inhärente Semantik wird dadurch objektiviert und gemeinhin auslegbar.</w:t>
      </w:r>
    </w:p>
    <w:p w14:paraId="0794FD2D" w14:textId="77777777" w:rsidR="008101BC" w:rsidRPr="00605FF0" w:rsidRDefault="008101BC" w:rsidP="00605FF0">
      <w:pPr>
        <w:pStyle w:val="berschrift4"/>
        <w:spacing w:line="360" w:lineRule="auto"/>
        <w:contextualSpacing/>
        <w:jc w:val="both"/>
        <w:rPr>
          <w:lang w:val="de-DE"/>
        </w:rPr>
      </w:pPr>
      <w:bookmarkStart w:id="39" w:name="vorgehensweise"/>
      <w:bookmarkStart w:id="40" w:name="_Toc49465361"/>
      <w:r w:rsidRPr="00605FF0">
        <w:rPr>
          <w:lang w:val="de-DE"/>
        </w:rPr>
        <w:lastRenderedPageBreak/>
        <w:t>Vorgehensweise</w:t>
      </w:r>
      <w:bookmarkEnd w:id="39"/>
      <w:bookmarkEnd w:id="40"/>
    </w:p>
    <w:p w14:paraId="081283B5" w14:textId="51689CC9" w:rsidR="00866FB6" w:rsidRDefault="008101BC" w:rsidP="00866FB6">
      <w:pPr>
        <w:pStyle w:val="FirstParagraph"/>
        <w:spacing w:line="360" w:lineRule="auto"/>
        <w:contextualSpacing/>
        <w:jc w:val="both"/>
        <w:rPr>
          <w:lang w:val="de-DE"/>
        </w:rPr>
      </w:pPr>
      <w:r w:rsidRPr="00605FF0">
        <w:rPr>
          <w:lang w:val="de-DE"/>
        </w:rPr>
        <w:t xml:space="preserve">Diese Übersetzung </w:t>
      </w:r>
      <w:r w:rsidR="00DF265A">
        <w:rPr>
          <w:lang w:val="de-DE"/>
        </w:rPr>
        <w:t>wird</w:t>
      </w:r>
      <w:r w:rsidRPr="00605FF0">
        <w:rPr>
          <w:lang w:val="de-DE"/>
        </w:rPr>
        <w:t xml:space="preserve"> mithilfe entsprechend standardis</w:t>
      </w:r>
      <w:r w:rsidR="00B657DE">
        <w:rPr>
          <w:lang w:val="de-DE"/>
        </w:rPr>
        <w:t>i</w:t>
      </w:r>
      <w:r w:rsidRPr="00605FF0">
        <w:rPr>
          <w:lang w:val="de-DE"/>
        </w:rPr>
        <w:t xml:space="preserve">erter, sich ergänzender Modellierungssprachen, den sogenannten </w:t>
      </w:r>
      <w:r w:rsidR="00856381">
        <w:rPr>
          <w:lang w:val="de-DE"/>
        </w:rPr>
        <w:t>„</w:t>
      </w:r>
      <w:r w:rsidRPr="00605FF0">
        <w:rPr>
          <w:lang w:val="de-DE"/>
        </w:rPr>
        <w:t xml:space="preserve">Ontologiesprachen”, </w:t>
      </w:r>
      <w:r w:rsidR="00DF265A">
        <w:rPr>
          <w:lang w:val="de-DE"/>
        </w:rPr>
        <w:t>realisiert</w:t>
      </w:r>
      <w:r w:rsidRPr="00605FF0">
        <w:rPr>
          <w:lang w:val="de-DE"/>
        </w:rPr>
        <w:t>.</w:t>
      </w:r>
      <w:r w:rsidRPr="00BA7CAF">
        <w:rPr>
          <w:rStyle w:val="Funotenzeichen"/>
        </w:rPr>
        <w:footnoteReference w:id="88"/>
      </w:r>
      <w:r w:rsidRPr="00605FF0">
        <w:rPr>
          <w:lang w:val="de-DE"/>
        </w:rPr>
        <w:t xml:space="preserve"> Die durch den W3C standardisierten </w:t>
      </w:r>
      <w:r w:rsidR="00856381">
        <w:rPr>
          <w:lang w:val="de-DE"/>
        </w:rPr>
        <w:t>„</w:t>
      </w:r>
      <w:r w:rsidRPr="00605FF0">
        <w:rPr>
          <w:lang w:val="de-DE"/>
        </w:rPr>
        <w:t xml:space="preserve">Grundpfeiler” des </w:t>
      </w:r>
      <w:r w:rsidRPr="007A7EC5">
        <w:rPr>
          <w:i/>
          <w:iCs/>
          <w:lang w:val="de-DE"/>
        </w:rPr>
        <w:t>Semantic Web</w:t>
      </w:r>
      <w:r w:rsidRPr="00605FF0">
        <w:rPr>
          <w:lang w:val="de-DE"/>
        </w:rPr>
        <w:t xml:space="preserve"> bilden dabei insbesondere die Sprachen </w:t>
      </w:r>
      <w:r w:rsidRPr="00F773A4">
        <w:rPr>
          <w:i/>
          <w:lang w:val="de-DE"/>
        </w:rPr>
        <w:t>RDF</w:t>
      </w:r>
      <w:r w:rsidRPr="00605FF0">
        <w:rPr>
          <w:lang w:val="de-DE"/>
        </w:rPr>
        <w:t>,</w:t>
      </w:r>
      <w:r w:rsidRPr="00BA7CAF">
        <w:rPr>
          <w:rStyle w:val="Funotenzeichen"/>
        </w:rPr>
        <w:footnoteReference w:id="89"/>
      </w:r>
      <w:r w:rsidRPr="00605FF0">
        <w:rPr>
          <w:lang w:val="de-DE"/>
        </w:rPr>
        <w:t xml:space="preserve"> </w:t>
      </w:r>
      <w:r w:rsidRPr="00F773A4">
        <w:rPr>
          <w:i/>
          <w:iCs/>
          <w:lang w:val="de-DE"/>
        </w:rPr>
        <w:t>RDF Schema</w:t>
      </w:r>
      <w:r w:rsidR="00F773A4">
        <w:rPr>
          <w:lang w:val="de-DE"/>
        </w:rPr>
        <w:t xml:space="preserve"> (</w:t>
      </w:r>
      <w:r w:rsidR="00F773A4" w:rsidRPr="00F773A4">
        <w:rPr>
          <w:i/>
          <w:iCs/>
          <w:lang w:val="de-DE"/>
        </w:rPr>
        <w:t>RDFS</w:t>
      </w:r>
      <w:r w:rsidRPr="00605FF0">
        <w:rPr>
          <w:lang w:val="de-DE"/>
        </w:rPr>
        <w:t>)</w:t>
      </w:r>
      <w:r w:rsidRPr="00BA7CAF">
        <w:rPr>
          <w:rStyle w:val="Funotenzeichen"/>
        </w:rPr>
        <w:footnoteReference w:id="90"/>
      </w:r>
      <w:r w:rsidRPr="00605FF0">
        <w:rPr>
          <w:lang w:val="de-DE"/>
        </w:rPr>
        <w:t xml:space="preserve"> und</w:t>
      </w:r>
      <w:r w:rsidR="00F773A4">
        <w:rPr>
          <w:lang w:val="de-DE"/>
        </w:rPr>
        <w:t xml:space="preserve"> der </w:t>
      </w:r>
      <w:r w:rsidR="00F773A4" w:rsidRPr="00F773A4">
        <w:rPr>
          <w:i/>
          <w:iCs/>
          <w:lang w:val="de-DE"/>
        </w:rPr>
        <w:t>Web Ontology Language</w:t>
      </w:r>
      <w:r w:rsidRPr="00605FF0">
        <w:rPr>
          <w:lang w:val="de-DE"/>
        </w:rPr>
        <w:t xml:space="preserve"> </w:t>
      </w:r>
      <w:r w:rsidR="00F773A4">
        <w:rPr>
          <w:lang w:val="de-DE"/>
        </w:rPr>
        <w:t>(</w:t>
      </w:r>
      <w:r w:rsidRPr="00F773A4">
        <w:rPr>
          <w:i/>
          <w:iCs/>
          <w:lang w:val="de-DE"/>
        </w:rPr>
        <w:t>OWL</w:t>
      </w:r>
      <w:r w:rsidR="00F773A4">
        <w:rPr>
          <w:lang w:val="de-DE"/>
        </w:rPr>
        <w:t>)</w:t>
      </w:r>
      <w:r w:rsidRPr="00BA7CAF">
        <w:rPr>
          <w:rStyle w:val="Funotenzeichen"/>
        </w:rPr>
        <w:footnoteReference w:id="91"/>
      </w:r>
      <w:r w:rsidRPr="00605FF0">
        <w:rPr>
          <w:lang w:val="de-DE"/>
        </w:rPr>
        <w:t xml:space="preserve">, der </w:t>
      </w:r>
      <w:r w:rsidR="00856381">
        <w:rPr>
          <w:lang w:val="de-DE"/>
        </w:rPr>
        <w:t>„</w:t>
      </w:r>
      <w:r w:rsidRPr="00605FF0">
        <w:rPr>
          <w:lang w:val="de-DE"/>
        </w:rPr>
        <w:t>inzwischen […] meistbenutzen Ontologiesprache aller Zeiten”</w:t>
      </w:r>
      <w:r w:rsidRPr="00BA7CAF">
        <w:rPr>
          <w:rStyle w:val="Funotenzeichen"/>
        </w:rPr>
        <w:footnoteReference w:id="92"/>
      </w:r>
      <w:r w:rsidR="00BD482A">
        <w:rPr>
          <w:lang w:val="de-DE"/>
        </w:rPr>
        <w:t>)</w:t>
      </w:r>
      <w:r w:rsidRPr="00605FF0">
        <w:rPr>
          <w:lang w:val="de-DE"/>
        </w:rPr>
        <w:t>.</w:t>
      </w:r>
    </w:p>
    <w:p w14:paraId="38827EB4" w14:textId="4CE5D3C1" w:rsidR="00581B34" w:rsidRDefault="008101BC" w:rsidP="00581B34">
      <w:pPr>
        <w:pStyle w:val="FirstParagraph"/>
        <w:spacing w:line="360" w:lineRule="auto"/>
        <w:contextualSpacing/>
        <w:jc w:val="both"/>
        <w:rPr>
          <w:lang w:val="de-DE"/>
        </w:rPr>
      </w:pPr>
      <w:r w:rsidRPr="00605FF0">
        <w:rPr>
          <w:lang w:val="de-DE"/>
        </w:rPr>
        <w:t>Die formale Interpretierbarkeit der durch die Sprache ausgedrückten semantischen Komponente</w:t>
      </w:r>
      <w:r w:rsidR="00BD482A">
        <w:rPr>
          <w:lang w:val="de-DE"/>
        </w:rPr>
        <w:t>n</w:t>
      </w:r>
      <w:r w:rsidRPr="00605FF0">
        <w:rPr>
          <w:lang w:val="de-DE"/>
        </w:rPr>
        <w:t xml:space="preserve"> wird durch eine Syntax, also einer </w:t>
      </w:r>
      <w:r w:rsidR="00856381">
        <w:rPr>
          <w:lang w:val="de-DE"/>
        </w:rPr>
        <w:t>„</w:t>
      </w:r>
      <w:r w:rsidRPr="00605FF0">
        <w:rPr>
          <w:lang w:val="de-DE"/>
        </w:rPr>
        <w:t>Menge von Regeln, um Programme oder Dokumente mit bestimmten Eigenschaften […] zu erzeugen”,</w:t>
      </w:r>
      <w:r w:rsidRPr="00BA7CAF">
        <w:rPr>
          <w:rStyle w:val="Funotenzeichen"/>
        </w:rPr>
        <w:footnoteReference w:id="93"/>
      </w:r>
      <w:r w:rsidRPr="00605FF0">
        <w:rPr>
          <w:lang w:val="de-DE"/>
        </w:rPr>
        <w:t xml:space="preserve"> ermöglicht. Die Entscheidung für eine bestimmte Syntax </w:t>
      </w:r>
      <w:r w:rsidR="00207745">
        <w:rPr>
          <w:lang w:val="de-DE"/>
        </w:rPr>
        <w:t>kann</w:t>
      </w:r>
      <w:r w:rsidR="00162E08">
        <w:rPr>
          <w:lang w:val="de-DE"/>
        </w:rPr>
        <w:t xml:space="preserve"> </w:t>
      </w:r>
      <w:r w:rsidRPr="00605FF0">
        <w:rPr>
          <w:lang w:val="de-DE"/>
        </w:rPr>
        <w:t xml:space="preserve">dabei im Falle nach </w:t>
      </w:r>
      <w:r w:rsidRPr="00F773A4">
        <w:rPr>
          <w:i/>
          <w:iCs/>
          <w:lang w:val="de-DE"/>
        </w:rPr>
        <w:t>RDF</w:t>
      </w:r>
      <w:r w:rsidRPr="00605FF0">
        <w:rPr>
          <w:lang w:val="de-DE"/>
        </w:rPr>
        <w:t xml:space="preserve"> strukturierter Daten arbiträr</w:t>
      </w:r>
      <w:r w:rsidR="00162E08">
        <w:rPr>
          <w:lang w:val="de-DE"/>
        </w:rPr>
        <w:t xml:space="preserve"> erscheinen</w:t>
      </w:r>
      <w:r w:rsidRPr="00605FF0">
        <w:rPr>
          <w:lang w:val="de-DE"/>
        </w:rPr>
        <w:t xml:space="preserve"> </w:t>
      </w:r>
      <w:r w:rsidR="00162E08">
        <w:rPr>
          <w:lang w:val="de-DE"/>
        </w:rPr>
        <w:t xml:space="preserve">– </w:t>
      </w:r>
      <w:r w:rsidRPr="00605FF0">
        <w:rPr>
          <w:lang w:val="de-DE"/>
        </w:rPr>
        <w:t xml:space="preserve">bilden sie doch im übertragenen Sinne gewissermaßen lediglich </w:t>
      </w:r>
      <w:r w:rsidR="00856381">
        <w:rPr>
          <w:lang w:val="de-DE"/>
        </w:rPr>
        <w:t>„</w:t>
      </w:r>
      <w:r w:rsidRPr="00605FF0">
        <w:rPr>
          <w:lang w:val="de-DE"/>
        </w:rPr>
        <w:t>Verpackung und Beipackzettel” für den eigentlichen semantischen Inhalt</w:t>
      </w:r>
      <w:r w:rsidR="00162E08">
        <w:rPr>
          <w:lang w:val="de-DE"/>
        </w:rPr>
        <w:t xml:space="preserve"> –</w:t>
      </w:r>
      <w:r w:rsidRPr="00605FF0">
        <w:rPr>
          <w:lang w:val="de-DE"/>
        </w:rPr>
        <w:t xml:space="preserve"> </w:t>
      </w:r>
      <w:r w:rsidR="00207745">
        <w:rPr>
          <w:lang w:val="de-DE"/>
        </w:rPr>
        <w:t>d</w:t>
      </w:r>
      <w:r w:rsidR="00207745" w:rsidRPr="00605FF0">
        <w:rPr>
          <w:lang w:val="de-DE"/>
        </w:rPr>
        <w:t>och</w:t>
      </w:r>
      <w:r w:rsidR="00C83C6D">
        <w:rPr>
          <w:lang w:val="de-DE"/>
        </w:rPr>
        <w:t xml:space="preserve"> </w:t>
      </w:r>
      <w:r w:rsidR="0025181F">
        <w:rPr>
          <w:lang w:val="de-DE"/>
        </w:rPr>
        <w:t>hat die (weiter-)Entwicklung der Syntaxen bedarfsorientierte,</w:t>
      </w:r>
      <w:r w:rsidR="00C83C6D">
        <w:rPr>
          <w:lang w:val="de-DE"/>
        </w:rPr>
        <w:t xml:space="preserve"> nuancierte Eigenschaften</w:t>
      </w:r>
      <w:r w:rsidR="0025181F">
        <w:rPr>
          <w:lang w:val="de-DE"/>
        </w:rPr>
        <w:t xml:space="preserve"> hervorgebracht.</w:t>
      </w:r>
      <w:r w:rsidR="00DF265A">
        <w:rPr>
          <w:lang w:val="de-DE"/>
        </w:rPr>
        <w:t xml:space="preserve"> </w:t>
      </w:r>
      <w:r w:rsidR="0025181F">
        <w:rPr>
          <w:lang w:val="de-DE"/>
        </w:rPr>
        <w:t>A</w:t>
      </w:r>
      <w:r w:rsidRPr="00605FF0">
        <w:rPr>
          <w:lang w:val="de-DE"/>
        </w:rPr>
        <w:t xml:space="preserve">ufgrund seiner Einfachheit und Übersichtlichkeit </w:t>
      </w:r>
      <w:r w:rsidR="0025181F">
        <w:rPr>
          <w:lang w:val="de-DE"/>
        </w:rPr>
        <w:t xml:space="preserve">fällt </w:t>
      </w:r>
      <w:r w:rsidRPr="00605FF0">
        <w:rPr>
          <w:lang w:val="de-DE"/>
        </w:rPr>
        <w:t xml:space="preserve">die Wahl </w:t>
      </w:r>
      <w:r w:rsidR="0025181F">
        <w:rPr>
          <w:lang w:val="de-DE"/>
        </w:rPr>
        <w:t xml:space="preserve">in </w:t>
      </w:r>
      <w:r w:rsidR="0025181F" w:rsidRPr="00605FF0">
        <w:rPr>
          <w:lang w:val="de-DE"/>
        </w:rPr>
        <w:t xml:space="preserve">dieser Arbeit </w:t>
      </w:r>
      <w:r w:rsidRPr="00605FF0">
        <w:rPr>
          <w:lang w:val="de-DE"/>
        </w:rPr>
        <w:t xml:space="preserve">auf </w:t>
      </w:r>
      <w:r w:rsidR="00554D4C">
        <w:rPr>
          <w:lang w:val="de-DE"/>
        </w:rPr>
        <w:t>die</w:t>
      </w:r>
      <w:r w:rsidRPr="00605FF0">
        <w:rPr>
          <w:lang w:val="de-DE"/>
        </w:rPr>
        <w:t xml:space="preserve"> sogenannte </w:t>
      </w:r>
      <w:r w:rsidR="00554D4C" w:rsidRPr="00554D4C">
        <w:rPr>
          <w:i/>
          <w:iCs/>
          <w:lang w:val="de-DE"/>
        </w:rPr>
        <w:t>Terse RDF Triple Language</w:t>
      </w:r>
      <w:r w:rsidR="00554D4C" w:rsidRPr="00605FF0">
        <w:rPr>
          <w:lang w:val="de-DE"/>
        </w:rPr>
        <w:t xml:space="preserve"> </w:t>
      </w:r>
      <w:r w:rsidRPr="00605FF0">
        <w:rPr>
          <w:lang w:val="de-DE"/>
        </w:rPr>
        <w:t>(</w:t>
      </w:r>
      <w:r w:rsidR="00554D4C">
        <w:rPr>
          <w:i/>
          <w:iCs/>
          <w:lang w:val="de-DE"/>
        </w:rPr>
        <w:t>Turtle</w:t>
      </w:r>
      <w:r w:rsidRPr="00605FF0">
        <w:rPr>
          <w:lang w:val="de-DE"/>
        </w:rPr>
        <w:t>)</w:t>
      </w:r>
      <w:r w:rsidRPr="00BA7CAF">
        <w:rPr>
          <w:rStyle w:val="Funotenzeichen"/>
        </w:rPr>
        <w:footnoteReference w:id="94"/>
      </w:r>
      <w:r w:rsidRPr="00605FF0">
        <w:rPr>
          <w:lang w:val="de-DE"/>
        </w:rPr>
        <w:t>.</w:t>
      </w:r>
    </w:p>
    <w:p w14:paraId="016C0EC2" w14:textId="2A4F0B14" w:rsidR="008101BC" w:rsidRPr="00605FF0" w:rsidRDefault="008101BC" w:rsidP="00581B34">
      <w:pPr>
        <w:pStyle w:val="FirstParagraph"/>
        <w:spacing w:line="360" w:lineRule="auto"/>
        <w:contextualSpacing/>
        <w:jc w:val="both"/>
        <w:rPr>
          <w:lang w:val="de-DE"/>
        </w:rPr>
      </w:pPr>
      <w:r w:rsidRPr="00605FF0">
        <w:rPr>
          <w:lang w:val="de-DE"/>
        </w:rPr>
        <w:t xml:space="preserve">Dabei erfolgt die Disambiguierung der Konzepte analog zur Klassifizierung in folgender Form </w:t>
      </w:r>
      <w:r w:rsidRPr="002F19E8">
        <w:rPr>
          <w:lang w:val="de-DE"/>
        </w:rPr>
        <w:t>(s. auch</w:t>
      </w:r>
      <w:r w:rsidR="00353BF6" w:rsidRPr="002F19E8">
        <w:rPr>
          <w:lang w:val="de-DE"/>
        </w:rPr>
        <w:t xml:space="preserve"> Kapitel </w:t>
      </w:r>
      <w:r w:rsidR="00353BF6" w:rsidRPr="002F19E8">
        <w:rPr>
          <w:lang w:val="de-DE"/>
        </w:rPr>
        <w:fldChar w:fldCharType="begin"/>
      </w:r>
      <w:r w:rsidR="00353BF6" w:rsidRPr="002F19E8">
        <w:rPr>
          <w:lang w:val="de-DE"/>
        </w:rPr>
        <w:instrText xml:space="preserve"> REF Xd120c8fe15ffca356c2b09aa5715dc6407b3e73 \w \h </w:instrText>
      </w:r>
      <w:r w:rsidR="002F19E8">
        <w:rPr>
          <w:lang w:val="de-DE"/>
        </w:rPr>
        <w:instrText xml:space="preserve"> \* MERGEFORMAT </w:instrText>
      </w:r>
      <w:r w:rsidR="00DC106E" w:rsidRPr="002F19E8">
        <w:rPr>
          <w:lang w:val="de-DE"/>
        </w:rPr>
      </w:r>
      <w:r w:rsidR="00353BF6" w:rsidRPr="002F19E8">
        <w:rPr>
          <w:lang w:val="de-DE"/>
        </w:rPr>
        <w:fldChar w:fldCharType="separate"/>
      </w:r>
      <w:r w:rsidR="007D5EA1">
        <w:rPr>
          <w:lang w:val="de-DE"/>
        </w:rPr>
        <w:t>3.2.3.1.2</w:t>
      </w:r>
      <w:r w:rsidR="00353BF6" w:rsidRPr="002F19E8">
        <w:rPr>
          <w:lang w:val="de-DE"/>
        </w:rPr>
        <w:fldChar w:fldCharType="end"/>
      </w:r>
      <w:r w:rsidR="00353BF6" w:rsidRPr="002F19E8">
        <w:rPr>
          <w:lang w:val="de-DE"/>
        </w:rPr>
        <w:t>)</w:t>
      </w:r>
      <w:r w:rsidR="002F19E8" w:rsidRPr="002F19E8">
        <w:rPr>
          <w:lang w:val="de-DE"/>
        </w:rPr>
        <w:t>:</w:t>
      </w:r>
    </w:p>
    <w:p w14:paraId="297ED3C9" w14:textId="56FC358D" w:rsidR="008101BC" w:rsidRPr="00605FF0" w:rsidRDefault="00856381" w:rsidP="006B5A64">
      <w:pPr>
        <w:numPr>
          <w:ilvl w:val="0"/>
          <w:numId w:val="5"/>
        </w:numPr>
        <w:spacing w:line="360" w:lineRule="auto"/>
        <w:contextualSpacing/>
        <w:jc w:val="both"/>
      </w:pPr>
      <w:r>
        <w:t>„</w:t>
      </w:r>
      <w:r w:rsidR="008101BC" w:rsidRPr="00605FF0">
        <w:t>Typ ist eine Klasse”</w:t>
      </w:r>
    </w:p>
    <w:p w14:paraId="018F9F6A" w14:textId="10259191" w:rsidR="008101BC" w:rsidRPr="00605FF0" w:rsidRDefault="00856381" w:rsidP="006B5A64">
      <w:pPr>
        <w:numPr>
          <w:ilvl w:val="0"/>
          <w:numId w:val="5"/>
        </w:numPr>
        <w:spacing w:line="360" w:lineRule="auto"/>
        <w:contextualSpacing/>
        <w:jc w:val="both"/>
      </w:pPr>
      <w:r>
        <w:t>„</w:t>
      </w:r>
      <w:r w:rsidR="008101BC" w:rsidRPr="00605FF0">
        <w:t>Typ ist eine Instanz”</w:t>
      </w:r>
    </w:p>
    <w:p w14:paraId="7DE358DE" w14:textId="2E76D62F" w:rsidR="008101BC" w:rsidRPr="00605FF0" w:rsidRDefault="00856381" w:rsidP="006B5A64">
      <w:pPr>
        <w:numPr>
          <w:ilvl w:val="0"/>
          <w:numId w:val="5"/>
        </w:numPr>
        <w:spacing w:line="360" w:lineRule="auto"/>
        <w:contextualSpacing/>
        <w:jc w:val="both"/>
      </w:pPr>
      <w:r>
        <w:t>„</w:t>
      </w:r>
      <w:r w:rsidR="008101BC" w:rsidRPr="00605FF0">
        <w:t>Typ ist eine Eigenschaft”</w:t>
      </w:r>
      <w:r w:rsidR="008101BC" w:rsidRPr="00BA7CAF">
        <w:rPr>
          <w:rStyle w:val="Funotenzeichen"/>
        </w:rPr>
        <w:footnoteReference w:id="95"/>
      </w:r>
    </w:p>
    <w:p w14:paraId="4D9D9C5E" w14:textId="739DE67C" w:rsidR="008101BC" w:rsidRPr="00605FF0" w:rsidRDefault="008101BC" w:rsidP="00605FF0">
      <w:pPr>
        <w:pStyle w:val="FirstParagraph"/>
        <w:spacing w:line="360" w:lineRule="auto"/>
        <w:contextualSpacing/>
        <w:jc w:val="both"/>
        <w:rPr>
          <w:lang w:val="de-DE"/>
        </w:rPr>
      </w:pPr>
      <w:r w:rsidRPr="00605FF0">
        <w:rPr>
          <w:lang w:val="de-DE"/>
        </w:rPr>
        <w:lastRenderedPageBreak/>
        <w:t xml:space="preserve">Durch die klassifikatorische Erfassung der Instanzen, Entitäten und Beziehungen aus der Anwendungsmodellierung bzw. der Klassen, Eigenschaften und Beziehungen des </w:t>
      </w:r>
      <w:r w:rsidRPr="007A7EC5">
        <w:rPr>
          <w:i/>
          <w:iCs/>
          <w:lang w:val="de-DE"/>
        </w:rPr>
        <w:t>ERM</w:t>
      </w:r>
      <w:r w:rsidRPr="00605FF0">
        <w:rPr>
          <w:lang w:val="de-DE"/>
        </w:rPr>
        <w:t xml:space="preserve"> ergibt sich ein sehr einfaches kontrolliertes Vokabular</w:t>
      </w:r>
      <w:r w:rsidR="00C71F65">
        <w:rPr>
          <w:lang w:val="de-DE"/>
        </w:rPr>
        <w:t xml:space="preserve">. </w:t>
      </w:r>
      <w:r w:rsidRPr="00605FF0">
        <w:rPr>
          <w:lang w:val="de-DE"/>
        </w:rPr>
        <w:t>Durch die Zuordnung von Instanzen zu Klassen ergeben sich zudem erste taxonomische Beziehungen.</w:t>
      </w:r>
      <w:r w:rsidRPr="00BA7CAF">
        <w:rPr>
          <w:rStyle w:val="Funotenzeichen"/>
        </w:rPr>
        <w:footnoteReference w:id="96"/>
      </w:r>
      <w:r w:rsidRPr="00605FF0">
        <w:rPr>
          <w:lang w:val="de-DE"/>
        </w:rPr>
        <w:t xml:space="preserve"> </w:t>
      </w:r>
      <w:r w:rsidR="001045E9">
        <w:rPr>
          <w:lang w:val="de-DE"/>
        </w:rPr>
        <w:t>Mithilfe</w:t>
      </w:r>
      <w:r w:rsidR="001045E9" w:rsidRPr="00605FF0">
        <w:rPr>
          <w:lang w:val="de-DE"/>
        </w:rPr>
        <w:t xml:space="preserve"> </w:t>
      </w:r>
      <w:r w:rsidRPr="00605FF0">
        <w:rPr>
          <w:lang w:val="de-DE"/>
        </w:rPr>
        <w:t xml:space="preserve">der Klassifizierung </w:t>
      </w:r>
      <w:r w:rsidR="00DF265A">
        <w:rPr>
          <w:lang w:val="de-DE"/>
        </w:rPr>
        <w:t>mit der</w:t>
      </w:r>
      <w:r w:rsidRPr="00605FF0">
        <w:rPr>
          <w:lang w:val="de-DE"/>
        </w:rPr>
        <w:t xml:space="preserve"> Eigenschaft</w:t>
      </w:r>
      <w:r w:rsidR="00EC2E65">
        <w:rPr>
          <w:lang w:val="de-DE"/>
        </w:rPr>
        <w:t xml:space="preserve"> </w:t>
      </w:r>
      <w:r w:rsidRPr="00605FF0">
        <w:rPr>
          <w:rStyle w:val="VerbatimChar"/>
        </w:rPr>
        <w:t>rdf:type</w:t>
      </w:r>
      <w:r w:rsidR="00EC2E65">
        <w:rPr>
          <w:lang w:val="de-DE"/>
        </w:rPr>
        <w:t xml:space="preserve"> </w:t>
      </w:r>
      <w:r w:rsidRPr="00605FF0">
        <w:rPr>
          <w:lang w:val="de-DE"/>
        </w:rPr>
        <w:t xml:space="preserve">werden zudem ontologische Aussagen zu den Einzelkonzepten getroffen. So werden alle konzeptuell-kategorialen Verhältnisse innerhalb des Erkenntnishorizonts des </w:t>
      </w:r>
      <w:r w:rsidRPr="00DF265A">
        <w:rPr>
          <w:i/>
          <w:lang w:val="de-DE"/>
        </w:rPr>
        <w:t>Semantic Web</w:t>
      </w:r>
      <w:r w:rsidRPr="00605FF0">
        <w:rPr>
          <w:lang w:val="de-DE"/>
        </w:rPr>
        <w:t xml:space="preserve"> formalsprachlich übersetzt und verstehbar.</w:t>
      </w:r>
    </w:p>
    <w:p w14:paraId="32849399" w14:textId="77777777" w:rsidR="008101BC" w:rsidRPr="00605FF0" w:rsidRDefault="008101BC" w:rsidP="00605FF0">
      <w:pPr>
        <w:pStyle w:val="berschrift3"/>
        <w:spacing w:line="360" w:lineRule="auto"/>
        <w:contextualSpacing/>
        <w:jc w:val="both"/>
        <w:rPr>
          <w:lang w:val="de-DE"/>
        </w:rPr>
      </w:pPr>
      <w:bookmarkStart w:id="41" w:name="vokabular"/>
      <w:bookmarkStart w:id="42" w:name="_Toc49465362"/>
      <w:r w:rsidRPr="00605FF0">
        <w:rPr>
          <w:lang w:val="de-DE"/>
        </w:rPr>
        <w:t>Vokabular</w:t>
      </w:r>
      <w:bookmarkEnd w:id="41"/>
      <w:bookmarkEnd w:id="42"/>
    </w:p>
    <w:p w14:paraId="231F1912" w14:textId="77777777" w:rsidR="008101BC" w:rsidRPr="00605FF0" w:rsidRDefault="008101BC" w:rsidP="00605FF0">
      <w:pPr>
        <w:pStyle w:val="FirstParagraph"/>
        <w:spacing w:line="360" w:lineRule="auto"/>
        <w:contextualSpacing/>
        <w:jc w:val="both"/>
        <w:rPr>
          <w:lang w:val="de-DE"/>
        </w:rPr>
      </w:pPr>
      <w:r w:rsidRPr="00605FF0">
        <w:rPr>
          <w:lang w:val="de-DE"/>
        </w:rPr>
        <w:t>Das gemäß den eben beschriebenen Maßgaben strukturierte und ausgezeichnete Vokabular ist durch Publikation im Online-Repositorium dieser Arbeit</w:t>
      </w:r>
      <w:r w:rsidRPr="00BA7CAF">
        <w:rPr>
          <w:rStyle w:val="Funotenzeichen"/>
        </w:rPr>
        <w:footnoteReference w:id="97"/>
      </w:r>
      <w:r w:rsidRPr="00605FF0">
        <w:rPr>
          <w:lang w:val="de-DE"/>
        </w:rPr>
        <w:t xml:space="preserve"> im Netz referenzierbar und kann dort abgerufen werden.</w:t>
      </w:r>
    </w:p>
    <w:p w14:paraId="7B117BC3" w14:textId="77777777" w:rsidR="008101BC" w:rsidRPr="00605FF0" w:rsidRDefault="008101BC" w:rsidP="00605FF0">
      <w:pPr>
        <w:pStyle w:val="berschrift4"/>
        <w:spacing w:line="360" w:lineRule="auto"/>
        <w:contextualSpacing/>
        <w:jc w:val="both"/>
        <w:rPr>
          <w:lang w:val="de-DE"/>
        </w:rPr>
      </w:pPr>
      <w:bookmarkStart w:id="43" w:name="bemerkungen-zum-vokabular"/>
      <w:bookmarkStart w:id="44" w:name="_Toc49465363"/>
      <w:r w:rsidRPr="00605FF0">
        <w:rPr>
          <w:lang w:val="de-DE"/>
        </w:rPr>
        <w:t>Bemerkungen zum Vokabular</w:t>
      </w:r>
      <w:bookmarkEnd w:id="43"/>
      <w:bookmarkEnd w:id="44"/>
    </w:p>
    <w:p w14:paraId="68C5D8D4" w14:textId="77777777" w:rsidR="008101BC" w:rsidRPr="00605FF0" w:rsidRDefault="008101BC" w:rsidP="00605FF0">
      <w:pPr>
        <w:pStyle w:val="berschrift5"/>
        <w:spacing w:line="360" w:lineRule="auto"/>
        <w:contextualSpacing/>
        <w:jc w:val="both"/>
        <w:rPr>
          <w:lang w:val="de-DE"/>
        </w:rPr>
      </w:pPr>
      <w:bookmarkStart w:id="45" w:name="namensraum-und-benennung"/>
      <w:bookmarkStart w:id="46" w:name="_Toc49465364"/>
      <w:r w:rsidRPr="00605FF0">
        <w:rPr>
          <w:lang w:val="de-DE"/>
        </w:rPr>
        <w:t>Namensraum und Benennung</w:t>
      </w:r>
      <w:bookmarkEnd w:id="45"/>
      <w:bookmarkEnd w:id="46"/>
    </w:p>
    <w:p w14:paraId="7AA87E9F" w14:textId="3B292987" w:rsidR="004E3E16" w:rsidRPr="004E3E16" w:rsidRDefault="008101BC" w:rsidP="004E3E16">
      <w:pPr>
        <w:pStyle w:val="FirstParagraph"/>
        <w:spacing w:line="360" w:lineRule="auto"/>
        <w:contextualSpacing/>
        <w:jc w:val="both"/>
        <w:rPr>
          <w:lang w:val="de-DE"/>
        </w:rPr>
      </w:pPr>
      <w:r w:rsidRPr="00605FF0">
        <w:rPr>
          <w:lang w:val="de-DE"/>
        </w:rPr>
        <w:t xml:space="preserve">Auch wenn keine abschließenden Definitionen der hier geschaffenen Terme erstellt worden sind, lässt sich bereits jetzt die Aussage treffen, dass ihr semantischer Gehalt sich darin ausdrückt, wie sie in dieser Arbeit Verwendung finden. Es ist möglich, diese freilich bislang nicht </w:t>
      </w:r>
      <w:r w:rsidR="005113A8">
        <w:rPr>
          <w:lang w:val="de-DE"/>
        </w:rPr>
        <w:t>außerordentlich</w:t>
      </w:r>
      <w:r w:rsidRPr="00605FF0">
        <w:rPr>
          <w:lang w:val="de-DE"/>
        </w:rPr>
        <w:t xml:space="preserve"> aussagekräftige, doch trotzdem insofern definierte und abgrenzbare semantische Reichweite von Vokabular im Bezug zu sogenannten</w:t>
      </w:r>
      <w:r w:rsidR="004E3E16">
        <w:rPr>
          <w:lang w:val="de-DE"/>
        </w:rPr>
        <w:t xml:space="preserve"> </w:t>
      </w:r>
      <w:r w:rsidRPr="00605FF0">
        <w:rPr>
          <w:i/>
          <w:lang w:val="de-DE"/>
        </w:rPr>
        <w:t>Namensräumen</w:t>
      </w:r>
      <w:r w:rsidRPr="00BA7CAF">
        <w:rPr>
          <w:rStyle w:val="Funotenzeichen"/>
        </w:rPr>
        <w:footnoteReference w:id="98"/>
      </w:r>
      <w:r w:rsidRPr="00605FF0">
        <w:rPr>
          <w:lang w:val="de-DE"/>
        </w:rPr>
        <w:t xml:space="preserve"> – referenzierbare kontrollierte Vokabulare – festzulegen. Die Namensraumzugehörigkeit der </w:t>
      </w:r>
      <w:r w:rsidRPr="00605FF0">
        <w:rPr>
          <w:lang w:val="de-DE"/>
        </w:rPr>
        <w:lastRenderedPageBreak/>
        <w:t xml:space="preserve">Terme dieser Arbeit wird im Folgenden zunächst durch das Präfix </w:t>
      </w:r>
      <w:r w:rsidRPr="00605FF0">
        <w:rPr>
          <w:i/>
          <w:lang w:val="de-DE"/>
        </w:rPr>
        <w:t>ma:</w:t>
      </w:r>
      <w:r w:rsidRPr="00605FF0">
        <w:rPr>
          <w:lang w:val="de-DE"/>
        </w:rPr>
        <w:t xml:space="preserve"> gekennzeichnet. Der Namensraum ist </w:t>
      </w:r>
      <w:r w:rsidR="0057001A">
        <w:rPr>
          <w:lang w:val="de-DE"/>
        </w:rPr>
        <w:t>unter</w:t>
      </w:r>
    </w:p>
    <w:p w14:paraId="7FD3D7B1" w14:textId="3F9CAB65" w:rsidR="002769E7" w:rsidRPr="00411329" w:rsidRDefault="008F29AD" w:rsidP="00605FF0">
      <w:pPr>
        <w:pStyle w:val="Textkrper"/>
        <w:spacing w:line="360" w:lineRule="auto"/>
        <w:contextualSpacing/>
        <w:jc w:val="both"/>
        <w:rPr>
          <w:lang w:val="de-DE"/>
        </w:rPr>
      </w:pPr>
      <w:r w:rsidRPr="00411329">
        <w:rPr>
          <w:rFonts w:ascii="Consolas" w:hAnsi="Consolas" w:cs="Consolas"/>
          <w:sz w:val="22"/>
          <w:szCs w:val="22"/>
          <w:lang w:val="de-DE"/>
        </w:rPr>
        <w:t>https://raw.githubusercontent.com/SPARQLCRMSUPPE/VocsForInstruments/master/namespaces/ma</w:t>
      </w:r>
      <w:r w:rsidR="008101BC" w:rsidRPr="00411329">
        <w:rPr>
          <w:lang w:val="de-DE"/>
        </w:rPr>
        <w:t>,</w:t>
      </w:r>
    </w:p>
    <w:p w14:paraId="404C1FF3" w14:textId="77777777" w:rsidR="008F29AD" w:rsidRPr="00605FF0" w:rsidRDefault="008F29AD" w:rsidP="008F29AD">
      <w:pPr>
        <w:pStyle w:val="Textkrper"/>
        <w:contextualSpacing/>
        <w:jc w:val="both"/>
        <w:rPr>
          <w:lang w:val="de-DE"/>
        </w:rPr>
      </w:pPr>
    </w:p>
    <w:p w14:paraId="26E0C2A8" w14:textId="77777777" w:rsidR="008101BC" w:rsidRPr="00605FF0" w:rsidRDefault="008101BC" w:rsidP="00605FF0">
      <w:pPr>
        <w:pStyle w:val="Textkrper"/>
        <w:spacing w:line="360" w:lineRule="auto"/>
        <w:contextualSpacing/>
        <w:jc w:val="both"/>
        <w:rPr>
          <w:lang w:val="de-DE"/>
        </w:rPr>
      </w:pPr>
      <w:r w:rsidRPr="00605FF0">
        <w:rPr>
          <w:lang w:val="de-DE"/>
        </w:rPr>
        <w:t>hinterlegt.</w:t>
      </w:r>
    </w:p>
    <w:p w14:paraId="179864C6" w14:textId="1E87DB4C" w:rsidR="008101BC" w:rsidRPr="00605FF0" w:rsidRDefault="008101BC" w:rsidP="00605FF0">
      <w:pPr>
        <w:pStyle w:val="Textkrper"/>
        <w:spacing w:line="360" w:lineRule="auto"/>
        <w:contextualSpacing/>
        <w:jc w:val="both"/>
        <w:rPr>
          <w:lang w:val="de-DE"/>
        </w:rPr>
      </w:pPr>
      <w:r w:rsidRPr="00605FF0">
        <w:rPr>
          <w:lang w:val="de-DE"/>
        </w:rPr>
        <w:t>Eine menschenlesbare Definition der einzelnen Terme, wie sie als gute Praxis gemäß dem W3C (</w:t>
      </w:r>
      <w:r w:rsidRPr="00605FF0">
        <w:rPr>
          <w:i/>
          <w:lang w:val="de-DE"/>
        </w:rPr>
        <w:t>World Wide Web Consortium</w:t>
      </w:r>
      <w:r w:rsidRPr="00605FF0">
        <w:rPr>
          <w:lang w:val="de-DE"/>
        </w:rPr>
        <w:t>) nahegelegt wird,</w:t>
      </w:r>
      <w:r w:rsidRPr="00BA7CAF">
        <w:rPr>
          <w:rStyle w:val="Funotenzeichen"/>
        </w:rPr>
        <w:footnoteReference w:id="99"/>
      </w:r>
      <w:r w:rsidRPr="00605FF0">
        <w:rPr>
          <w:lang w:val="de-DE"/>
        </w:rPr>
        <w:t xml:space="preserve"> wäre aufgrund der </w:t>
      </w:r>
      <w:r w:rsidR="005113A8">
        <w:rPr>
          <w:lang w:val="de-DE"/>
        </w:rPr>
        <w:t>zu erwartenden Dynamik, der die Terminologie noch unterworfen sein muss,</w:t>
      </w:r>
      <w:r w:rsidRPr="00605FF0">
        <w:rPr>
          <w:lang w:val="de-DE"/>
        </w:rPr>
        <w:t xml:space="preserve"> zum gegenwärtigen Zeitpunkt noch verfrüht.</w:t>
      </w:r>
      <w:r w:rsidR="005113A8" w:rsidRPr="00BA7CAF">
        <w:rPr>
          <w:rStyle w:val="Funotenzeichen"/>
        </w:rPr>
        <w:footnoteReference w:id="100"/>
      </w:r>
    </w:p>
    <w:p w14:paraId="4C5ECD2E" w14:textId="77777777" w:rsidR="008101BC" w:rsidRPr="00605FF0" w:rsidRDefault="008101BC" w:rsidP="00605FF0">
      <w:pPr>
        <w:pStyle w:val="berschrift5"/>
        <w:spacing w:line="360" w:lineRule="auto"/>
        <w:contextualSpacing/>
        <w:jc w:val="both"/>
        <w:rPr>
          <w:lang w:val="de-DE"/>
        </w:rPr>
      </w:pPr>
      <w:bookmarkStart w:id="47" w:name="Xd120c8fe15ffca356c2b09aa5715dc6407b3e73"/>
      <w:bookmarkStart w:id="48" w:name="_Toc49465365"/>
      <w:r w:rsidRPr="00605FF0">
        <w:rPr>
          <w:lang w:val="de-DE"/>
        </w:rPr>
        <w:t>Instanzen (owl:namedIndividuals) und Klassen (owl:class, rdfs:subClassOf)</w:t>
      </w:r>
      <w:bookmarkEnd w:id="47"/>
      <w:bookmarkEnd w:id="48"/>
    </w:p>
    <w:p w14:paraId="6BF241F6" w14:textId="2A08D975" w:rsidR="008101BC" w:rsidRPr="00605FF0" w:rsidRDefault="008101BC" w:rsidP="00605FF0">
      <w:pPr>
        <w:pStyle w:val="FirstParagraph"/>
        <w:spacing w:line="360" w:lineRule="auto"/>
        <w:contextualSpacing/>
        <w:jc w:val="both"/>
        <w:rPr>
          <w:lang w:val="de-DE"/>
        </w:rPr>
      </w:pPr>
      <w:r w:rsidRPr="00605FF0">
        <w:rPr>
          <w:lang w:val="de-DE"/>
        </w:rPr>
        <w:t>Die bei der Differenzierung zwischen Klasse und Instanz (</w:t>
      </w:r>
      <w:r w:rsidRPr="005113A8">
        <w:rPr>
          <w:rFonts w:ascii="Consolas" w:hAnsi="Consolas" w:cs="Consolas"/>
          <w:sz w:val="22"/>
          <w:szCs w:val="22"/>
          <w:lang w:val="de-DE"/>
        </w:rPr>
        <w:t>owl:namedIndividual</w:t>
      </w:r>
      <w:r w:rsidRPr="00605FF0">
        <w:rPr>
          <w:lang w:val="de-DE"/>
        </w:rPr>
        <w:t>)</w:t>
      </w:r>
      <w:r w:rsidRPr="00BA7CAF">
        <w:rPr>
          <w:rStyle w:val="Funotenzeichen"/>
        </w:rPr>
        <w:footnoteReference w:id="101"/>
      </w:r>
      <w:r w:rsidRPr="00605FF0">
        <w:rPr>
          <w:lang w:val="de-DE"/>
        </w:rPr>
        <w:t xml:space="preserve"> oftmals vorgeschlagene Vorgehensweise,</w:t>
      </w:r>
      <w:r w:rsidRPr="00BA7CAF">
        <w:rPr>
          <w:rStyle w:val="Funotenzeichen"/>
        </w:rPr>
        <w:footnoteReference w:id="102"/>
      </w:r>
      <w:r w:rsidRPr="00605FF0">
        <w:rPr>
          <w:lang w:val="de-DE"/>
        </w:rPr>
        <w:t xml:space="preserve"> bei der die niedrigste Entität eines aus Klassen bestehenden hierarchischen Strangs als Instanz zu werten ist, </w:t>
      </w:r>
      <w:r w:rsidR="005113A8">
        <w:rPr>
          <w:lang w:val="de-DE"/>
        </w:rPr>
        <w:t>bei der Modellierung</w:t>
      </w:r>
      <w:r w:rsidRPr="00605FF0">
        <w:rPr>
          <w:lang w:val="de-DE"/>
        </w:rPr>
        <w:t xml:space="preserve"> in sich abgeschlossenen Ontologie sinnvoll. </w:t>
      </w:r>
      <w:r w:rsidR="00196A66">
        <w:rPr>
          <w:lang w:val="de-DE"/>
        </w:rPr>
        <w:t xml:space="preserve">Im </w:t>
      </w:r>
      <w:r w:rsidRPr="00605FF0">
        <w:rPr>
          <w:lang w:val="de-DE"/>
        </w:rPr>
        <w:t xml:space="preserve">Fall </w:t>
      </w:r>
      <w:r w:rsidR="00196A66">
        <w:rPr>
          <w:lang w:val="de-DE"/>
        </w:rPr>
        <w:t xml:space="preserve">einer – wie </w:t>
      </w:r>
      <w:r w:rsidRPr="00605FF0">
        <w:rPr>
          <w:lang w:val="de-DE"/>
        </w:rPr>
        <w:t xml:space="preserve">hier beabsichtigten </w:t>
      </w:r>
      <w:r w:rsidR="00196A66">
        <w:rPr>
          <w:lang w:val="de-DE"/>
        </w:rPr>
        <w:t xml:space="preserve">– </w:t>
      </w:r>
      <w:r w:rsidRPr="00605FF0">
        <w:rPr>
          <w:lang w:val="de-DE"/>
        </w:rPr>
        <w:t xml:space="preserve">Anwendung als verbindendes Metadatenprofil </w:t>
      </w:r>
      <w:r w:rsidR="00196A66">
        <w:rPr>
          <w:lang w:val="de-DE"/>
        </w:rPr>
        <w:t xml:space="preserve">muss sie </w:t>
      </w:r>
      <w:r w:rsidRPr="00605FF0">
        <w:rPr>
          <w:lang w:val="de-DE"/>
        </w:rPr>
        <w:t>auch auf potentielle Anknüpfungspunkte</w:t>
      </w:r>
      <w:r w:rsidR="00196A66" w:rsidRPr="00196A66">
        <w:rPr>
          <w:lang w:val="de-DE"/>
        </w:rPr>
        <w:t xml:space="preserve"> </w:t>
      </w:r>
      <w:r w:rsidR="00196A66" w:rsidRPr="00605FF0">
        <w:rPr>
          <w:lang w:val="de-DE"/>
        </w:rPr>
        <w:t>erweitert werden</w:t>
      </w:r>
      <w:r w:rsidR="00196A66">
        <w:rPr>
          <w:lang w:val="de-DE"/>
        </w:rPr>
        <w:t>. Dazu gehören</w:t>
      </w:r>
      <w:r w:rsidRPr="00605FF0">
        <w:rPr>
          <w:lang w:val="de-DE"/>
        </w:rPr>
        <w:t xml:space="preserve"> </w:t>
      </w:r>
      <w:r w:rsidR="00BE7382">
        <w:rPr>
          <w:lang w:val="de-DE"/>
        </w:rPr>
        <w:t>insbesondere auch</w:t>
      </w:r>
      <w:r w:rsidRPr="00605FF0">
        <w:rPr>
          <w:lang w:val="de-DE"/>
        </w:rPr>
        <w:t xml:space="preserve"> die Anwendungsfälle und Vokabulare, die </w:t>
      </w:r>
      <w:r w:rsidR="00856381">
        <w:rPr>
          <w:lang w:val="de-DE"/>
        </w:rPr>
        <w:t>„</w:t>
      </w:r>
      <w:r w:rsidRPr="00605FF0">
        <w:rPr>
          <w:lang w:val="de-DE"/>
        </w:rPr>
        <w:t xml:space="preserve">außerhalb” des Profils liegen. Die Frage also, ob etwas eine als Instanz oder eine Klasse zu verstehen ist, liegt nicht notwendigerweise in der hierarchischen Ebene begründet. Im Falle des </w:t>
      </w:r>
      <w:r w:rsidRPr="00605FF0">
        <w:rPr>
          <w:i/>
          <w:lang w:val="de-DE"/>
        </w:rPr>
        <w:t>Barockhorns</w:t>
      </w:r>
      <w:r w:rsidRPr="00605FF0">
        <w:rPr>
          <w:lang w:val="de-DE"/>
        </w:rPr>
        <w:t xml:space="preserve"> wird dies insbesondere deutlich:</w:t>
      </w:r>
    </w:p>
    <w:p w14:paraId="47D97BEB" w14:textId="22345B4B" w:rsidR="008101BC" w:rsidRPr="00605FF0" w:rsidRDefault="008101BC" w:rsidP="004E3E16">
      <w:pPr>
        <w:pStyle w:val="SourceCode"/>
        <w:wordWrap/>
        <w:contextualSpacing/>
        <w:jc w:val="both"/>
        <w:rPr>
          <w:lang w:val="de-DE"/>
        </w:rPr>
      </w:pPr>
      <w:r w:rsidRPr="00605FF0">
        <w:rPr>
          <w:rStyle w:val="VerbatimChar"/>
        </w:rPr>
        <w:t>ma:Barockhorn_(Mitteldeutschland)</w:t>
      </w:r>
      <w:r w:rsidR="00866FB6">
        <w:rPr>
          <w:rStyle w:val="VerbatimChar"/>
        </w:rPr>
        <w:tab/>
      </w:r>
      <w:r w:rsidRPr="00605FF0">
        <w:rPr>
          <w:rStyle w:val="VerbatimChar"/>
        </w:rPr>
        <w:t>rdf:type</w:t>
      </w:r>
      <w:r w:rsidR="00866FB6">
        <w:rPr>
          <w:rStyle w:val="VerbatimChar"/>
        </w:rPr>
        <w:tab/>
      </w:r>
      <w:r w:rsidRPr="00605FF0">
        <w:rPr>
          <w:rStyle w:val="VerbatimChar"/>
        </w:rPr>
        <w:t>owl:Class ;</w:t>
      </w:r>
      <w:r w:rsidRPr="00605FF0">
        <w:rPr>
          <w:lang w:val="de-DE"/>
        </w:rPr>
        <w:br/>
      </w:r>
      <w:r w:rsidRPr="00605FF0">
        <w:rPr>
          <w:rStyle w:val="VerbatimChar"/>
        </w:rPr>
        <w:t xml:space="preserve">                             rdfs:subClassOf ma:Instrument_(Klassifikation) .</w:t>
      </w:r>
    </w:p>
    <w:p w14:paraId="7D73C274" w14:textId="6F38D673" w:rsidR="008101BC" w:rsidRPr="00605FF0" w:rsidRDefault="008101BC" w:rsidP="00605FF0">
      <w:pPr>
        <w:pStyle w:val="FirstParagraph"/>
        <w:spacing w:line="360" w:lineRule="auto"/>
        <w:contextualSpacing/>
        <w:jc w:val="both"/>
        <w:rPr>
          <w:lang w:val="de-DE"/>
        </w:rPr>
      </w:pPr>
      <w:r w:rsidRPr="00605FF0">
        <w:rPr>
          <w:lang w:val="de-DE"/>
        </w:rPr>
        <w:lastRenderedPageBreak/>
        <w:t>Es ist einleuchtend, dass die Bestimmung einer Klasse (Barockhorn) als Instanz, auch wenn sie sich auf der untersten hierarchischen Ebene befindet,</w:t>
      </w:r>
      <w:r w:rsidR="00BE7382">
        <w:rPr>
          <w:lang w:val="de-DE"/>
        </w:rPr>
        <w:t xml:space="preserve"> nicht zweckmäßig</w:t>
      </w:r>
      <w:r w:rsidRPr="00605FF0">
        <w:rPr>
          <w:lang w:val="de-DE"/>
        </w:rPr>
        <w:t xml:space="preserve"> ist.</w:t>
      </w:r>
      <w:r w:rsidR="005113A8" w:rsidRPr="00BA7CAF">
        <w:rPr>
          <w:rStyle w:val="Funotenzeichen"/>
        </w:rPr>
        <w:footnoteReference w:id="103"/>
      </w:r>
    </w:p>
    <w:p w14:paraId="0F0D92BE" w14:textId="77777777" w:rsidR="008101BC" w:rsidRPr="00605FF0" w:rsidRDefault="008101BC" w:rsidP="00605FF0">
      <w:pPr>
        <w:pStyle w:val="berschrift5"/>
        <w:spacing w:line="360" w:lineRule="auto"/>
        <w:contextualSpacing/>
        <w:jc w:val="both"/>
        <w:rPr>
          <w:lang w:val="de-DE"/>
        </w:rPr>
      </w:pPr>
      <w:bookmarkStart w:id="49" w:name="identifier"/>
      <w:bookmarkStart w:id="50" w:name="_Toc49465366"/>
      <w:r w:rsidRPr="00605FF0">
        <w:rPr>
          <w:lang w:val="de-DE"/>
        </w:rPr>
        <w:t>Identifier</w:t>
      </w:r>
      <w:bookmarkEnd w:id="49"/>
      <w:bookmarkEnd w:id="50"/>
    </w:p>
    <w:p w14:paraId="16C331DB" w14:textId="7940678D" w:rsidR="008101BC" w:rsidRPr="00605FF0" w:rsidRDefault="008101BC" w:rsidP="00605FF0">
      <w:pPr>
        <w:pStyle w:val="FirstParagraph"/>
        <w:spacing w:line="360" w:lineRule="auto"/>
        <w:contextualSpacing/>
        <w:jc w:val="both"/>
        <w:rPr>
          <w:lang w:val="de-DE"/>
        </w:rPr>
      </w:pPr>
      <w:r w:rsidRPr="00605FF0">
        <w:rPr>
          <w:lang w:val="de-DE"/>
        </w:rPr>
        <w:t xml:space="preserve">Während in einer relationalen Datenbank das Schlüsselattribut einer Entität variabel sein kann, erfolgt die eindeutige Referenzierung von Konzepten – darunter auch Entitäten – im </w:t>
      </w:r>
      <w:r w:rsidRPr="000F1ABD">
        <w:rPr>
          <w:i/>
          <w:lang w:val="de-DE"/>
        </w:rPr>
        <w:t>Semantic Web</w:t>
      </w:r>
      <w:r w:rsidRPr="00605FF0">
        <w:rPr>
          <w:lang w:val="de-DE"/>
        </w:rPr>
        <w:t xml:space="preserve"> grundsätzlich anhand von </w:t>
      </w:r>
      <w:r w:rsidRPr="000F1ABD">
        <w:rPr>
          <w:i/>
          <w:lang w:val="de-DE"/>
        </w:rPr>
        <w:t>URI</w:t>
      </w:r>
      <w:r w:rsidRPr="00605FF0">
        <w:rPr>
          <w:lang w:val="de-DE"/>
        </w:rPr>
        <w:t>s (</w:t>
      </w:r>
      <w:r w:rsidRPr="000F1ABD">
        <w:rPr>
          <w:i/>
          <w:lang w:val="de-DE"/>
        </w:rPr>
        <w:t>Uniform Ressource Identifier</w:t>
      </w:r>
      <w:r w:rsidRPr="00605FF0">
        <w:rPr>
          <w:lang w:val="de-DE"/>
        </w:rPr>
        <w:t>).</w:t>
      </w:r>
      <w:r w:rsidRPr="00BA7CAF">
        <w:rPr>
          <w:rStyle w:val="Funotenzeichen"/>
        </w:rPr>
        <w:footnoteReference w:id="104"/>
      </w:r>
      <w:r w:rsidRPr="00605FF0">
        <w:rPr>
          <w:lang w:val="de-DE"/>
        </w:rPr>
        <w:t xml:space="preserve"> Eine konzeptuelle Trennung zwischen Entität und seinem eindeutigen Identifier, wie im </w:t>
      </w:r>
      <w:r w:rsidRPr="007A7EC5">
        <w:rPr>
          <w:i/>
          <w:iCs/>
          <w:lang w:val="de-DE"/>
        </w:rPr>
        <w:t>ERM</w:t>
      </w:r>
      <w:r w:rsidRPr="00605FF0">
        <w:rPr>
          <w:lang w:val="de-DE"/>
        </w:rPr>
        <w:t xml:space="preserve">, ist im </w:t>
      </w:r>
      <w:r w:rsidRPr="000F1ABD">
        <w:rPr>
          <w:i/>
          <w:lang w:val="de-DE"/>
        </w:rPr>
        <w:t>Semantic Web</w:t>
      </w:r>
      <w:r w:rsidRPr="00605FF0">
        <w:rPr>
          <w:lang w:val="de-DE"/>
        </w:rPr>
        <w:t xml:space="preserve"> nicht denkbar: Die URI selbst erscheint vielmehr gewissermaßen als digitale Manifestation des durch sie repräsentierten nichtdigital existierenden Konzepts. URIs sind also im Gegensatz zur Repräsentation im </w:t>
      </w:r>
      <w:r w:rsidRPr="007A7EC5">
        <w:rPr>
          <w:i/>
          <w:iCs/>
          <w:lang w:val="de-DE"/>
        </w:rPr>
        <w:t>ERM</w:t>
      </w:r>
      <w:r w:rsidRPr="00605FF0">
        <w:rPr>
          <w:lang w:val="de-DE"/>
        </w:rPr>
        <w:t xml:space="preserve"> keine eigenständigen </w:t>
      </w:r>
      <w:r w:rsidR="000F1ABD">
        <w:rPr>
          <w:lang w:val="de-DE"/>
        </w:rPr>
        <w:t>Informationen (in Form von Attributen)</w:t>
      </w:r>
      <w:r w:rsidRPr="00605FF0">
        <w:rPr>
          <w:lang w:val="de-DE"/>
        </w:rPr>
        <w:t xml:space="preserve"> mehr, sondern sie </w:t>
      </w:r>
      <w:r w:rsidR="00856381">
        <w:rPr>
          <w:lang w:val="de-DE"/>
        </w:rPr>
        <w:t>„</w:t>
      </w:r>
      <w:r w:rsidRPr="00605FF0">
        <w:rPr>
          <w:lang w:val="de-DE"/>
        </w:rPr>
        <w:t>sind” die Konzepte:</w:t>
      </w:r>
    </w:p>
    <w:p w14:paraId="595C6630" w14:textId="77777777" w:rsidR="008101BC" w:rsidRPr="00605FF0" w:rsidRDefault="008101BC" w:rsidP="00605FF0">
      <w:pPr>
        <w:pStyle w:val="Textkrper"/>
        <w:spacing w:line="360" w:lineRule="auto"/>
        <w:contextualSpacing/>
        <w:jc w:val="both"/>
        <w:rPr>
          <w:lang w:val="de-DE"/>
        </w:rPr>
      </w:pPr>
      <w:r w:rsidRPr="00605FF0">
        <w:rPr>
          <w:lang w:val="de-DE"/>
        </w:rPr>
        <w:t>Bei den syntaktischen Elementen der Aussage</w:t>
      </w:r>
    </w:p>
    <w:p w14:paraId="48C93227" w14:textId="77777777" w:rsidR="008101BC" w:rsidRPr="00605FF0" w:rsidRDefault="008101BC" w:rsidP="00866FB6">
      <w:pPr>
        <w:pStyle w:val="SourceCode"/>
        <w:wordWrap/>
        <w:spacing w:line="360" w:lineRule="auto"/>
        <w:contextualSpacing/>
        <w:jc w:val="center"/>
        <w:rPr>
          <w:lang w:val="de-DE"/>
        </w:rPr>
      </w:pPr>
      <w:r w:rsidRPr="00605FF0">
        <w:rPr>
          <w:rStyle w:val="VerbatimChar"/>
        </w:rPr>
        <w:t>ma:Klangbeispiel rdf:type owl:Class .</w:t>
      </w:r>
    </w:p>
    <w:p w14:paraId="6995DF87" w14:textId="77777777" w:rsidR="008101BC" w:rsidRPr="00605FF0" w:rsidRDefault="008101BC" w:rsidP="00605FF0">
      <w:pPr>
        <w:pStyle w:val="FirstParagraph"/>
        <w:spacing w:line="360" w:lineRule="auto"/>
        <w:contextualSpacing/>
        <w:jc w:val="both"/>
        <w:rPr>
          <w:lang w:val="de-DE"/>
        </w:rPr>
      </w:pPr>
      <w:r w:rsidRPr="00605FF0">
        <w:rPr>
          <w:lang w:val="de-DE"/>
        </w:rPr>
        <w:t>etwa sind die Konzepte mit ihrem jeweiligen Namensraum präfigiert und über den Header der Datei zu vollständigen URIs auflösbar:</w:t>
      </w:r>
      <w:r w:rsidRPr="00BA7CAF">
        <w:rPr>
          <w:rStyle w:val="Funotenzeichen"/>
        </w:rPr>
        <w:footnoteReference w:id="105"/>
      </w:r>
    </w:p>
    <w:p w14:paraId="35AD2452" w14:textId="77777777" w:rsidR="008101BC" w:rsidRPr="00605FF0" w:rsidRDefault="008101BC" w:rsidP="00605FF0">
      <w:pPr>
        <w:pStyle w:val="Textkrper"/>
        <w:spacing w:line="360" w:lineRule="auto"/>
        <w:contextualSpacing/>
        <w:jc w:val="both"/>
        <w:rPr>
          <w:lang w:val="de-DE"/>
        </w:rPr>
      </w:pPr>
      <w:r w:rsidRPr="00605FF0">
        <w:rPr>
          <w:lang w:val="de-DE"/>
        </w:rPr>
        <w:t>Header:</w:t>
      </w:r>
    </w:p>
    <w:p w14:paraId="4E57354E" w14:textId="632CC1F7" w:rsidR="008101BC" w:rsidRPr="00932414" w:rsidRDefault="008101BC" w:rsidP="004E3E16">
      <w:pPr>
        <w:pStyle w:val="SourceCode"/>
        <w:wordWrap/>
        <w:contextualSpacing/>
      </w:pPr>
      <w:r w:rsidRPr="00605FF0">
        <w:rPr>
          <w:rStyle w:val="VerbatimChar"/>
        </w:rPr>
        <w:t>@\prefix ma: &lt;https://github.com/SPARQLCRMSUPPE/VocsForInstruments/blob/master/namespaces/ma#&gt; .</w:t>
      </w:r>
      <w:r w:rsidRPr="00605FF0">
        <w:rPr>
          <w:lang w:val="de-DE"/>
        </w:rPr>
        <w:br/>
      </w:r>
      <w:r w:rsidRPr="00932414">
        <w:rPr>
          <w:rStyle w:val="VerbatimChar"/>
          <w:lang w:val="en-US"/>
        </w:rPr>
        <w:t>@\prefix owl: &lt;http://www.w3.org/2002/07/owl#&gt; .</w:t>
      </w:r>
      <w:r w:rsidRPr="00932414">
        <w:br/>
      </w:r>
      <w:r w:rsidRPr="00932414">
        <w:rPr>
          <w:rStyle w:val="VerbatimChar"/>
          <w:lang w:val="en-US"/>
        </w:rPr>
        <w:t>@\prefix rdf: &lt;http://www.w3.org/1999/02/22-rdf-syntax-ns#&amp;gt</w:t>
      </w:r>
      <w:r w:rsidR="009B7DFA" w:rsidRPr="00932414">
        <w:rPr>
          <w:rStyle w:val="VerbatimChar"/>
          <w:lang w:val="en-US"/>
        </w:rPr>
        <w:t>&gt;</w:t>
      </w:r>
      <w:r w:rsidRPr="00932414">
        <w:rPr>
          <w:rStyle w:val="VerbatimChar"/>
          <w:lang w:val="en-US"/>
        </w:rPr>
        <w:t xml:space="preserve"> .</w:t>
      </w:r>
    </w:p>
    <w:p w14:paraId="02A4D12C" w14:textId="16454551" w:rsidR="008101BC" w:rsidRPr="00605FF0" w:rsidRDefault="008101BC" w:rsidP="00605FF0">
      <w:pPr>
        <w:pStyle w:val="FirstParagraph"/>
        <w:spacing w:line="360" w:lineRule="auto"/>
        <w:contextualSpacing/>
        <w:jc w:val="both"/>
        <w:rPr>
          <w:lang w:val="de-DE"/>
        </w:rPr>
      </w:pPr>
      <w:r w:rsidRPr="00605FF0">
        <w:rPr>
          <w:lang w:val="de-DE"/>
        </w:rPr>
        <w:t>löst auf zu</w:t>
      </w:r>
      <w:r w:rsidR="009B7DFA">
        <w:rPr>
          <w:lang w:val="de-DE"/>
        </w:rPr>
        <w:t xml:space="preserve"> den URIs</w:t>
      </w:r>
      <w:r w:rsidRPr="00605FF0">
        <w:rPr>
          <w:lang w:val="de-DE"/>
        </w:rPr>
        <w:t>:</w:t>
      </w:r>
    </w:p>
    <w:p w14:paraId="26336775" w14:textId="77777777" w:rsidR="00117F10" w:rsidRDefault="00D355C0" w:rsidP="004E3E16">
      <w:pPr>
        <w:pStyle w:val="SourceCode"/>
        <w:wordWrap/>
        <w:contextualSpacing/>
        <w:rPr>
          <w:lang w:val="de-DE"/>
        </w:rPr>
      </w:pPr>
      <w:hyperlink r:id="rId16" w:anchor="klangbeispiel" w:history="1">
        <w:r w:rsidR="009B7DFA" w:rsidRPr="004D6BD6">
          <w:rPr>
            <w:rStyle w:val="Hyperlink"/>
            <w:sz w:val="22"/>
          </w:rPr>
          <w:t>https://github.com/SPARQLCRMSUPPE/VocsForInstruments/blob/master/namespaces/ma#klangbeispiel</w:t>
        </w:r>
      </w:hyperlink>
      <w:r w:rsidR="009B7DFA" w:rsidRPr="009B7DFA">
        <w:rPr>
          <w:rStyle w:val="VerbatimChar"/>
          <w:rFonts w:asciiTheme="minorHAnsi" w:hAnsiTheme="minorHAnsi"/>
          <w:sz w:val="24"/>
        </w:rPr>
        <w:t>,</w:t>
      </w:r>
    </w:p>
    <w:p w14:paraId="00A07427" w14:textId="0A069E7D" w:rsidR="00117F10" w:rsidRPr="00117F10" w:rsidRDefault="00D355C0" w:rsidP="004E3E16">
      <w:pPr>
        <w:pStyle w:val="SourceCode"/>
        <w:wordWrap/>
        <w:contextualSpacing/>
        <w:rPr>
          <w:lang w:val="de-DE"/>
        </w:rPr>
      </w:pPr>
      <w:hyperlink r:id="rId17" w:anchor="class" w:history="1">
        <w:r w:rsidR="00117F10" w:rsidRPr="004D6BD6">
          <w:rPr>
            <w:rStyle w:val="Hyperlink"/>
            <w:sz w:val="22"/>
          </w:rPr>
          <w:t>http://www.w3.org/2002/07/owl#class</w:t>
        </w:r>
      </w:hyperlink>
      <w:r w:rsidR="009B7DFA">
        <w:rPr>
          <w:rStyle w:val="VerbatimChar"/>
        </w:rPr>
        <w:t xml:space="preserve"> </w:t>
      </w:r>
      <w:r w:rsidR="009B7DFA" w:rsidRPr="009B7DFA">
        <w:rPr>
          <w:rStyle w:val="VerbatimChar"/>
          <w:rFonts w:asciiTheme="minorHAnsi" w:hAnsiTheme="minorHAnsi"/>
          <w:sz w:val="24"/>
        </w:rPr>
        <w:t>und</w:t>
      </w:r>
      <w:r w:rsidR="009B7DFA" w:rsidRPr="009B7DFA">
        <w:rPr>
          <w:rStyle w:val="VerbatimChar"/>
          <w:rFonts w:asciiTheme="minorHAnsi" w:hAnsiTheme="minorHAnsi"/>
        </w:rPr>
        <w:t xml:space="preserve"> </w:t>
      </w:r>
      <w:r w:rsidR="00A563A2">
        <w:rPr>
          <w:rStyle w:val="VerbatimChar"/>
          <w:rFonts w:asciiTheme="minorHAnsi" w:hAnsiTheme="minorHAnsi"/>
        </w:rPr>
        <w:br/>
      </w:r>
      <w:hyperlink r:id="rId18" w:anchor="type" w:history="1">
        <w:r w:rsidR="00A563A2" w:rsidRPr="004D6BD6">
          <w:rPr>
            <w:rStyle w:val="Hyperlink"/>
            <w:sz w:val="22"/>
          </w:rPr>
          <w:t>http://www.w3.org/1999/02/22-rdf-syntax-ns#type</w:t>
        </w:r>
      </w:hyperlink>
    </w:p>
    <w:p w14:paraId="00CC6377" w14:textId="77777777" w:rsidR="008101BC" w:rsidRPr="00605FF0" w:rsidRDefault="008101BC" w:rsidP="007B1C15">
      <w:pPr>
        <w:pStyle w:val="berschrift5"/>
        <w:spacing w:line="360" w:lineRule="auto"/>
        <w:contextualSpacing/>
        <w:jc w:val="both"/>
        <w:rPr>
          <w:lang w:val="de-DE"/>
        </w:rPr>
      </w:pPr>
      <w:bookmarkStart w:id="51" w:name="attribute-und-properties"/>
      <w:bookmarkStart w:id="52" w:name="_Toc49465367"/>
      <w:r w:rsidRPr="00605FF0">
        <w:rPr>
          <w:lang w:val="de-DE"/>
        </w:rPr>
        <w:t>Attribute und Properties</w:t>
      </w:r>
      <w:bookmarkEnd w:id="51"/>
      <w:bookmarkEnd w:id="52"/>
    </w:p>
    <w:p w14:paraId="3C1082B2" w14:textId="77777777" w:rsidR="008101BC" w:rsidRPr="00605FF0" w:rsidRDefault="008101BC" w:rsidP="006B5A64">
      <w:pPr>
        <w:numPr>
          <w:ilvl w:val="0"/>
          <w:numId w:val="5"/>
        </w:numPr>
        <w:spacing w:line="360" w:lineRule="auto"/>
        <w:contextualSpacing/>
        <w:jc w:val="both"/>
      </w:pPr>
      <w:r w:rsidRPr="00605FF0">
        <w:t xml:space="preserve">Ein Nebeneffekt der Transformation des </w:t>
      </w:r>
      <w:r w:rsidRPr="007A7EC5">
        <w:rPr>
          <w:i/>
        </w:rPr>
        <w:t>ERM</w:t>
      </w:r>
      <w:r w:rsidRPr="00605FF0">
        <w:t xml:space="preserve"> nach </w:t>
      </w:r>
      <w:r w:rsidRPr="000F1ABD">
        <w:rPr>
          <w:iCs/>
        </w:rPr>
        <w:t>RDF</w:t>
      </w:r>
      <w:r w:rsidRPr="000F1ABD">
        <w:t xml:space="preserve"> </w:t>
      </w:r>
      <w:r w:rsidRPr="00605FF0">
        <w:t xml:space="preserve">ist, dass Attribute von Entitäten von diesen als nunmehr eigenständige Entitäten entkoppelt sind, und somit dem </w:t>
      </w:r>
      <w:r w:rsidRPr="007A7EC5">
        <w:rPr>
          <w:i/>
          <w:iCs/>
        </w:rPr>
        <w:t>ERM</w:t>
      </w:r>
      <w:r w:rsidRPr="00605FF0">
        <w:t xml:space="preserve"> entsprechende Tripelbeziehungen nicht möglich sind. Dieses Problem lässt sich in der Regel einfach lösen, indem entsprechende Entitäten und Properties erschaffen werden.</w:t>
      </w:r>
    </w:p>
    <w:p w14:paraId="6072B345" w14:textId="77777777" w:rsidR="008101BC" w:rsidRPr="00605FF0" w:rsidRDefault="008101BC" w:rsidP="00605FF0">
      <w:pPr>
        <w:pStyle w:val="berschrift5"/>
        <w:spacing w:line="360" w:lineRule="auto"/>
        <w:contextualSpacing/>
        <w:jc w:val="both"/>
        <w:rPr>
          <w:lang w:val="de-DE"/>
        </w:rPr>
      </w:pPr>
      <w:bookmarkStart w:id="53" w:name="weitere-anmerkungen"/>
      <w:bookmarkStart w:id="54" w:name="_Toc49465368"/>
      <w:r w:rsidRPr="00605FF0">
        <w:rPr>
          <w:lang w:val="de-DE"/>
        </w:rPr>
        <w:t>Weitere Anmerkungen</w:t>
      </w:r>
      <w:bookmarkEnd w:id="53"/>
      <w:bookmarkEnd w:id="54"/>
    </w:p>
    <w:p w14:paraId="2B543CDA" w14:textId="29AA2328" w:rsidR="008101BC" w:rsidRPr="00605FF0" w:rsidRDefault="008101BC" w:rsidP="006B5A64">
      <w:pPr>
        <w:numPr>
          <w:ilvl w:val="0"/>
          <w:numId w:val="5"/>
        </w:numPr>
        <w:spacing w:line="360" w:lineRule="auto"/>
        <w:contextualSpacing/>
        <w:jc w:val="both"/>
      </w:pPr>
      <w:r w:rsidRPr="00605FF0">
        <w:t>Analog zur Defin</w:t>
      </w:r>
      <w:r w:rsidR="00CA679D">
        <w:t>i</w:t>
      </w:r>
      <w:r w:rsidRPr="00605FF0">
        <w:t>tion von Klassen (</w:t>
      </w:r>
      <w:r w:rsidRPr="000F1ABD">
        <w:rPr>
          <w:rFonts w:ascii="Consolas" w:hAnsi="Consolas" w:cs="Consolas"/>
          <w:sz w:val="22"/>
          <w:szCs w:val="22"/>
        </w:rPr>
        <w:t>owl:Class</w:t>
      </w:r>
      <w:r w:rsidRPr="00605FF0">
        <w:t>) und Unterklassen (</w:t>
      </w:r>
      <w:r w:rsidRPr="000F1ABD">
        <w:rPr>
          <w:rFonts w:ascii="Consolas" w:hAnsi="Consolas" w:cs="Consolas"/>
          <w:sz w:val="22"/>
          <w:szCs w:val="22"/>
        </w:rPr>
        <w:t>rdfs:subclassOf</w:t>
      </w:r>
      <w:r w:rsidRPr="00605FF0">
        <w:t xml:space="preserve">) ist es mit </w:t>
      </w:r>
      <w:r w:rsidR="000F1ABD" w:rsidRPr="00C65F1D">
        <w:rPr>
          <w:i/>
        </w:rPr>
        <w:t>RDFS</w:t>
      </w:r>
      <w:r w:rsidRPr="00605FF0">
        <w:t xml:space="preserve"> möglich, Untereigenschaften (</w:t>
      </w:r>
      <w:r w:rsidRPr="000F1ABD">
        <w:rPr>
          <w:rFonts w:ascii="Consolas" w:hAnsi="Consolas" w:cs="Consolas"/>
          <w:sz w:val="22"/>
          <w:szCs w:val="22"/>
        </w:rPr>
        <w:t>rdfs:subPropertyOf</w:t>
      </w:r>
      <w:r w:rsidRPr="00605FF0">
        <w:t xml:space="preserve">) </w:t>
      </w:r>
      <w:r w:rsidR="000F1ABD">
        <w:t>zu Eigenschaften zu bilden</w:t>
      </w:r>
      <w:r w:rsidRPr="00605FF0">
        <w:t>.</w:t>
      </w:r>
      <w:r w:rsidRPr="00BA7CAF">
        <w:rPr>
          <w:rStyle w:val="Funotenzeichen"/>
        </w:rPr>
        <w:footnoteReference w:id="106"/>
      </w:r>
      <w:r w:rsidRPr="00605FF0">
        <w:t xml:space="preserve"> Dies ist im Falle der Eigenschaften </w:t>
      </w:r>
      <w:r w:rsidRPr="00605FF0">
        <w:rPr>
          <w:i/>
        </w:rPr>
        <w:t>genaue Entsprechung</w:t>
      </w:r>
      <w:r w:rsidRPr="00605FF0">
        <w:t xml:space="preserve"> und </w:t>
      </w:r>
      <w:r w:rsidRPr="00605FF0">
        <w:rPr>
          <w:i/>
        </w:rPr>
        <w:t>ungefähre Entsprechung</w:t>
      </w:r>
      <w:r w:rsidRPr="00605FF0">
        <w:t xml:space="preserve"> nützlich, indem sie der Eigenschaft </w:t>
      </w:r>
      <w:r w:rsidRPr="00605FF0">
        <w:rPr>
          <w:i/>
        </w:rPr>
        <w:t>Entsprechungsgrad</w:t>
      </w:r>
      <w:r w:rsidRPr="00605FF0">
        <w:t xml:space="preserve"> subsumiert werden.</w:t>
      </w:r>
    </w:p>
    <w:p w14:paraId="59AF486B" w14:textId="77777777" w:rsidR="008101BC" w:rsidRPr="00605FF0" w:rsidRDefault="008101BC" w:rsidP="006B5A64">
      <w:pPr>
        <w:numPr>
          <w:ilvl w:val="0"/>
          <w:numId w:val="5"/>
        </w:numPr>
        <w:spacing w:line="360" w:lineRule="auto"/>
        <w:contextualSpacing/>
        <w:jc w:val="both"/>
      </w:pPr>
      <w:r w:rsidRPr="00605FF0">
        <w:t xml:space="preserve">Aus Gründen der Kohärenz und der klassifikatorischen Konsolidierung wurde eine Oberklasse </w:t>
      </w:r>
      <w:r w:rsidRPr="00605FF0">
        <w:rPr>
          <w:rStyle w:val="VerbatimChar"/>
        </w:rPr>
        <w:t>ma:Ton</w:t>
      </w:r>
      <w:r w:rsidRPr="00605FF0">
        <w:t xml:space="preserve"> eingeführt.</w:t>
      </w:r>
    </w:p>
    <w:p w14:paraId="347A06D1" w14:textId="77777777" w:rsidR="008101BC" w:rsidRPr="00605FF0" w:rsidRDefault="008101BC" w:rsidP="008A1AD5">
      <w:pPr>
        <w:pStyle w:val="berschrift3"/>
        <w:rPr>
          <w:lang w:val="de-DE"/>
        </w:rPr>
      </w:pPr>
      <w:bookmarkStart w:id="55" w:name="Xa809f312379e78b7c15f2281eb4bbd51c4a6fe4"/>
      <w:bookmarkStart w:id="56" w:name="_Toc49465369"/>
      <w:r w:rsidRPr="00605FF0">
        <w:rPr>
          <w:lang w:val="de-DE"/>
        </w:rPr>
        <w:t xml:space="preserve">Spezifizierung von Relationen mit </w:t>
      </w:r>
      <w:r w:rsidRPr="00605FF0">
        <w:rPr>
          <w:i/>
          <w:lang w:val="de-DE"/>
        </w:rPr>
        <w:t>rdfs:range</w:t>
      </w:r>
      <w:r w:rsidRPr="00605FF0">
        <w:rPr>
          <w:lang w:val="de-DE"/>
        </w:rPr>
        <w:t xml:space="preserve"> und </w:t>
      </w:r>
      <w:r w:rsidRPr="00605FF0">
        <w:rPr>
          <w:i/>
          <w:lang w:val="de-DE"/>
        </w:rPr>
        <w:t>rdfs:domain</w:t>
      </w:r>
      <w:bookmarkEnd w:id="55"/>
      <w:bookmarkEnd w:id="56"/>
    </w:p>
    <w:p w14:paraId="02CD3215" w14:textId="66ADBEF5" w:rsidR="00AE641C" w:rsidRDefault="008101BC" w:rsidP="00AE641C">
      <w:pPr>
        <w:pStyle w:val="FirstParagraph"/>
        <w:spacing w:line="360" w:lineRule="auto"/>
        <w:contextualSpacing/>
        <w:jc w:val="both"/>
        <w:rPr>
          <w:lang w:val="de-DE"/>
        </w:rPr>
      </w:pPr>
      <w:r w:rsidRPr="00605FF0">
        <w:rPr>
          <w:lang w:val="de-DE"/>
        </w:rPr>
        <w:t xml:space="preserve">Eines der zentralen Konzepte des </w:t>
      </w:r>
      <w:r w:rsidRPr="00BF3B1B">
        <w:rPr>
          <w:i/>
          <w:lang w:val="de-DE"/>
        </w:rPr>
        <w:t>Semantic Web</w:t>
      </w:r>
      <w:r w:rsidRPr="00605FF0">
        <w:rPr>
          <w:lang w:val="de-DE"/>
        </w:rPr>
        <w:t xml:space="preserve"> ist die sog. </w:t>
      </w:r>
      <w:r w:rsidRPr="00605FF0">
        <w:rPr>
          <w:i/>
          <w:lang w:val="de-DE"/>
        </w:rPr>
        <w:t>open world assumption</w:t>
      </w:r>
      <w:r w:rsidRPr="00605FF0">
        <w:rPr>
          <w:lang w:val="de-DE"/>
        </w:rPr>
        <w:t>.</w:t>
      </w:r>
      <w:r w:rsidRPr="00BA7CAF">
        <w:rPr>
          <w:rStyle w:val="Funotenzeichen"/>
        </w:rPr>
        <w:footnoteReference w:id="107"/>
      </w:r>
      <w:r w:rsidRPr="00605FF0">
        <w:rPr>
          <w:lang w:val="de-DE"/>
        </w:rPr>
        <w:t xml:space="preserve"> Gemäß dem vielzitierten Leitsatz </w:t>
      </w:r>
      <w:r w:rsidR="00856381">
        <w:rPr>
          <w:lang w:val="de-DE"/>
        </w:rPr>
        <w:t>„</w:t>
      </w:r>
      <w:r w:rsidRPr="00605FF0">
        <w:rPr>
          <w:lang w:val="de-DE"/>
        </w:rPr>
        <w:t>Anyone can say anything about anything”</w:t>
      </w:r>
      <w:r w:rsidRPr="00BA7CAF">
        <w:rPr>
          <w:rStyle w:val="Funotenzeichen"/>
        </w:rPr>
        <w:footnoteReference w:id="108"/>
      </w:r>
      <w:r w:rsidRPr="00605FF0">
        <w:rPr>
          <w:lang w:val="de-DE"/>
        </w:rPr>
        <w:t xml:space="preserve"> besagt sie, dass eine Aussage, die in einem Modell nicht explizit verankert ist, nicht notwendigerweise falsch sein muss, sondern dass lediglich keine Aussage über ihre Richtigkeit getroffen werden kann.</w:t>
      </w:r>
      <w:r w:rsidRPr="00BA7CAF">
        <w:rPr>
          <w:rStyle w:val="Funotenzeichen"/>
        </w:rPr>
        <w:footnoteReference w:id="109"/>
      </w:r>
      <w:r w:rsidRPr="00605FF0">
        <w:rPr>
          <w:lang w:val="de-DE"/>
        </w:rPr>
        <w:t xml:space="preserve"> Es muss somit im Interesse eines </w:t>
      </w:r>
      <w:r w:rsidRPr="00554D4C">
        <w:rPr>
          <w:i/>
          <w:iCs/>
          <w:lang w:val="de-DE"/>
        </w:rPr>
        <w:t>RDF</w:t>
      </w:r>
      <w:r w:rsidRPr="00605FF0">
        <w:rPr>
          <w:lang w:val="de-DE"/>
        </w:rPr>
        <w:t xml:space="preserve">-Vokabulars liegen, sein semantisches Ausdruckspotential fort von der Summe alles Möglichen (und somit Willkürlichen) hin zum eigentlich Aussagekräftigen </w:t>
      </w:r>
      <w:r w:rsidR="00F226C4">
        <w:rPr>
          <w:lang w:val="de-DE"/>
        </w:rPr>
        <w:t>zu fokussieren</w:t>
      </w:r>
      <w:r w:rsidRPr="00605FF0">
        <w:rPr>
          <w:lang w:val="de-DE"/>
        </w:rPr>
        <w:t xml:space="preserve">, indem es Hinweise zur sinnhaften Verwendung seiner Terme bereithält. Die Möglichkeit einer solchen Fokussierung bieten Ontologiesprachen wie </w:t>
      </w:r>
      <w:r w:rsidRPr="00554D4C">
        <w:rPr>
          <w:i/>
          <w:iCs/>
          <w:lang w:val="de-DE"/>
        </w:rPr>
        <w:t>RDFS</w:t>
      </w:r>
      <w:r w:rsidRPr="00605FF0">
        <w:rPr>
          <w:lang w:val="de-DE"/>
        </w:rPr>
        <w:t xml:space="preserve"> und </w:t>
      </w:r>
      <w:r w:rsidRPr="00554D4C">
        <w:rPr>
          <w:i/>
          <w:iCs/>
          <w:lang w:val="de-DE"/>
        </w:rPr>
        <w:t>OWL</w:t>
      </w:r>
      <w:r w:rsidRPr="00605FF0">
        <w:rPr>
          <w:lang w:val="de-DE"/>
        </w:rPr>
        <w:t xml:space="preserve">, indem sie in </w:t>
      </w:r>
      <w:r w:rsidRPr="00554D4C">
        <w:rPr>
          <w:i/>
          <w:iCs/>
          <w:lang w:val="de-DE"/>
        </w:rPr>
        <w:t>RDF</w:t>
      </w:r>
      <w:r w:rsidRPr="00605FF0">
        <w:rPr>
          <w:lang w:val="de-DE"/>
        </w:rPr>
        <w:t xml:space="preserve"> formalisierte und somit direkt </w:t>
      </w:r>
      <w:r w:rsidRPr="00605FF0">
        <w:rPr>
          <w:lang w:val="de-DE"/>
        </w:rPr>
        <w:lastRenderedPageBreak/>
        <w:t xml:space="preserve">integrierbare </w:t>
      </w:r>
      <w:r w:rsidR="00856381">
        <w:rPr>
          <w:lang w:val="de-DE"/>
        </w:rPr>
        <w:t>„</w:t>
      </w:r>
      <w:r w:rsidRPr="00605FF0">
        <w:rPr>
          <w:lang w:val="de-DE"/>
        </w:rPr>
        <w:t xml:space="preserve">Anwendungsregeln” zu </w:t>
      </w:r>
      <w:r w:rsidRPr="00BF3B1B">
        <w:rPr>
          <w:lang w:val="de-DE"/>
        </w:rPr>
        <w:t>Properties</w:t>
      </w:r>
      <w:r w:rsidRPr="00605FF0">
        <w:rPr>
          <w:lang w:val="de-DE"/>
        </w:rPr>
        <w:t xml:space="preserve"> anbieten.</w:t>
      </w:r>
      <w:r w:rsidRPr="00BA7CAF">
        <w:rPr>
          <w:rStyle w:val="Funotenzeichen"/>
        </w:rPr>
        <w:footnoteReference w:id="110"/>
      </w:r>
      <w:r w:rsidRPr="00605FF0">
        <w:rPr>
          <w:lang w:val="de-DE"/>
        </w:rPr>
        <w:t xml:space="preserve"> Es liegt dabei auf der Hand, dass für ein Applikationsprofil, dessen Sinn darin besteht, schematische Rahmenbedingungen zu schaffen, entlang derer sich Anwender ausrichten und orientieren können, ein hohes Maß an semantischer </w:t>
      </w:r>
      <w:r w:rsidR="00D3760F">
        <w:rPr>
          <w:lang w:val="de-DE"/>
        </w:rPr>
        <w:t>Starrhei</w:t>
      </w:r>
      <w:r w:rsidR="00D3760F" w:rsidRPr="00605FF0">
        <w:rPr>
          <w:lang w:val="de-DE"/>
        </w:rPr>
        <w:t xml:space="preserve">t </w:t>
      </w:r>
      <w:r w:rsidRPr="00605FF0">
        <w:rPr>
          <w:lang w:val="de-DE"/>
        </w:rPr>
        <w:t>unabdingbar ist.</w:t>
      </w:r>
    </w:p>
    <w:p w14:paraId="1D10CB43" w14:textId="0F046896" w:rsidR="00AE641C" w:rsidRDefault="008101BC" w:rsidP="00AE641C">
      <w:pPr>
        <w:pStyle w:val="FirstParagraph"/>
        <w:spacing w:line="360" w:lineRule="auto"/>
        <w:contextualSpacing/>
        <w:jc w:val="both"/>
        <w:rPr>
          <w:lang w:val="de-DE"/>
        </w:rPr>
      </w:pPr>
      <w:r w:rsidRPr="00605FF0">
        <w:rPr>
          <w:lang w:val="de-DE"/>
        </w:rPr>
        <w:t xml:space="preserve">Doch </w:t>
      </w:r>
      <w:r w:rsidR="00BF3B1B">
        <w:rPr>
          <w:lang w:val="de-DE"/>
        </w:rPr>
        <w:t>wird</w:t>
      </w:r>
      <w:r w:rsidRPr="00605FF0">
        <w:rPr>
          <w:lang w:val="de-DE"/>
        </w:rPr>
        <w:t xml:space="preserve"> kraft dieser Schemata keineswegs lediglich Wirkungs</w:t>
      </w:r>
      <w:r w:rsidR="00BF3B1B">
        <w:rPr>
          <w:lang w:val="de-DE"/>
        </w:rPr>
        <w:t>potential -Grenzen</w:t>
      </w:r>
      <w:r w:rsidRPr="00605FF0">
        <w:rPr>
          <w:lang w:val="de-DE"/>
        </w:rPr>
        <w:t xml:space="preserve"> von Relationen abgesteckt. Vielmehr entsteht durch sie eine weitere Bedeutungsdimension, die die Grundlage dafür bietet, auch maschinell inhärente logische Schlussfolgerungen (Inferenzen) ziehen zu können (</w:t>
      </w:r>
      <w:r w:rsidRPr="00BF3B1B">
        <w:rPr>
          <w:i/>
          <w:lang w:val="de-DE"/>
        </w:rPr>
        <w:t>Reasoning)</w:t>
      </w:r>
      <w:r w:rsidRPr="00605FF0">
        <w:rPr>
          <w:lang w:val="de-DE"/>
        </w:rPr>
        <w:t>.</w:t>
      </w:r>
      <w:r w:rsidRPr="00BA7CAF">
        <w:rPr>
          <w:rStyle w:val="Funotenzeichen"/>
        </w:rPr>
        <w:footnoteReference w:id="111"/>
      </w:r>
    </w:p>
    <w:p w14:paraId="656F569C" w14:textId="048A72A7" w:rsidR="008101BC" w:rsidRPr="00605FF0" w:rsidRDefault="008101BC" w:rsidP="00AE641C">
      <w:pPr>
        <w:pStyle w:val="FirstParagraph"/>
        <w:spacing w:line="360" w:lineRule="auto"/>
        <w:contextualSpacing/>
        <w:jc w:val="both"/>
        <w:rPr>
          <w:lang w:val="de-DE"/>
        </w:rPr>
      </w:pPr>
      <w:r w:rsidRPr="00605FF0">
        <w:rPr>
          <w:lang w:val="de-DE"/>
        </w:rPr>
        <w:t xml:space="preserve">Während im Vokabular </w:t>
      </w:r>
      <w:r w:rsidRPr="00BF3B1B">
        <w:rPr>
          <w:iCs/>
          <w:lang w:val="de-DE"/>
        </w:rPr>
        <w:t>Properties</w:t>
      </w:r>
      <w:r w:rsidRPr="00605FF0">
        <w:rPr>
          <w:lang w:val="de-DE"/>
        </w:rPr>
        <w:t xml:space="preserve"> in Form kontingenter, semantisch ungerichteter Bestandteile einer Liste aufgezählt </w:t>
      </w:r>
      <w:r w:rsidR="00F9416C">
        <w:rPr>
          <w:lang w:val="de-DE"/>
        </w:rPr>
        <w:t>wurden</w:t>
      </w:r>
      <w:r w:rsidRPr="00605FF0">
        <w:rPr>
          <w:lang w:val="de-DE"/>
        </w:rPr>
        <w:t>, kann im Folgenden ihre Anwendung in Abhängigkeit zu den durch sie in Relation gesetzten Entitäten näher beschrieben werden.</w:t>
      </w:r>
      <w:r w:rsidRPr="00BA7CAF">
        <w:rPr>
          <w:rStyle w:val="Funotenzeichen"/>
        </w:rPr>
        <w:footnoteReference w:id="112"/>
      </w:r>
      <w:r w:rsidRPr="00605FF0">
        <w:rPr>
          <w:lang w:val="de-DE"/>
        </w:rPr>
        <w:t xml:space="preserve"> Diesen Schritt zu vollziehen, ermöglichen die </w:t>
      </w:r>
      <w:r w:rsidRPr="00BF3B1B">
        <w:rPr>
          <w:lang w:val="de-DE"/>
        </w:rPr>
        <w:t>Properties</w:t>
      </w:r>
      <w:r w:rsidRPr="00605FF0">
        <w:rPr>
          <w:lang w:val="de-DE"/>
        </w:rPr>
        <w:t xml:space="preserve"> </w:t>
      </w:r>
      <w:r w:rsidRPr="00BF3B1B">
        <w:rPr>
          <w:rFonts w:ascii="Consolas" w:hAnsi="Consolas" w:cs="Consolas"/>
          <w:iCs/>
          <w:sz w:val="22"/>
          <w:szCs w:val="22"/>
          <w:lang w:val="de-DE"/>
        </w:rPr>
        <w:t>rdfs:range</w:t>
      </w:r>
      <w:r w:rsidRPr="00BA7CAF">
        <w:rPr>
          <w:rStyle w:val="Funotenzeichen"/>
        </w:rPr>
        <w:footnoteReference w:id="113"/>
      </w:r>
      <w:r w:rsidRPr="00605FF0">
        <w:rPr>
          <w:lang w:val="de-DE"/>
        </w:rPr>
        <w:t xml:space="preserve"> und </w:t>
      </w:r>
      <w:r w:rsidRPr="00BF3B1B">
        <w:rPr>
          <w:rFonts w:ascii="Consolas" w:hAnsi="Consolas" w:cs="Consolas"/>
          <w:iCs/>
          <w:sz w:val="22"/>
          <w:szCs w:val="22"/>
          <w:lang w:val="de-DE"/>
        </w:rPr>
        <w:t>rdfs:domain</w:t>
      </w:r>
      <w:r w:rsidRPr="00BA7CAF">
        <w:rPr>
          <w:rStyle w:val="Funotenzeichen"/>
        </w:rPr>
        <w:footnoteReference w:id="114"/>
      </w:r>
      <w:r w:rsidRPr="00605FF0">
        <w:rPr>
          <w:lang w:val="de-DE"/>
        </w:rPr>
        <w:t>.</w:t>
      </w:r>
      <w:r w:rsidRPr="00BA7CAF">
        <w:rPr>
          <w:rStyle w:val="Funotenzeichen"/>
        </w:rPr>
        <w:footnoteReference w:id="115"/>
      </w:r>
    </w:p>
    <w:p w14:paraId="7B5A8818" w14:textId="77777777" w:rsidR="008101BC" w:rsidRPr="00605FF0" w:rsidRDefault="008101BC" w:rsidP="006B5A64">
      <w:pPr>
        <w:numPr>
          <w:ilvl w:val="0"/>
          <w:numId w:val="18"/>
        </w:numPr>
        <w:spacing w:line="360" w:lineRule="auto"/>
        <w:contextualSpacing/>
        <w:jc w:val="both"/>
      </w:pPr>
      <w:r w:rsidRPr="00605FF0">
        <w:t xml:space="preserve">Die Wirkung dieser begrenzenden </w:t>
      </w:r>
      <w:r w:rsidRPr="00BF3B1B">
        <w:rPr>
          <w:iCs/>
        </w:rPr>
        <w:t>Properties</w:t>
      </w:r>
      <w:r w:rsidRPr="00BF3B1B">
        <w:t xml:space="preserve"> </w:t>
      </w:r>
      <w:r w:rsidRPr="00605FF0">
        <w:t>wird im folgenden Beispiel verdeutlicht:</w:t>
      </w:r>
    </w:p>
    <w:p w14:paraId="5B23F05C" w14:textId="77777777" w:rsidR="008101BC" w:rsidRPr="00605FF0" w:rsidRDefault="008101BC" w:rsidP="00605FF0">
      <w:pPr>
        <w:pStyle w:val="FirstParagraph"/>
        <w:spacing w:line="360" w:lineRule="auto"/>
        <w:contextualSpacing/>
        <w:jc w:val="both"/>
        <w:rPr>
          <w:lang w:val="de-DE"/>
        </w:rPr>
      </w:pPr>
      <w:r w:rsidRPr="00605FF0">
        <w:rPr>
          <w:lang w:val="de-DE"/>
        </w:rPr>
        <w:t>Obwohl die Aussage</w:t>
      </w:r>
    </w:p>
    <w:p w14:paraId="0CC8EC24" w14:textId="74F4A6DD" w:rsidR="008101BC" w:rsidRPr="00605FF0" w:rsidRDefault="008101BC" w:rsidP="004E3E16">
      <w:pPr>
        <w:pStyle w:val="SourceCode"/>
        <w:wordWrap/>
        <w:contextualSpacing/>
        <w:jc w:val="center"/>
        <w:rPr>
          <w:lang w:val="de-DE"/>
        </w:rPr>
      </w:pPr>
      <w:r w:rsidRPr="00605FF0">
        <w:rPr>
          <w:rStyle w:val="VerbatimChar"/>
        </w:rPr>
        <w:t>ma:Person_a</w:t>
      </w:r>
      <w:r w:rsidR="00BF3B1B">
        <w:rPr>
          <w:rStyle w:val="VerbatimChar"/>
        </w:rPr>
        <w:tab/>
        <w:t xml:space="preserve"> </w:t>
      </w:r>
      <w:r w:rsidRPr="00605FF0">
        <w:rPr>
          <w:rStyle w:val="VerbatimChar"/>
        </w:rPr>
        <w:t>ma:hat_Frequenz</w:t>
      </w:r>
      <w:r w:rsidR="00BF3B1B">
        <w:rPr>
          <w:rStyle w:val="VerbatimChar"/>
        </w:rPr>
        <w:tab/>
      </w:r>
      <w:r w:rsidRPr="00605FF0">
        <w:rPr>
          <w:rStyle w:val="VerbatimChar"/>
        </w:rPr>
        <w:t>ma:Lizenz .</w:t>
      </w:r>
    </w:p>
    <w:p w14:paraId="1317D814" w14:textId="77777777" w:rsidR="008101BC" w:rsidRPr="00605FF0" w:rsidRDefault="008101BC" w:rsidP="00605FF0">
      <w:pPr>
        <w:pStyle w:val="FirstParagraph"/>
        <w:spacing w:line="360" w:lineRule="auto"/>
        <w:contextualSpacing/>
        <w:jc w:val="both"/>
        <w:rPr>
          <w:lang w:val="de-DE"/>
        </w:rPr>
      </w:pPr>
      <w:r w:rsidRPr="00605FF0">
        <w:rPr>
          <w:lang w:val="de-DE"/>
        </w:rPr>
        <w:t xml:space="preserve">angesichts der </w:t>
      </w:r>
      <w:r w:rsidRPr="00605FF0">
        <w:rPr>
          <w:i/>
          <w:lang w:val="de-DE"/>
        </w:rPr>
        <w:t>open world assumption</w:t>
      </w:r>
      <w:r w:rsidRPr="00605FF0">
        <w:rPr>
          <w:lang w:val="de-DE"/>
        </w:rPr>
        <w:t xml:space="preserve"> legitim ist, ist es sinnvoll die Anwendung von </w:t>
      </w:r>
      <w:r w:rsidRPr="00605FF0">
        <w:rPr>
          <w:rStyle w:val="VerbatimChar"/>
        </w:rPr>
        <w:t>ma:hat_Frequenz</w:t>
      </w:r>
      <w:r w:rsidRPr="00605FF0">
        <w:rPr>
          <w:lang w:val="de-DE"/>
        </w:rPr>
        <w:t xml:space="preserve"> gemäß Anwendungsmodell nur auf bestimmte Subjekte und Objekte auszurichten. Im Szenario</w:t>
      </w:r>
    </w:p>
    <w:p w14:paraId="14C9372F" w14:textId="222BEBFD" w:rsidR="008101BC" w:rsidRPr="00605FF0" w:rsidRDefault="008101BC" w:rsidP="004E3E16">
      <w:pPr>
        <w:pStyle w:val="SourceCode"/>
        <w:wordWrap/>
        <w:spacing w:line="360" w:lineRule="auto"/>
        <w:contextualSpacing/>
        <w:jc w:val="center"/>
        <w:rPr>
          <w:lang w:val="de-DE"/>
        </w:rPr>
      </w:pPr>
      <w:r w:rsidRPr="00605FF0">
        <w:rPr>
          <w:rStyle w:val="VerbatimChar"/>
        </w:rPr>
        <w:t>ma:a'</w:t>
      </w:r>
      <w:r w:rsidR="004E3E16">
        <w:rPr>
          <w:rStyle w:val="VerbatimChar"/>
        </w:rPr>
        <w:tab/>
      </w:r>
      <w:r w:rsidRPr="00605FF0">
        <w:rPr>
          <w:rStyle w:val="VerbatimChar"/>
        </w:rPr>
        <w:t>ma:hat_Frequenz</w:t>
      </w:r>
      <w:r w:rsidR="004E3E16">
        <w:rPr>
          <w:rStyle w:val="VerbatimChar"/>
        </w:rPr>
        <w:tab/>
      </w:r>
      <w:r w:rsidRPr="00605FF0">
        <w:rPr>
          <w:rStyle w:val="VerbatimChar"/>
        </w:rPr>
        <w:t>ma:415Hz .</w:t>
      </w:r>
    </w:p>
    <w:p w14:paraId="0656B73B" w14:textId="7922937F" w:rsidR="008101BC" w:rsidRPr="00605FF0" w:rsidRDefault="008101BC" w:rsidP="00605FF0">
      <w:pPr>
        <w:pStyle w:val="FirstParagraph"/>
        <w:spacing w:line="360" w:lineRule="auto"/>
        <w:contextualSpacing/>
        <w:jc w:val="both"/>
        <w:rPr>
          <w:lang w:val="de-DE"/>
        </w:rPr>
      </w:pPr>
      <w:r w:rsidRPr="00605FF0">
        <w:rPr>
          <w:lang w:val="de-DE"/>
        </w:rPr>
        <w:t xml:space="preserve">bezieht sich </w:t>
      </w:r>
      <w:r w:rsidRPr="00605FF0">
        <w:rPr>
          <w:rStyle w:val="VerbatimChar"/>
        </w:rPr>
        <w:t>ma:hat_Frequenz</w:t>
      </w:r>
      <w:r w:rsidRPr="00605FF0">
        <w:rPr>
          <w:lang w:val="de-DE"/>
        </w:rPr>
        <w:t xml:space="preserve"> auf ein Subjekt aus der Klasse </w:t>
      </w:r>
      <w:r w:rsidRPr="00605FF0">
        <w:rPr>
          <w:rStyle w:val="VerbatimChar"/>
        </w:rPr>
        <w:t>ma:Ton</w:t>
      </w:r>
      <w:r w:rsidR="002E68BA">
        <w:rPr>
          <w:lang w:val="de-DE"/>
        </w:rPr>
        <w:t xml:space="preserve"> – z</w:t>
      </w:r>
      <w:r w:rsidRPr="00605FF0">
        <w:rPr>
          <w:lang w:val="de-DE"/>
        </w:rPr>
        <w:t>um anderen auf ein Objekt der Klasse Frequenz (mit weiteren möglichen Instanzen, wie 415 Hz etc.). Somit lässt sich mit der Zuweisung</w:t>
      </w:r>
    </w:p>
    <w:p w14:paraId="47C00BE7" w14:textId="0601AD67" w:rsidR="008101BC" w:rsidRPr="00605FF0" w:rsidRDefault="008101BC" w:rsidP="004E3E16">
      <w:pPr>
        <w:pStyle w:val="SourceCode"/>
        <w:wordWrap/>
        <w:contextualSpacing/>
        <w:rPr>
          <w:lang w:val="de-DE"/>
        </w:rPr>
      </w:pPr>
      <w:r w:rsidRPr="00605FF0">
        <w:rPr>
          <w:rStyle w:val="VerbatimChar"/>
        </w:rPr>
        <w:lastRenderedPageBreak/>
        <w:t xml:space="preserve">ma:hat_Frequenz </w:t>
      </w:r>
      <w:r w:rsidR="004E3E16">
        <w:rPr>
          <w:rStyle w:val="VerbatimChar"/>
        </w:rPr>
        <w:tab/>
      </w:r>
      <w:r w:rsidR="004E3E16">
        <w:rPr>
          <w:rStyle w:val="VerbatimChar"/>
        </w:rPr>
        <w:tab/>
      </w:r>
      <w:r w:rsidRPr="00605FF0">
        <w:rPr>
          <w:rStyle w:val="VerbatimChar"/>
        </w:rPr>
        <w:t xml:space="preserve">rdfs:domain </w:t>
      </w:r>
      <w:r w:rsidR="004E3E16">
        <w:rPr>
          <w:rStyle w:val="VerbatimChar"/>
        </w:rPr>
        <w:tab/>
      </w:r>
      <w:r w:rsidRPr="00605FF0">
        <w:rPr>
          <w:rStyle w:val="VerbatimChar"/>
        </w:rPr>
        <w:t>ma:Ton .</w:t>
      </w:r>
      <w:r w:rsidRPr="00605FF0">
        <w:rPr>
          <w:lang w:val="de-DE"/>
        </w:rPr>
        <w:br/>
      </w:r>
      <w:r w:rsidRPr="00605FF0">
        <w:rPr>
          <w:rStyle w:val="VerbatimChar"/>
        </w:rPr>
        <w:t xml:space="preserve">ma:hat_Frequenz </w:t>
      </w:r>
      <w:r w:rsidR="004E3E16">
        <w:rPr>
          <w:rStyle w:val="VerbatimChar"/>
        </w:rPr>
        <w:tab/>
      </w:r>
      <w:r w:rsidR="004E3E16">
        <w:rPr>
          <w:rStyle w:val="VerbatimChar"/>
        </w:rPr>
        <w:tab/>
      </w:r>
      <w:r w:rsidRPr="00605FF0">
        <w:rPr>
          <w:rStyle w:val="VerbatimChar"/>
        </w:rPr>
        <w:t xml:space="preserve">rdfs:range </w:t>
      </w:r>
      <w:r w:rsidR="004E3E16">
        <w:rPr>
          <w:rStyle w:val="VerbatimChar"/>
        </w:rPr>
        <w:tab/>
      </w:r>
      <w:r w:rsidR="004E3E16">
        <w:rPr>
          <w:rStyle w:val="VerbatimChar"/>
        </w:rPr>
        <w:tab/>
      </w:r>
      <w:r w:rsidRPr="00605FF0">
        <w:rPr>
          <w:rStyle w:val="VerbatimChar"/>
        </w:rPr>
        <w:t>ma:Frequenz .</w:t>
      </w:r>
    </w:p>
    <w:p w14:paraId="2D9582F9" w14:textId="77777777" w:rsidR="008101BC" w:rsidRPr="00605FF0" w:rsidRDefault="008101BC" w:rsidP="00605FF0">
      <w:pPr>
        <w:pStyle w:val="FirstParagraph"/>
        <w:spacing w:line="360" w:lineRule="auto"/>
        <w:contextualSpacing/>
        <w:jc w:val="both"/>
        <w:rPr>
          <w:lang w:val="de-DE"/>
        </w:rPr>
      </w:pPr>
      <w:r w:rsidRPr="00605FF0">
        <w:rPr>
          <w:lang w:val="de-DE"/>
        </w:rPr>
        <w:t xml:space="preserve">bestimmen, dass im Profil das </w:t>
      </w:r>
      <w:r w:rsidRPr="002E68BA">
        <w:rPr>
          <w:lang w:val="de-DE"/>
        </w:rPr>
        <w:t>Property</w:t>
      </w:r>
      <w:r w:rsidRPr="00605FF0">
        <w:rPr>
          <w:lang w:val="de-DE"/>
        </w:rPr>
        <w:t xml:space="preserve"> mit einem Subjekt aus der Klasse </w:t>
      </w:r>
      <w:r w:rsidRPr="00605FF0">
        <w:rPr>
          <w:rStyle w:val="VerbatimChar"/>
        </w:rPr>
        <w:t>ma:Ton</w:t>
      </w:r>
      <w:r w:rsidRPr="00605FF0">
        <w:rPr>
          <w:lang w:val="de-DE"/>
        </w:rPr>
        <w:t xml:space="preserve"> und einem Objekt aus der Klasse </w:t>
      </w:r>
      <w:r w:rsidRPr="00605FF0">
        <w:rPr>
          <w:rStyle w:val="VerbatimChar"/>
        </w:rPr>
        <w:t>ma:Frequenz</w:t>
      </w:r>
      <w:r w:rsidRPr="00605FF0">
        <w:rPr>
          <w:lang w:val="de-DE"/>
        </w:rPr>
        <w:t xml:space="preserve"> verwendet werden sollte.</w:t>
      </w:r>
    </w:p>
    <w:p w14:paraId="5BCE4D11" w14:textId="77777777" w:rsidR="008101BC" w:rsidRPr="00605FF0" w:rsidRDefault="008101BC" w:rsidP="00605FF0">
      <w:pPr>
        <w:pStyle w:val="Textkrper"/>
        <w:spacing w:line="360" w:lineRule="auto"/>
        <w:contextualSpacing/>
        <w:jc w:val="both"/>
        <w:rPr>
          <w:lang w:val="de-DE"/>
        </w:rPr>
      </w:pPr>
      <w:r w:rsidRPr="00605FF0">
        <w:rPr>
          <w:lang w:val="de-DE"/>
        </w:rPr>
        <w:t xml:space="preserve">Diese Beschränkungen werden dabei, wie bereits kurz angedeutet, in folgender Form direkt in das Vokabular integriert (dabei wird das Property </w:t>
      </w:r>
      <w:r w:rsidRPr="00605FF0">
        <w:rPr>
          <w:rStyle w:val="VerbatimChar"/>
        </w:rPr>
        <w:t>ma:hat_Frequenz</w:t>
      </w:r>
      <w:r w:rsidRPr="00605FF0">
        <w:rPr>
          <w:lang w:val="de-DE"/>
        </w:rPr>
        <w:t xml:space="preserve"> zum Subjekt folgender dreier Tripel):</w:t>
      </w:r>
    </w:p>
    <w:p w14:paraId="7F7F6973" w14:textId="77777777" w:rsidR="004E3E16" w:rsidRPr="00932414" w:rsidRDefault="008101BC" w:rsidP="004E3E16">
      <w:pPr>
        <w:pStyle w:val="SourceCode"/>
        <w:wordWrap/>
        <w:ind w:left="2160" w:hanging="2160"/>
        <w:contextualSpacing/>
      </w:pPr>
      <w:r w:rsidRPr="00932414">
        <w:rPr>
          <w:rStyle w:val="VerbatimChar"/>
          <w:lang w:val="en-US"/>
        </w:rPr>
        <w:t>ma:hat_Frequenz</w:t>
      </w:r>
      <w:r w:rsidR="004E3E16" w:rsidRPr="00932414">
        <w:rPr>
          <w:rStyle w:val="VerbatimChar"/>
          <w:lang w:val="en-US"/>
        </w:rPr>
        <w:tab/>
      </w:r>
      <w:r w:rsidRPr="00932414">
        <w:rPr>
          <w:rStyle w:val="VerbatimChar"/>
          <w:lang w:val="en-US"/>
        </w:rPr>
        <w:t>rdf:type</w:t>
      </w:r>
      <w:r w:rsidR="004E3E16" w:rsidRPr="00932414">
        <w:rPr>
          <w:rStyle w:val="VerbatimChar"/>
          <w:lang w:val="en-US"/>
        </w:rPr>
        <w:tab/>
      </w:r>
      <w:r w:rsidR="004E3E16" w:rsidRPr="00932414">
        <w:rPr>
          <w:rStyle w:val="VerbatimChar"/>
          <w:lang w:val="en-US"/>
        </w:rPr>
        <w:tab/>
      </w:r>
      <w:r w:rsidRPr="00932414">
        <w:rPr>
          <w:rStyle w:val="VerbatimChar"/>
          <w:lang w:val="en-US"/>
        </w:rPr>
        <w:t xml:space="preserve">owl:ObjectProperty </w:t>
      </w:r>
      <w:r w:rsidR="004E3E16" w:rsidRPr="00932414">
        <w:rPr>
          <w:rStyle w:val="VerbatimChar"/>
          <w:lang w:val="en-US"/>
        </w:rPr>
        <w:t>;</w:t>
      </w:r>
      <w:r w:rsidRPr="00932414">
        <w:br/>
      </w:r>
      <w:r w:rsidRPr="00932414">
        <w:rPr>
          <w:rStyle w:val="VerbatimChar"/>
          <w:lang w:val="en-US"/>
        </w:rPr>
        <w:t>rdfs:domain</w:t>
      </w:r>
      <w:r w:rsidR="004E3E16" w:rsidRPr="00932414">
        <w:rPr>
          <w:rStyle w:val="VerbatimChar"/>
          <w:lang w:val="en-US"/>
        </w:rPr>
        <w:tab/>
      </w:r>
      <w:r w:rsidR="004E3E16" w:rsidRPr="00932414">
        <w:rPr>
          <w:rStyle w:val="VerbatimChar"/>
          <w:lang w:val="en-US"/>
        </w:rPr>
        <w:tab/>
      </w:r>
      <w:r w:rsidRPr="00932414">
        <w:rPr>
          <w:rStyle w:val="VerbatimChar"/>
          <w:lang w:val="en-US"/>
        </w:rPr>
        <w:t>ma:Ton ;</w:t>
      </w:r>
    </w:p>
    <w:p w14:paraId="146F7160" w14:textId="723C88FF" w:rsidR="008101BC" w:rsidRDefault="008101BC" w:rsidP="004E3E16">
      <w:pPr>
        <w:pStyle w:val="SourceCode"/>
        <w:wordWrap/>
        <w:ind w:left="2160"/>
        <w:contextualSpacing/>
        <w:rPr>
          <w:rStyle w:val="VerbatimChar"/>
        </w:rPr>
      </w:pPr>
      <w:r w:rsidRPr="00605FF0">
        <w:rPr>
          <w:rStyle w:val="VerbatimChar"/>
        </w:rPr>
        <w:t xml:space="preserve">rdfs:range </w:t>
      </w:r>
      <w:r w:rsidR="004E3E16">
        <w:rPr>
          <w:rStyle w:val="VerbatimChar"/>
        </w:rPr>
        <w:tab/>
      </w:r>
      <w:r w:rsidR="004E3E16">
        <w:rPr>
          <w:rStyle w:val="VerbatimChar"/>
        </w:rPr>
        <w:tab/>
      </w:r>
      <w:r w:rsidRPr="00605FF0">
        <w:rPr>
          <w:rStyle w:val="VerbatimChar"/>
        </w:rPr>
        <w:t>ma:Frequenz .</w:t>
      </w:r>
    </w:p>
    <w:p w14:paraId="545EE421" w14:textId="77777777" w:rsidR="004E3E16" w:rsidRPr="00605FF0" w:rsidRDefault="004E3E16" w:rsidP="004E3E16">
      <w:pPr>
        <w:pStyle w:val="SourceCode"/>
        <w:wordWrap/>
        <w:contextualSpacing/>
        <w:rPr>
          <w:lang w:val="de-DE"/>
        </w:rPr>
      </w:pPr>
    </w:p>
    <w:p w14:paraId="125D2E71" w14:textId="460D2456" w:rsidR="008101BC" w:rsidRPr="00605FF0" w:rsidRDefault="008101BC" w:rsidP="006B5A64">
      <w:pPr>
        <w:numPr>
          <w:ilvl w:val="0"/>
          <w:numId w:val="10"/>
        </w:numPr>
        <w:spacing w:line="360" w:lineRule="auto"/>
        <w:contextualSpacing/>
        <w:jc w:val="both"/>
      </w:pPr>
      <w:r w:rsidRPr="00605FF0">
        <w:t>Durch die Bestimmung der Wirkun</w:t>
      </w:r>
      <w:r w:rsidR="00DA2895">
        <w:t>g</w:t>
      </w:r>
      <w:r w:rsidRPr="00605FF0">
        <w:t xml:space="preserve">sweise von </w:t>
      </w:r>
      <w:r w:rsidRPr="00605FF0">
        <w:rPr>
          <w:rStyle w:val="VerbatimChar"/>
        </w:rPr>
        <w:t>ma:hat_Frequenz</w:t>
      </w:r>
      <w:r w:rsidRPr="00605FF0">
        <w:t xml:space="preserve"> ist es im Folgenden möglich aus einer Aussage mehrere weitere Aussagen zu inferieren: Aus dem Tripel</w:t>
      </w:r>
    </w:p>
    <w:p w14:paraId="1BCB723B" w14:textId="77777777" w:rsidR="008101BC" w:rsidRPr="00932414" w:rsidRDefault="008101BC" w:rsidP="004E3E16">
      <w:pPr>
        <w:pStyle w:val="SourceCode"/>
        <w:wordWrap/>
        <w:spacing w:line="360" w:lineRule="auto"/>
        <w:contextualSpacing/>
        <w:jc w:val="center"/>
      </w:pPr>
      <w:r w:rsidRPr="00932414">
        <w:rPr>
          <w:rStyle w:val="VerbatimChar"/>
          <w:lang w:val="en-US"/>
        </w:rPr>
        <w:t>example:x ma:hat_Frequenz example:y</w:t>
      </w:r>
    </w:p>
    <w:p w14:paraId="66E9F85B" w14:textId="1E6CA40C" w:rsidR="008101BC" w:rsidRPr="00605FF0" w:rsidRDefault="008101BC" w:rsidP="00605FF0">
      <w:pPr>
        <w:pStyle w:val="FirstParagraph"/>
        <w:spacing w:line="360" w:lineRule="auto"/>
        <w:contextualSpacing/>
        <w:jc w:val="both"/>
        <w:rPr>
          <w:lang w:val="de-DE"/>
        </w:rPr>
      </w:pPr>
      <w:r w:rsidRPr="00605FF0">
        <w:rPr>
          <w:lang w:val="de-DE"/>
        </w:rPr>
        <w:t xml:space="preserve">wäre es für eine </w:t>
      </w:r>
      <w:r w:rsidRPr="00CA679D">
        <w:rPr>
          <w:i/>
          <w:iCs/>
          <w:lang w:val="de-DE"/>
        </w:rPr>
        <w:t>Reasoning</w:t>
      </w:r>
      <w:r w:rsidRPr="00605FF0">
        <w:rPr>
          <w:lang w:val="de-DE"/>
        </w:rPr>
        <w:t>-Applikation nun möglich</w:t>
      </w:r>
      <w:r w:rsidR="00C57CC3">
        <w:rPr>
          <w:lang w:val="de-DE"/>
        </w:rPr>
        <w:t>,</w:t>
      </w:r>
      <w:r w:rsidRPr="00605FF0">
        <w:rPr>
          <w:lang w:val="de-DE"/>
        </w:rPr>
        <w:t xml:space="preserve"> </w:t>
      </w:r>
      <w:r w:rsidR="00096964">
        <w:rPr>
          <w:lang w:val="de-DE"/>
        </w:rPr>
        <w:t>abzuleiten</w:t>
      </w:r>
      <w:r w:rsidRPr="00605FF0">
        <w:rPr>
          <w:lang w:val="de-DE"/>
        </w:rPr>
        <w:t xml:space="preserve">, dass es sich bei </w:t>
      </w:r>
      <w:r w:rsidRPr="00605FF0">
        <w:rPr>
          <w:rStyle w:val="VerbatimChar"/>
        </w:rPr>
        <w:t>example:x</w:t>
      </w:r>
      <w:r w:rsidRPr="00605FF0">
        <w:rPr>
          <w:lang w:val="de-DE"/>
        </w:rPr>
        <w:t xml:space="preserve"> um eine Entität der Klasse </w:t>
      </w:r>
      <w:r w:rsidRPr="00605FF0">
        <w:rPr>
          <w:rStyle w:val="VerbatimChar"/>
        </w:rPr>
        <w:t>ma:Ton</w:t>
      </w:r>
      <w:r w:rsidRPr="00605FF0">
        <w:rPr>
          <w:lang w:val="de-DE"/>
        </w:rPr>
        <w:t xml:space="preserve"> und bei der Entität </w:t>
      </w:r>
      <w:r w:rsidRPr="00605FF0">
        <w:rPr>
          <w:rStyle w:val="VerbatimChar"/>
        </w:rPr>
        <w:t>example:y</w:t>
      </w:r>
      <w:r w:rsidRPr="00605FF0">
        <w:rPr>
          <w:lang w:val="de-DE"/>
        </w:rPr>
        <w:t xml:space="preserve"> um eine Entität der Klasse </w:t>
      </w:r>
      <w:r w:rsidRPr="00605FF0">
        <w:rPr>
          <w:rStyle w:val="VerbatimChar"/>
        </w:rPr>
        <w:t>ma:Frequenz</w:t>
      </w:r>
      <w:r w:rsidRPr="00605FF0">
        <w:rPr>
          <w:lang w:val="de-DE"/>
        </w:rPr>
        <w:t xml:space="preserve"> handeln muss.</w:t>
      </w:r>
    </w:p>
    <w:p w14:paraId="38E99A5E" w14:textId="5202BD79" w:rsidR="008101BC" w:rsidRPr="00605FF0" w:rsidRDefault="008101BC" w:rsidP="006B5A64">
      <w:pPr>
        <w:numPr>
          <w:ilvl w:val="0"/>
          <w:numId w:val="11"/>
        </w:numPr>
        <w:spacing w:line="360" w:lineRule="auto"/>
        <w:contextualSpacing/>
        <w:jc w:val="both"/>
      </w:pPr>
      <w:r w:rsidRPr="00605FF0">
        <w:t xml:space="preserve">Eine direkte Überführung des </w:t>
      </w:r>
      <w:r w:rsidRPr="007A7EC5">
        <w:rPr>
          <w:i/>
          <w:iCs/>
        </w:rPr>
        <w:t>ERM</w:t>
      </w:r>
      <w:r w:rsidRPr="00605FF0">
        <w:t xml:space="preserve"> mit </w:t>
      </w:r>
      <w:r w:rsidRPr="00605FF0">
        <w:rPr>
          <w:rStyle w:val="VerbatimChar"/>
        </w:rPr>
        <w:t>rdfs:domain</w:t>
      </w:r>
      <w:r w:rsidRPr="00605FF0">
        <w:t xml:space="preserve"> und </w:t>
      </w:r>
      <w:r w:rsidRPr="00605FF0">
        <w:rPr>
          <w:rStyle w:val="VerbatimChar"/>
        </w:rPr>
        <w:t>rdfs:range</w:t>
      </w:r>
      <w:r w:rsidRPr="00605FF0">
        <w:t xml:space="preserve"> ist nur im Falle bestimmter Properties – nämlich derjenigen, die in Bezug zu nur einem einzigen Subjekt und Objekt stehen (etwa </w:t>
      </w:r>
      <w:r w:rsidRPr="00605FF0">
        <w:rPr>
          <w:rStyle w:val="VerbatimChar"/>
        </w:rPr>
        <w:t>ma:hat_Ambitus</w:t>
      </w:r>
      <w:r w:rsidRPr="00605FF0">
        <w:t xml:space="preserve">) – möglich. Das Property </w:t>
      </w:r>
      <w:r w:rsidRPr="00605FF0">
        <w:rPr>
          <w:rStyle w:val="VerbatimChar"/>
        </w:rPr>
        <w:t>ma:Interpret</w:t>
      </w:r>
      <w:r w:rsidRPr="00605FF0">
        <w:t xml:space="preserve"> etwa bezieht sich auf mehrere Subjekte. Eine Aussage in der folgenden Form ist jedoch problematisch:</w:t>
      </w:r>
    </w:p>
    <w:p w14:paraId="360E79A6" w14:textId="5C0D5FAF" w:rsidR="00F94699" w:rsidRPr="00932414" w:rsidRDefault="008101BC" w:rsidP="00F94699">
      <w:pPr>
        <w:pStyle w:val="SourceCode"/>
        <w:wordWrap/>
        <w:ind w:left="2160" w:hanging="2160"/>
        <w:contextualSpacing/>
        <w:rPr>
          <w:rStyle w:val="VerbatimChar"/>
          <w:lang w:val="en-US"/>
        </w:rPr>
      </w:pPr>
      <w:r w:rsidRPr="00932414">
        <w:rPr>
          <w:rStyle w:val="VerbatimChar"/>
          <w:lang w:val="en-US"/>
        </w:rPr>
        <w:t>ma:Interpret</w:t>
      </w:r>
      <w:r w:rsidR="00F94699" w:rsidRPr="00932414">
        <w:rPr>
          <w:rStyle w:val="VerbatimChar"/>
          <w:lang w:val="en-US"/>
        </w:rPr>
        <w:tab/>
      </w:r>
      <w:r w:rsidRPr="00932414">
        <w:rPr>
          <w:rStyle w:val="VerbatimChar"/>
          <w:lang w:val="en-US"/>
        </w:rPr>
        <w:t>rdf:type</w:t>
      </w:r>
      <w:r w:rsidR="00F94699" w:rsidRPr="00932414">
        <w:rPr>
          <w:rStyle w:val="VerbatimChar"/>
          <w:lang w:val="en-US"/>
        </w:rPr>
        <w:tab/>
      </w:r>
      <w:r w:rsidR="00F94699" w:rsidRPr="00932414">
        <w:rPr>
          <w:rStyle w:val="VerbatimChar"/>
          <w:lang w:val="en-US"/>
        </w:rPr>
        <w:tab/>
      </w:r>
      <w:r w:rsidRPr="00932414">
        <w:rPr>
          <w:rStyle w:val="VerbatimChar"/>
          <w:lang w:val="en-US"/>
        </w:rPr>
        <w:t>owl:ObjectProperty ;</w:t>
      </w:r>
      <w:r w:rsidRPr="00932414">
        <w:br/>
      </w:r>
      <w:r w:rsidRPr="00932414">
        <w:rPr>
          <w:rStyle w:val="VerbatimChar"/>
          <w:lang w:val="en-US"/>
        </w:rPr>
        <w:t>rdfs:domain</w:t>
      </w:r>
      <w:r w:rsidR="00F94699" w:rsidRPr="00932414">
        <w:rPr>
          <w:rStyle w:val="VerbatimChar"/>
          <w:lang w:val="en-US"/>
        </w:rPr>
        <w:tab/>
      </w:r>
      <w:r w:rsidR="00F94699" w:rsidRPr="00932414">
        <w:rPr>
          <w:rStyle w:val="VerbatimChar"/>
          <w:lang w:val="en-US"/>
        </w:rPr>
        <w:tab/>
      </w:r>
      <w:r w:rsidRPr="00932414">
        <w:rPr>
          <w:rStyle w:val="VerbatimChar"/>
          <w:lang w:val="en-US"/>
        </w:rPr>
        <w:t>ma:Instrument_nach_Vokabular_(Domäne</w:t>
      </w:r>
      <w:r w:rsidR="009B7DFA" w:rsidRPr="00932414">
        <w:rPr>
          <w:rStyle w:val="VerbatimChar"/>
          <w:lang w:val="en-US"/>
        </w:rPr>
        <w:t>) ;</w:t>
      </w:r>
    </w:p>
    <w:p w14:paraId="0D3BF8B2" w14:textId="45F2693F" w:rsidR="00F94699" w:rsidRDefault="008101BC" w:rsidP="00F94699">
      <w:pPr>
        <w:pStyle w:val="SourceCode"/>
        <w:wordWrap/>
        <w:ind w:left="2160"/>
        <w:contextualSpacing/>
        <w:rPr>
          <w:lang w:val="de-DE"/>
        </w:rPr>
      </w:pPr>
      <w:r w:rsidRPr="00605FF0">
        <w:rPr>
          <w:rStyle w:val="VerbatimChar"/>
        </w:rPr>
        <w:t>rdfs:domain</w:t>
      </w:r>
      <w:r w:rsidR="00F94699">
        <w:rPr>
          <w:rStyle w:val="VerbatimChar"/>
        </w:rPr>
        <w:tab/>
      </w:r>
      <w:r w:rsidR="00F94699">
        <w:rPr>
          <w:rStyle w:val="VerbatimChar"/>
        </w:rPr>
        <w:tab/>
      </w:r>
      <w:r w:rsidRPr="00605FF0">
        <w:rPr>
          <w:rStyle w:val="VerbatimChar"/>
        </w:rPr>
        <w:t>ma:ma:Objekt_(Domäne) ;</w:t>
      </w:r>
    </w:p>
    <w:p w14:paraId="3CFC4BDC" w14:textId="1A8A4929" w:rsidR="00F94699" w:rsidRDefault="008101BC" w:rsidP="00F94699">
      <w:pPr>
        <w:pStyle w:val="SourceCode"/>
        <w:wordWrap/>
        <w:ind w:left="2160"/>
        <w:contextualSpacing/>
        <w:rPr>
          <w:lang w:val="de-DE"/>
        </w:rPr>
      </w:pPr>
      <w:r w:rsidRPr="00605FF0">
        <w:rPr>
          <w:rStyle w:val="VerbatimChar"/>
        </w:rPr>
        <w:t>rdfs:domain</w:t>
      </w:r>
      <w:r w:rsidR="00F94699">
        <w:rPr>
          <w:rStyle w:val="VerbatimChar"/>
        </w:rPr>
        <w:tab/>
      </w:r>
      <w:r w:rsidR="00F94699">
        <w:rPr>
          <w:rStyle w:val="VerbatimChar"/>
        </w:rPr>
        <w:tab/>
      </w:r>
      <w:r w:rsidRPr="00605FF0">
        <w:rPr>
          <w:rStyle w:val="VerbatimChar"/>
        </w:rPr>
        <w:t>ma:Aufführung_(Domäne) ;</w:t>
      </w:r>
    </w:p>
    <w:p w14:paraId="74D3E3C8" w14:textId="043B8A9A" w:rsidR="008101BC" w:rsidRPr="00605FF0" w:rsidRDefault="008101BC" w:rsidP="00F94699">
      <w:pPr>
        <w:pStyle w:val="SourceCode"/>
        <w:wordWrap/>
        <w:ind w:left="2160"/>
        <w:contextualSpacing/>
        <w:rPr>
          <w:lang w:val="de-DE"/>
        </w:rPr>
      </w:pPr>
      <w:r w:rsidRPr="00605FF0">
        <w:rPr>
          <w:rStyle w:val="VerbatimChar"/>
        </w:rPr>
        <w:t>rdfs:range</w:t>
      </w:r>
      <w:r w:rsidR="00F94699">
        <w:rPr>
          <w:rStyle w:val="VerbatimChar"/>
        </w:rPr>
        <w:tab/>
      </w:r>
      <w:r w:rsidR="00F94699">
        <w:rPr>
          <w:rStyle w:val="VerbatimChar"/>
        </w:rPr>
        <w:tab/>
      </w:r>
      <w:r w:rsidRPr="00605FF0">
        <w:rPr>
          <w:rStyle w:val="VerbatimChar"/>
        </w:rPr>
        <w:t xml:space="preserve">ma:Person      </w:t>
      </w:r>
      <w:r w:rsidR="009B7DFA">
        <w:rPr>
          <w:rStyle w:val="VerbatimChar"/>
        </w:rPr>
        <w:tab/>
      </w:r>
      <w:r w:rsidR="009B7DFA">
        <w:rPr>
          <w:rStyle w:val="VerbatimChar"/>
        </w:rPr>
        <w:tab/>
      </w:r>
      <w:r w:rsidRPr="00605FF0">
        <w:rPr>
          <w:rStyle w:val="VerbatimChar"/>
        </w:rPr>
        <w:t>.</w:t>
      </w:r>
    </w:p>
    <w:p w14:paraId="7FD6757A" w14:textId="46C4AA39" w:rsidR="008101BC" w:rsidRPr="00605FF0" w:rsidRDefault="008101BC" w:rsidP="00605FF0">
      <w:pPr>
        <w:pStyle w:val="FirstParagraph"/>
        <w:spacing w:line="360" w:lineRule="auto"/>
        <w:contextualSpacing/>
        <w:jc w:val="both"/>
        <w:rPr>
          <w:lang w:val="de-DE"/>
        </w:rPr>
      </w:pPr>
      <w:r w:rsidRPr="00605FF0">
        <w:rPr>
          <w:lang w:val="de-DE"/>
        </w:rPr>
        <w:t xml:space="preserve">Aus diesem Sachverhalt scheint sich inferieren zu lassen, dass jede Instanz der Klasse </w:t>
      </w:r>
      <w:r w:rsidRPr="00605FF0">
        <w:rPr>
          <w:rStyle w:val="VerbatimChar"/>
        </w:rPr>
        <w:t>ma:Person</w:t>
      </w:r>
      <w:r w:rsidRPr="00605FF0">
        <w:rPr>
          <w:lang w:val="de-DE"/>
        </w:rPr>
        <w:t xml:space="preserve"> immer auch einer Instanz von </w:t>
      </w:r>
      <w:r w:rsidRPr="00605FF0">
        <w:rPr>
          <w:rStyle w:val="VerbatimChar"/>
        </w:rPr>
        <w:t>ma:Objekt</w:t>
      </w:r>
      <w:r w:rsidRPr="00605FF0">
        <w:rPr>
          <w:lang w:val="de-DE"/>
        </w:rPr>
        <w:t xml:space="preserve">, </w:t>
      </w:r>
      <w:r w:rsidRPr="00605FF0">
        <w:rPr>
          <w:rStyle w:val="VerbatimChar"/>
        </w:rPr>
        <w:t>ma:Instrument_nach_Vokabular</w:t>
      </w:r>
      <w:r w:rsidRPr="00605FF0">
        <w:rPr>
          <w:lang w:val="de-DE"/>
        </w:rPr>
        <w:t xml:space="preserve"> sowie </w:t>
      </w:r>
      <w:r w:rsidRPr="00605FF0">
        <w:rPr>
          <w:rStyle w:val="VerbatimChar"/>
        </w:rPr>
        <w:t>ma:Aufführung</w:t>
      </w:r>
      <w:r w:rsidRPr="00605FF0">
        <w:rPr>
          <w:lang w:val="de-DE"/>
        </w:rPr>
        <w:t xml:space="preserve"> zugleich zugeordnet ist.</w:t>
      </w:r>
      <w:r w:rsidRPr="00BA7CAF">
        <w:rPr>
          <w:rStyle w:val="Funotenzeichen"/>
        </w:rPr>
        <w:footnoteReference w:id="116"/>
      </w:r>
      <w:r w:rsidRPr="00605FF0">
        <w:rPr>
          <w:lang w:val="de-DE"/>
        </w:rPr>
        <w:t xml:space="preserve"> Eine Aussage, wie</w:t>
      </w:r>
    </w:p>
    <w:p w14:paraId="6165B30B" w14:textId="1A40F6D7" w:rsidR="008101BC" w:rsidRPr="002E68BA" w:rsidRDefault="00856381" w:rsidP="00605FF0">
      <w:pPr>
        <w:pStyle w:val="Textkrper"/>
        <w:spacing w:line="360" w:lineRule="auto"/>
        <w:contextualSpacing/>
        <w:jc w:val="both"/>
        <w:rPr>
          <w:lang w:val="de-DE"/>
        </w:rPr>
      </w:pPr>
      <w:r w:rsidRPr="002E68BA">
        <w:rPr>
          <w:lang w:val="de-DE"/>
        </w:rPr>
        <w:t>„</w:t>
      </w:r>
      <w:r w:rsidR="008101BC" w:rsidRPr="002E68BA">
        <w:rPr>
          <w:lang w:val="de-DE"/>
        </w:rPr>
        <w:t>Person a ist an dem Ereignis ‘Uraufführung’ beteiligt (spielt jedoch nicht auf dem Museumsobjekt b)”</w:t>
      </w:r>
    </w:p>
    <w:p w14:paraId="494A5711" w14:textId="77777777" w:rsidR="00581B34" w:rsidRPr="00605FF0" w:rsidRDefault="00581B34" w:rsidP="002E68BA">
      <w:pPr>
        <w:pStyle w:val="Textkrper"/>
        <w:contextualSpacing/>
        <w:jc w:val="both"/>
        <w:rPr>
          <w:lang w:val="de-DE"/>
        </w:rPr>
      </w:pPr>
    </w:p>
    <w:p w14:paraId="1592923A" w14:textId="77777777" w:rsidR="008101BC" w:rsidRPr="00605FF0" w:rsidRDefault="008101BC" w:rsidP="00605FF0">
      <w:pPr>
        <w:pStyle w:val="Textkrper"/>
        <w:spacing w:line="360" w:lineRule="auto"/>
        <w:contextualSpacing/>
        <w:jc w:val="both"/>
        <w:rPr>
          <w:lang w:val="de-DE"/>
        </w:rPr>
      </w:pPr>
      <w:r w:rsidRPr="00605FF0">
        <w:rPr>
          <w:lang w:val="de-DE"/>
        </w:rPr>
        <w:lastRenderedPageBreak/>
        <w:t>wäre demnach nicht möglich.</w:t>
      </w:r>
    </w:p>
    <w:p w14:paraId="33007DC2" w14:textId="19A9FE98" w:rsidR="008101BC" w:rsidRPr="00605FF0" w:rsidRDefault="008101BC" w:rsidP="00605FF0">
      <w:pPr>
        <w:pStyle w:val="Textkrper"/>
        <w:spacing w:line="360" w:lineRule="auto"/>
        <w:contextualSpacing/>
        <w:jc w:val="both"/>
        <w:rPr>
          <w:lang w:val="de-DE"/>
        </w:rPr>
      </w:pPr>
      <w:r w:rsidRPr="00605FF0">
        <w:rPr>
          <w:lang w:val="de-DE"/>
        </w:rPr>
        <w:t>Eine</w:t>
      </w:r>
      <w:r w:rsidR="00B76A0F">
        <w:rPr>
          <w:lang w:val="de-DE"/>
        </w:rPr>
        <w:t xml:space="preserve"> Lösung</w:t>
      </w:r>
      <w:r w:rsidR="00B3312A">
        <w:rPr>
          <w:lang w:val="de-DE"/>
        </w:rPr>
        <w:t xml:space="preserve"> </w:t>
      </w:r>
      <w:r w:rsidR="00B76A0F">
        <w:rPr>
          <w:lang w:val="de-DE"/>
        </w:rPr>
        <w:t>bietet die</w:t>
      </w:r>
      <w:r w:rsidRPr="00605FF0">
        <w:rPr>
          <w:lang w:val="de-DE"/>
        </w:rPr>
        <w:t xml:space="preserve"> Möglichkeit, eine übergeordnete Klasse für die Entitäten </w:t>
      </w:r>
      <w:r w:rsidRPr="00605FF0">
        <w:rPr>
          <w:rStyle w:val="VerbatimChar"/>
        </w:rPr>
        <w:t>ma:Instrument_nach_Vokabular</w:t>
      </w:r>
      <w:r w:rsidRPr="00605FF0">
        <w:rPr>
          <w:lang w:val="de-DE"/>
        </w:rPr>
        <w:t xml:space="preserve"> sowie </w:t>
      </w:r>
      <w:r w:rsidRPr="00605FF0">
        <w:rPr>
          <w:rStyle w:val="VerbatimChar"/>
        </w:rPr>
        <w:t>ma:Objekt</w:t>
      </w:r>
      <w:r w:rsidRPr="00605FF0">
        <w:rPr>
          <w:lang w:val="de-DE"/>
        </w:rPr>
        <w:t xml:space="preserve"> zu erschaffen und die Verwendung von </w:t>
      </w:r>
      <w:r w:rsidRPr="00605FF0">
        <w:rPr>
          <w:rStyle w:val="VerbatimChar"/>
        </w:rPr>
        <w:t>ma:Interpret</w:t>
      </w:r>
      <w:r w:rsidRPr="00605FF0">
        <w:rPr>
          <w:lang w:val="de-DE"/>
        </w:rPr>
        <w:t xml:space="preserve"> mit </w:t>
      </w:r>
      <w:r w:rsidRPr="00605FF0">
        <w:rPr>
          <w:rStyle w:val="VerbatimChar"/>
        </w:rPr>
        <w:t>rdfs:domain</w:t>
      </w:r>
      <w:r w:rsidRPr="00605FF0">
        <w:rPr>
          <w:lang w:val="de-DE"/>
        </w:rPr>
        <w:t xml:space="preserve"> auf diese Oberklasse (</w:t>
      </w:r>
      <w:r w:rsidRPr="00605FF0">
        <w:rPr>
          <w:rStyle w:val="VerbatimChar"/>
        </w:rPr>
        <w:t>ma:Instrument</w:t>
      </w:r>
      <w:r w:rsidRPr="00605FF0">
        <w:rPr>
          <w:lang w:val="de-DE"/>
        </w:rPr>
        <w:t>) zu beschränken.</w:t>
      </w:r>
      <w:r w:rsidRPr="00BA7CAF">
        <w:rPr>
          <w:rStyle w:val="Funotenzeichen"/>
        </w:rPr>
        <w:footnoteReference w:id="117"/>
      </w:r>
      <w:r w:rsidRPr="00605FF0">
        <w:rPr>
          <w:lang w:val="de-DE"/>
        </w:rPr>
        <w:t xml:space="preserve"> Die Koppelung von Person und Ereignis </w:t>
      </w:r>
      <w:r w:rsidR="00B76A0F">
        <w:rPr>
          <w:lang w:val="de-DE"/>
        </w:rPr>
        <w:t>ist</w:t>
      </w:r>
      <w:r w:rsidRPr="00605FF0">
        <w:rPr>
          <w:lang w:val="de-DE"/>
        </w:rPr>
        <w:t xml:space="preserve"> hingegen eine allgemein gültige. Somit lautet die neue Definition von </w:t>
      </w:r>
      <w:r w:rsidRPr="00605FF0">
        <w:rPr>
          <w:rStyle w:val="VerbatimChar"/>
        </w:rPr>
        <w:t>ma:Interpret</w:t>
      </w:r>
      <w:r w:rsidRPr="00605FF0">
        <w:rPr>
          <w:lang w:val="de-DE"/>
        </w:rPr>
        <w:t>:</w:t>
      </w:r>
    </w:p>
    <w:p w14:paraId="34E54847" w14:textId="54EA4D91" w:rsidR="008101BC" w:rsidRPr="00605FF0" w:rsidRDefault="008101BC" w:rsidP="00581B34">
      <w:pPr>
        <w:pStyle w:val="SourceCode"/>
        <w:wordWrap/>
        <w:ind w:firstLine="720"/>
        <w:contextualSpacing/>
        <w:jc w:val="both"/>
        <w:rPr>
          <w:lang w:val="de-DE"/>
        </w:rPr>
      </w:pPr>
      <w:r w:rsidRPr="00605FF0">
        <w:rPr>
          <w:rStyle w:val="VerbatimChar"/>
        </w:rPr>
        <w:t>ma:Interpret</w:t>
      </w:r>
      <w:r w:rsidR="00581B34">
        <w:rPr>
          <w:rStyle w:val="VerbatimChar"/>
        </w:rPr>
        <w:tab/>
      </w:r>
      <w:r w:rsidRPr="00605FF0">
        <w:rPr>
          <w:rStyle w:val="VerbatimChar"/>
        </w:rPr>
        <w:t>rdf:type</w:t>
      </w:r>
      <w:r w:rsidR="00581B34">
        <w:rPr>
          <w:rStyle w:val="VerbatimChar"/>
        </w:rPr>
        <w:tab/>
      </w:r>
      <w:r w:rsidR="00581B34">
        <w:rPr>
          <w:rStyle w:val="VerbatimChar"/>
        </w:rPr>
        <w:tab/>
      </w:r>
      <w:r w:rsidRPr="00605FF0">
        <w:rPr>
          <w:rStyle w:val="VerbatimChar"/>
        </w:rPr>
        <w:t>owl:ObjectProperty</w:t>
      </w:r>
      <w:r w:rsidR="009B7DFA">
        <w:rPr>
          <w:rStyle w:val="VerbatimChar"/>
        </w:rPr>
        <w:tab/>
      </w:r>
      <w:r w:rsidRPr="00605FF0">
        <w:rPr>
          <w:rStyle w:val="VerbatimChar"/>
        </w:rPr>
        <w:t>;</w:t>
      </w:r>
      <w:r w:rsidRPr="00605FF0">
        <w:rPr>
          <w:lang w:val="de-DE"/>
        </w:rPr>
        <w:br/>
      </w:r>
      <w:r w:rsidRPr="00605FF0">
        <w:rPr>
          <w:rStyle w:val="VerbatimChar"/>
        </w:rPr>
        <w:t xml:space="preserve">    </w:t>
      </w:r>
      <w:r w:rsidR="00581B34">
        <w:rPr>
          <w:rStyle w:val="VerbatimChar"/>
        </w:rPr>
        <w:tab/>
      </w:r>
      <w:r w:rsidR="00581B34">
        <w:rPr>
          <w:rStyle w:val="VerbatimChar"/>
        </w:rPr>
        <w:tab/>
      </w:r>
      <w:r w:rsidR="00581B34">
        <w:rPr>
          <w:rStyle w:val="VerbatimChar"/>
        </w:rPr>
        <w:tab/>
      </w:r>
      <w:r w:rsidR="00581B34">
        <w:rPr>
          <w:rStyle w:val="VerbatimChar"/>
        </w:rPr>
        <w:tab/>
      </w:r>
      <w:r w:rsidRPr="00605FF0">
        <w:rPr>
          <w:rStyle w:val="VerbatimChar"/>
        </w:rPr>
        <w:t>rdfs:domain</w:t>
      </w:r>
      <w:r w:rsidR="00581B34">
        <w:rPr>
          <w:rStyle w:val="VerbatimChar"/>
        </w:rPr>
        <w:tab/>
      </w:r>
      <w:r w:rsidR="00581B34">
        <w:rPr>
          <w:rStyle w:val="VerbatimChar"/>
        </w:rPr>
        <w:tab/>
      </w:r>
      <w:r w:rsidRPr="00605FF0">
        <w:rPr>
          <w:rStyle w:val="VerbatimChar"/>
        </w:rPr>
        <w:t>ma:Instrument</w:t>
      </w:r>
      <w:r w:rsidR="009B7DFA">
        <w:rPr>
          <w:rStyle w:val="VerbatimChar"/>
        </w:rPr>
        <w:tab/>
      </w:r>
      <w:r w:rsidRPr="00605FF0">
        <w:rPr>
          <w:rStyle w:val="VerbatimChar"/>
        </w:rPr>
        <w:t>;</w:t>
      </w:r>
      <w:r w:rsidRPr="00605FF0">
        <w:rPr>
          <w:lang w:val="de-DE"/>
        </w:rPr>
        <w:br/>
      </w:r>
      <w:r w:rsidRPr="00605FF0">
        <w:rPr>
          <w:rStyle w:val="VerbatimChar"/>
        </w:rPr>
        <w:t xml:space="preserve">    </w:t>
      </w:r>
      <w:r w:rsidR="00581B34">
        <w:rPr>
          <w:rStyle w:val="VerbatimChar"/>
        </w:rPr>
        <w:tab/>
      </w:r>
      <w:r w:rsidR="00581B34">
        <w:rPr>
          <w:rStyle w:val="VerbatimChar"/>
        </w:rPr>
        <w:tab/>
      </w:r>
      <w:r w:rsidR="00581B34">
        <w:rPr>
          <w:rStyle w:val="VerbatimChar"/>
        </w:rPr>
        <w:tab/>
      </w:r>
      <w:r w:rsidR="00581B34">
        <w:rPr>
          <w:rStyle w:val="VerbatimChar"/>
        </w:rPr>
        <w:tab/>
      </w:r>
      <w:r w:rsidRPr="00605FF0">
        <w:rPr>
          <w:rStyle w:val="VerbatimChar"/>
        </w:rPr>
        <w:t>rdfs:domai</w:t>
      </w:r>
      <w:r w:rsidR="00581B34">
        <w:rPr>
          <w:rStyle w:val="VerbatimChar"/>
        </w:rPr>
        <w:t>n</w:t>
      </w:r>
      <w:r w:rsidR="00581B34">
        <w:rPr>
          <w:rStyle w:val="VerbatimChar"/>
        </w:rPr>
        <w:tab/>
      </w:r>
      <w:r w:rsidR="00581B34">
        <w:rPr>
          <w:rStyle w:val="VerbatimChar"/>
        </w:rPr>
        <w:tab/>
      </w:r>
      <w:r w:rsidRPr="00605FF0">
        <w:rPr>
          <w:rStyle w:val="VerbatimChar"/>
        </w:rPr>
        <w:t>ma:Aufführung</w:t>
      </w:r>
      <w:r w:rsidR="00581B34">
        <w:rPr>
          <w:rStyle w:val="VerbatimChar"/>
        </w:rPr>
        <w:tab/>
      </w:r>
      <w:r w:rsidRPr="00605FF0">
        <w:rPr>
          <w:rStyle w:val="VerbatimChar"/>
        </w:rPr>
        <w:t>;</w:t>
      </w:r>
      <w:r w:rsidRPr="00605FF0">
        <w:rPr>
          <w:lang w:val="de-DE"/>
        </w:rPr>
        <w:br/>
      </w:r>
      <w:r w:rsidRPr="00605FF0">
        <w:rPr>
          <w:rStyle w:val="VerbatimChar"/>
        </w:rPr>
        <w:t xml:space="preserve">    </w:t>
      </w:r>
      <w:r w:rsidR="00581B34">
        <w:rPr>
          <w:rStyle w:val="VerbatimChar"/>
        </w:rPr>
        <w:tab/>
      </w:r>
      <w:r w:rsidR="00581B34">
        <w:rPr>
          <w:rStyle w:val="VerbatimChar"/>
        </w:rPr>
        <w:tab/>
      </w:r>
      <w:r w:rsidR="00581B34">
        <w:rPr>
          <w:rStyle w:val="VerbatimChar"/>
        </w:rPr>
        <w:tab/>
      </w:r>
      <w:r w:rsidR="00581B34">
        <w:rPr>
          <w:rStyle w:val="VerbatimChar"/>
        </w:rPr>
        <w:tab/>
      </w:r>
      <w:r w:rsidRPr="00605FF0">
        <w:rPr>
          <w:rStyle w:val="VerbatimChar"/>
        </w:rPr>
        <w:t xml:space="preserve">rdfs:range       </w:t>
      </w:r>
      <w:r w:rsidR="00581B34">
        <w:rPr>
          <w:rStyle w:val="VerbatimChar"/>
        </w:rPr>
        <w:tab/>
      </w:r>
      <w:r w:rsidRPr="00605FF0">
        <w:rPr>
          <w:rStyle w:val="VerbatimChar"/>
        </w:rPr>
        <w:t>ma:Person      .</w:t>
      </w:r>
    </w:p>
    <w:p w14:paraId="5B12AC99" w14:textId="4BA62B18" w:rsidR="008101BC" w:rsidRPr="00605FF0" w:rsidRDefault="008101BC" w:rsidP="00605FF0">
      <w:pPr>
        <w:pStyle w:val="FirstParagraph"/>
        <w:spacing w:line="360" w:lineRule="auto"/>
        <w:contextualSpacing/>
        <w:jc w:val="both"/>
        <w:rPr>
          <w:lang w:val="de-DE"/>
        </w:rPr>
      </w:pPr>
      <w:r w:rsidRPr="00605FF0">
        <w:rPr>
          <w:lang w:val="de-DE"/>
        </w:rPr>
        <w:t xml:space="preserve">Bezugnahme auf die neue Superklasse </w:t>
      </w:r>
      <w:r w:rsidRPr="00605FF0">
        <w:rPr>
          <w:rStyle w:val="VerbatimChar"/>
        </w:rPr>
        <w:t>ma:Instrument</w:t>
      </w:r>
      <w:r w:rsidRPr="00605FF0">
        <w:rPr>
          <w:lang w:val="de-DE"/>
        </w:rPr>
        <w:t xml:space="preserve"> kann nun auch auf analoge Sachverhalte im Falle von </w:t>
      </w:r>
      <w:r w:rsidRPr="00605FF0">
        <w:rPr>
          <w:rStyle w:val="VerbatimChar"/>
        </w:rPr>
        <w:t>ma:hat_Stimmung_(absolut)</w:t>
      </w:r>
      <w:r w:rsidRPr="00605FF0">
        <w:rPr>
          <w:lang w:val="de-DE"/>
        </w:rPr>
        <w:t xml:space="preserve">, </w:t>
      </w:r>
      <w:r w:rsidRPr="00605FF0">
        <w:rPr>
          <w:rStyle w:val="VerbatimChar"/>
        </w:rPr>
        <w:t>ma:hat_Stimmungssystem</w:t>
      </w:r>
      <w:r w:rsidRPr="00605FF0">
        <w:rPr>
          <w:lang w:val="de-DE"/>
        </w:rPr>
        <w:t xml:space="preserve"> sowie </w:t>
      </w:r>
      <w:r w:rsidRPr="00605FF0">
        <w:rPr>
          <w:rStyle w:val="VerbatimChar"/>
        </w:rPr>
        <w:t>ma:hat_Klangbeispiel</w:t>
      </w:r>
      <w:r w:rsidRPr="00605FF0">
        <w:rPr>
          <w:lang w:val="de-DE"/>
        </w:rPr>
        <w:t xml:space="preserve"> angewendet werden.</w:t>
      </w:r>
    </w:p>
    <w:p w14:paraId="76745D7E" w14:textId="7B912111" w:rsidR="008101BC" w:rsidRPr="00605FF0" w:rsidRDefault="008101BC" w:rsidP="00605FF0">
      <w:pPr>
        <w:pStyle w:val="berschrift3"/>
        <w:spacing w:line="360" w:lineRule="auto"/>
        <w:contextualSpacing/>
        <w:jc w:val="both"/>
        <w:rPr>
          <w:lang w:val="de-DE"/>
        </w:rPr>
      </w:pPr>
      <w:bookmarkStart w:id="57" w:name="vom-vokabular-zur-lightweight-ontology"/>
      <w:bookmarkStart w:id="58" w:name="_Toc49465370"/>
      <w:r w:rsidRPr="00605FF0">
        <w:rPr>
          <w:lang w:val="de-DE"/>
        </w:rPr>
        <w:t xml:space="preserve">Vom Vokabular zur </w:t>
      </w:r>
      <w:r w:rsidR="00856381">
        <w:rPr>
          <w:lang w:val="de-DE"/>
        </w:rPr>
        <w:t>„</w:t>
      </w:r>
      <w:r w:rsidRPr="00605FF0">
        <w:rPr>
          <w:lang w:val="de-DE"/>
        </w:rPr>
        <w:t>Lightweight Ontology”</w:t>
      </w:r>
      <w:bookmarkEnd w:id="57"/>
      <w:bookmarkEnd w:id="58"/>
    </w:p>
    <w:p w14:paraId="6933AAE6" w14:textId="517B3A00" w:rsidR="008101BC" w:rsidRPr="00605FF0" w:rsidRDefault="008101BC" w:rsidP="00605FF0">
      <w:pPr>
        <w:pStyle w:val="FirstParagraph"/>
        <w:spacing w:line="360" w:lineRule="auto"/>
        <w:contextualSpacing/>
        <w:jc w:val="both"/>
        <w:rPr>
          <w:lang w:val="de-DE"/>
        </w:rPr>
      </w:pPr>
      <w:r w:rsidRPr="00605FF0">
        <w:rPr>
          <w:lang w:val="de-DE"/>
        </w:rPr>
        <w:t xml:space="preserve">Die </w:t>
      </w:r>
      <w:r w:rsidRPr="00605FF0">
        <w:rPr>
          <w:i/>
          <w:lang w:val="de-DE"/>
        </w:rPr>
        <w:t>open world assumption</w:t>
      </w:r>
      <w:r w:rsidRPr="00605FF0">
        <w:rPr>
          <w:lang w:val="de-DE"/>
        </w:rPr>
        <w:t xml:space="preserve"> bringt es mit sich, dass eine Validierung von in </w:t>
      </w:r>
      <w:r w:rsidRPr="00C65F1D">
        <w:rPr>
          <w:i/>
          <w:iCs/>
          <w:lang w:val="de-DE"/>
        </w:rPr>
        <w:t>RDF</w:t>
      </w:r>
      <w:r w:rsidRPr="00605FF0">
        <w:rPr>
          <w:lang w:val="de-DE"/>
        </w:rPr>
        <w:t xml:space="preserve"> strukturierten Daten nicht vorgesehen </w:t>
      </w:r>
      <w:r w:rsidR="001F49A3">
        <w:rPr>
          <w:lang w:val="de-DE"/>
        </w:rPr>
        <w:t>ist</w:t>
      </w:r>
      <w:r w:rsidRPr="00605FF0">
        <w:rPr>
          <w:lang w:val="de-DE"/>
        </w:rPr>
        <w:t>.</w:t>
      </w:r>
      <w:r w:rsidRPr="00BA7CAF">
        <w:rPr>
          <w:rStyle w:val="Funotenzeichen"/>
        </w:rPr>
        <w:footnoteReference w:id="118"/>
      </w:r>
      <w:r w:rsidRPr="00605FF0">
        <w:rPr>
          <w:lang w:val="de-DE"/>
        </w:rPr>
        <w:t xml:space="preserve"> Hieran ändert auch – trotz des Namens – </w:t>
      </w:r>
      <w:r w:rsidRPr="00C65F1D">
        <w:rPr>
          <w:i/>
          <w:iCs/>
          <w:lang w:val="de-DE"/>
        </w:rPr>
        <w:t>RDFS</w:t>
      </w:r>
      <w:r w:rsidRPr="00605FF0">
        <w:rPr>
          <w:lang w:val="de-DE"/>
        </w:rPr>
        <w:t xml:space="preserve"> kaum etwas: </w:t>
      </w:r>
      <w:r w:rsidR="00856381">
        <w:rPr>
          <w:lang w:val="de-DE"/>
        </w:rPr>
        <w:t>„</w:t>
      </w:r>
      <w:r w:rsidRPr="00605FF0">
        <w:rPr>
          <w:lang w:val="de-DE"/>
        </w:rPr>
        <w:t>Unlike XML Schema, RDF Schema is generally interpreted as supplementing rather than validating RDF data.”</w:t>
      </w:r>
      <w:r w:rsidRPr="00BA7CAF">
        <w:rPr>
          <w:rStyle w:val="Funotenzeichen"/>
        </w:rPr>
        <w:footnoteReference w:id="119"/>
      </w:r>
      <w:r w:rsidRPr="00605FF0">
        <w:rPr>
          <w:lang w:val="de-DE"/>
        </w:rPr>
        <w:t xml:space="preserve"> Dennoch sind die Möglichkeiten von </w:t>
      </w:r>
      <w:r w:rsidRPr="00C65F1D">
        <w:rPr>
          <w:i/>
          <w:iCs/>
          <w:lang w:val="de-DE"/>
        </w:rPr>
        <w:t>RDFS</w:t>
      </w:r>
      <w:r w:rsidRPr="00605FF0">
        <w:rPr>
          <w:lang w:val="de-DE"/>
        </w:rPr>
        <w:t xml:space="preserve"> – etwa gegenüber dem sehr viel mächtigeren, dafür aber umso komplexeren </w:t>
      </w:r>
      <w:r w:rsidRPr="00C65F1D">
        <w:rPr>
          <w:i/>
          <w:iCs/>
          <w:lang w:val="de-DE"/>
        </w:rPr>
        <w:t>OWL DL</w:t>
      </w:r>
      <w:r w:rsidRPr="00605FF0">
        <w:rPr>
          <w:lang w:val="de-DE"/>
        </w:rPr>
        <w:t xml:space="preserve"> –</w:t>
      </w:r>
      <w:r w:rsidR="00B3312A" w:rsidRPr="00932414">
        <w:rPr>
          <w:lang w:val="de-DE"/>
        </w:rPr>
        <w:t xml:space="preserve"> f</w:t>
      </w:r>
      <w:r w:rsidRPr="00605FF0">
        <w:rPr>
          <w:lang w:val="de-DE"/>
        </w:rPr>
        <w:t>ür die Belange dieses Metadatenprofils angemessen,</w:t>
      </w:r>
      <w:r w:rsidRPr="00BA7CAF">
        <w:rPr>
          <w:rStyle w:val="Funotenzeichen"/>
        </w:rPr>
        <w:footnoteReference w:id="120"/>
      </w:r>
      <w:r w:rsidRPr="00605FF0">
        <w:rPr>
          <w:lang w:val="de-DE"/>
        </w:rPr>
        <w:t xml:space="preserve"> nicht zuletzt da es gilt, Überkomplexität aufgrund seiner Anwendungs- und Anwenderorientiertheit zu vermeiden.</w:t>
      </w:r>
      <w:r w:rsidRPr="00BA7CAF">
        <w:rPr>
          <w:rStyle w:val="Funotenzeichen"/>
        </w:rPr>
        <w:footnoteReference w:id="121"/>
      </w:r>
      <w:r w:rsidRPr="00605FF0">
        <w:rPr>
          <w:lang w:val="de-DE"/>
        </w:rPr>
        <w:t xml:space="preserve"> Man spricht in solchen Fällen von sogenannten </w:t>
      </w:r>
      <w:r w:rsidR="00856381">
        <w:rPr>
          <w:lang w:val="de-DE"/>
        </w:rPr>
        <w:t>„</w:t>
      </w:r>
      <w:r w:rsidRPr="00605FF0">
        <w:rPr>
          <w:lang w:val="de-DE"/>
        </w:rPr>
        <w:t>lightweight</w:t>
      </w:r>
      <w:r w:rsidR="009B7DFA">
        <w:rPr>
          <w:lang w:val="de-DE"/>
        </w:rPr>
        <w:t xml:space="preserve"> </w:t>
      </w:r>
      <w:r w:rsidRPr="00605FF0">
        <w:rPr>
          <w:lang w:val="de-DE"/>
        </w:rPr>
        <w:t xml:space="preserve">ontologies”, die </w:t>
      </w:r>
      <w:r w:rsidR="00856381">
        <w:rPr>
          <w:lang w:val="de-DE"/>
        </w:rPr>
        <w:t>„</w:t>
      </w:r>
      <w:r w:rsidRPr="00605FF0">
        <w:rPr>
          <w:lang w:val="de-DE"/>
        </w:rPr>
        <w:t>in der Regel nur aus einer Konzepthierarchie sowie Relationen, für die jeweils Domain und Range Einschränkungen [sic!] angegeben werden[, bestehen].”</w:t>
      </w:r>
      <w:r w:rsidRPr="00BA7CAF">
        <w:rPr>
          <w:rStyle w:val="Funotenzeichen"/>
        </w:rPr>
        <w:footnoteReference w:id="122"/>
      </w:r>
    </w:p>
    <w:p w14:paraId="0B2DADD4" w14:textId="77777777" w:rsidR="008101BC" w:rsidRPr="00CA679D" w:rsidRDefault="008101BC" w:rsidP="00605FF0">
      <w:pPr>
        <w:pStyle w:val="berschrift1"/>
        <w:spacing w:line="360" w:lineRule="auto"/>
        <w:contextualSpacing/>
        <w:jc w:val="both"/>
        <w:rPr>
          <w:i/>
          <w:iCs/>
          <w:lang w:val="de-DE"/>
        </w:rPr>
      </w:pPr>
      <w:bookmarkStart w:id="59" w:name="Xb71b214ded97aca7c429152a69104538dc16255"/>
      <w:bookmarkStart w:id="60" w:name="_Toc49465371"/>
      <w:r w:rsidRPr="00605FF0">
        <w:rPr>
          <w:lang w:val="de-DE"/>
        </w:rPr>
        <w:lastRenderedPageBreak/>
        <w:t xml:space="preserve">Anbindung an- / Integration in das </w:t>
      </w:r>
      <w:r w:rsidRPr="00CA679D">
        <w:rPr>
          <w:i/>
          <w:iCs/>
          <w:lang w:val="de-DE"/>
        </w:rPr>
        <w:t>Semantic Web</w:t>
      </w:r>
      <w:bookmarkEnd w:id="59"/>
      <w:bookmarkEnd w:id="60"/>
    </w:p>
    <w:p w14:paraId="727247AC" w14:textId="77777777" w:rsidR="008101BC" w:rsidRPr="00605FF0" w:rsidRDefault="008101BC" w:rsidP="00605FF0">
      <w:pPr>
        <w:pStyle w:val="berschrift2"/>
        <w:spacing w:line="360" w:lineRule="auto"/>
        <w:contextualSpacing/>
        <w:jc w:val="both"/>
        <w:rPr>
          <w:lang w:val="de-DE"/>
        </w:rPr>
      </w:pPr>
      <w:bookmarkStart w:id="61" w:name="vorüberlegungen"/>
      <w:bookmarkStart w:id="62" w:name="_Toc49465372"/>
      <w:r w:rsidRPr="00605FF0">
        <w:rPr>
          <w:lang w:val="de-DE"/>
        </w:rPr>
        <w:t>Vorüberlegungen</w:t>
      </w:r>
      <w:bookmarkEnd w:id="61"/>
      <w:bookmarkEnd w:id="62"/>
    </w:p>
    <w:p w14:paraId="25349164" w14:textId="77777777" w:rsidR="008101BC" w:rsidRPr="00605FF0" w:rsidRDefault="008101BC" w:rsidP="00605FF0">
      <w:pPr>
        <w:pStyle w:val="berschrift3"/>
        <w:spacing w:line="360" w:lineRule="auto"/>
        <w:contextualSpacing/>
        <w:jc w:val="both"/>
        <w:rPr>
          <w:lang w:val="de-DE"/>
        </w:rPr>
      </w:pPr>
      <w:bookmarkStart w:id="63" w:name="hintergrund"/>
      <w:bookmarkStart w:id="64" w:name="_Toc49465373"/>
      <w:r w:rsidRPr="00605FF0">
        <w:rPr>
          <w:lang w:val="de-DE"/>
        </w:rPr>
        <w:t>Hintergrund</w:t>
      </w:r>
      <w:bookmarkEnd w:id="63"/>
      <w:bookmarkEnd w:id="64"/>
    </w:p>
    <w:p w14:paraId="4A812C05" w14:textId="0FB09295" w:rsidR="00734D3F" w:rsidRDefault="008101BC" w:rsidP="00734D3F">
      <w:pPr>
        <w:pStyle w:val="FirstParagraph"/>
        <w:spacing w:line="360" w:lineRule="auto"/>
        <w:contextualSpacing/>
        <w:jc w:val="both"/>
        <w:rPr>
          <w:lang w:val="de-DE"/>
        </w:rPr>
      </w:pPr>
      <w:r w:rsidRPr="00605FF0">
        <w:rPr>
          <w:lang w:val="de-DE"/>
        </w:rPr>
        <w:t xml:space="preserve">In den vorangegangenen Kapiteln wurde ein Modell in eine strukturell auf </w:t>
      </w:r>
      <w:r w:rsidRPr="00C65F1D">
        <w:rPr>
          <w:i/>
          <w:iCs/>
          <w:lang w:val="de-DE"/>
        </w:rPr>
        <w:t>RDF</w:t>
      </w:r>
      <w:r w:rsidRPr="00605FF0">
        <w:rPr>
          <w:lang w:val="de-DE"/>
        </w:rPr>
        <w:t xml:space="preserve"> basierende Ontologie </w:t>
      </w:r>
      <w:r w:rsidR="00856381">
        <w:rPr>
          <w:lang w:val="de-DE"/>
        </w:rPr>
        <w:t>„</w:t>
      </w:r>
      <w:r w:rsidRPr="00605FF0">
        <w:rPr>
          <w:lang w:val="de-DE"/>
        </w:rPr>
        <w:t xml:space="preserve">übersetzt”. Deren </w:t>
      </w:r>
      <w:r w:rsidR="00856381">
        <w:rPr>
          <w:lang w:val="de-DE"/>
        </w:rPr>
        <w:t>„</w:t>
      </w:r>
      <w:r w:rsidRPr="00605FF0">
        <w:rPr>
          <w:lang w:val="de-DE"/>
        </w:rPr>
        <w:t xml:space="preserve">Grammatik” orientierte sich zwar an der im </w:t>
      </w:r>
      <w:r w:rsidRPr="007A7EC5">
        <w:rPr>
          <w:i/>
          <w:iCs/>
          <w:lang w:val="de-DE"/>
        </w:rPr>
        <w:t>Semantic Web</w:t>
      </w:r>
      <w:r w:rsidRPr="00605FF0">
        <w:rPr>
          <w:lang w:val="de-DE"/>
        </w:rPr>
        <w:t xml:space="preserve"> standardisierten (</w:t>
      </w:r>
      <w:r w:rsidRPr="00CA679D">
        <w:rPr>
          <w:i/>
          <w:iCs/>
          <w:lang w:val="de-DE"/>
        </w:rPr>
        <w:t>RDF</w:t>
      </w:r>
      <w:r w:rsidRPr="00605FF0">
        <w:rPr>
          <w:lang w:val="de-DE"/>
        </w:rPr>
        <w:t xml:space="preserve">, </w:t>
      </w:r>
      <w:r w:rsidRPr="00CA679D">
        <w:rPr>
          <w:i/>
          <w:iCs/>
          <w:lang w:val="de-DE"/>
        </w:rPr>
        <w:t>RDFS</w:t>
      </w:r>
      <w:r w:rsidRPr="00605FF0">
        <w:rPr>
          <w:lang w:val="de-DE"/>
        </w:rPr>
        <w:t xml:space="preserve">, </w:t>
      </w:r>
      <w:r w:rsidRPr="00CA679D">
        <w:rPr>
          <w:i/>
          <w:iCs/>
          <w:lang w:val="de-DE"/>
        </w:rPr>
        <w:t>OWL</w:t>
      </w:r>
      <w:r w:rsidRPr="00605FF0">
        <w:rPr>
          <w:lang w:val="de-DE"/>
        </w:rPr>
        <w:t>)</w:t>
      </w:r>
      <w:r w:rsidR="0098138C">
        <w:rPr>
          <w:lang w:val="de-DE"/>
        </w:rPr>
        <w:t xml:space="preserve"> mit dem Ziel </w:t>
      </w:r>
      <w:r w:rsidRPr="00605FF0">
        <w:rPr>
          <w:lang w:val="de-DE"/>
        </w:rPr>
        <w:t>eine</w:t>
      </w:r>
      <w:r w:rsidR="00B3312A">
        <w:rPr>
          <w:lang w:val="de-DE"/>
        </w:rPr>
        <w:t>r</w:t>
      </w:r>
      <w:r w:rsidRPr="00605FF0">
        <w:rPr>
          <w:lang w:val="de-DE"/>
        </w:rPr>
        <w:t xml:space="preserve"> anschließende</w:t>
      </w:r>
      <w:r w:rsidR="0098138C">
        <w:rPr>
          <w:lang w:val="de-DE"/>
        </w:rPr>
        <w:t>n</w:t>
      </w:r>
      <w:r w:rsidRPr="00605FF0">
        <w:rPr>
          <w:lang w:val="de-DE"/>
        </w:rPr>
        <w:t xml:space="preserve"> Integration im </w:t>
      </w:r>
      <w:r w:rsidRPr="007A7EC5">
        <w:rPr>
          <w:i/>
          <w:iCs/>
          <w:lang w:val="de-DE"/>
        </w:rPr>
        <w:t>Semantic Web</w:t>
      </w:r>
      <w:r w:rsidRPr="00605FF0">
        <w:rPr>
          <w:lang w:val="de-DE"/>
        </w:rPr>
        <w:t>. Doch bleiben die in dieser Ontologie verwahrten Konzepte</w:t>
      </w:r>
      <w:r w:rsidR="0098138C">
        <w:rPr>
          <w:lang w:val="de-DE"/>
        </w:rPr>
        <w:t>,</w:t>
      </w:r>
      <w:r w:rsidRPr="00605FF0">
        <w:rPr>
          <w:lang w:val="de-DE"/>
        </w:rPr>
        <w:t xml:space="preserve"> durch die Brille </w:t>
      </w:r>
      <w:r w:rsidR="00B3312A">
        <w:rPr>
          <w:lang w:val="de-DE"/>
        </w:rPr>
        <w:t>eines fiktiven</w:t>
      </w:r>
      <w:r w:rsidRPr="00605FF0">
        <w:rPr>
          <w:lang w:val="de-DE"/>
        </w:rPr>
        <w:t xml:space="preserve"> </w:t>
      </w:r>
      <w:r w:rsidR="00856381">
        <w:rPr>
          <w:lang w:val="de-DE"/>
        </w:rPr>
        <w:t>„</w:t>
      </w:r>
      <w:r w:rsidRPr="007A7EC5">
        <w:rPr>
          <w:i/>
          <w:iCs/>
          <w:lang w:val="de-DE"/>
        </w:rPr>
        <w:t>Semantic</w:t>
      </w:r>
      <w:r w:rsidR="007A7EC5" w:rsidRPr="007A7EC5">
        <w:rPr>
          <w:i/>
          <w:iCs/>
          <w:lang w:val="de-DE"/>
        </w:rPr>
        <w:t>-</w:t>
      </w:r>
      <w:r w:rsidRPr="007A7EC5">
        <w:rPr>
          <w:i/>
          <w:iCs/>
          <w:lang w:val="de-DE"/>
        </w:rPr>
        <w:t>Web</w:t>
      </w:r>
      <w:r w:rsidRPr="00605FF0">
        <w:rPr>
          <w:lang w:val="de-DE"/>
        </w:rPr>
        <w:t>-Subjekts” betrachtet</w:t>
      </w:r>
      <w:r w:rsidR="0098138C">
        <w:rPr>
          <w:lang w:val="de-DE"/>
        </w:rPr>
        <w:t>,</w:t>
      </w:r>
      <w:r w:rsidRPr="00605FF0">
        <w:rPr>
          <w:lang w:val="de-DE"/>
        </w:rPr>
        <w:t xml:space="preserve"> diffus: es handelt sich lediglich um eine Menge arbiträrer Entitäten, die in bestimmten, jedoch außerordentlich allgemeinen Beziehungen stehen. Es gilt insofern an dieser Stelle abermals einen hermeneutischen Prozess zu durchlaufen, in dessen Zuge die nicht-explizierten Konzepte im Namespace </w:t>
      </w:r>
      <w:r w:rsidRPr="00605FF0">
        <w:rPr>
          <w:rStyle w:val="VerbatimChar"/>
        </w:rPr>
        <w:t>ma:</w:t>
      </w:r>
      <w:r w:rsidRPr="00605FF0">
        <w:rPr>
          <w:lang w:val="de-DE"/>
        </w:rPr>
        <w:t xml:space="preserve"> dermaßen erschlossen werden, dass sie für ein </w:t>
      </w:r>
      <w:r w:rsidR="006910AA">
        <w:rPr>
          <w:lang w:val="de-DE"/>
        </w:rPr>
        <w:t>erkennendes Subjekt – gleich welcher Art –</w:t>
      </w:r>
      <w:r w:rsidRPr="00605FF0">
        <w:rPr>
          <w:lang w:val="de-DE"/>
        </w:rPr>
        <w:t xml:space="preserve"> interpretierbar werden. Abermals stellt sich, wie</w:t>
      </w:r>
      <w:r w:rsidR="002F19E8">
        <w:rPr>
          <w:lang w:val="de-DE"/>
        </w:rPr>
        <w:t xml:space="preserve"> bereits</w:t>
      </w:r>
      <w:r w:rsidRPr="00605FF0">
        <w:rPr>
          <w:lang w:val="de-DE"/>
        </w:rPr>
        <w:t xml:space="preserve"> in Kapitel</w:t>
      </w:r>
      <w:r w:rsidR="002F19E8">
        <w:rPr>
          <w:lang w:val="de-DE"/>
        </w:rPr>
        <w:t xml:space="preserve"> </w:t>
      </w:r>
      <w:r w:rsidR="002F19E8">
        <w:rPr>
          <w:lang w:val="de-DE"/>
        </w:rPr>
        <w:fldChar w:fldCharType="begin"/>
      </w:r>
      <w:r w:rsidR="002F19E8">
        <w:rPr>
          <w:lang w:val="de-DE"/>
        </w:rPr>
        <w:instrText xml:space="preserve"> REF Xccefb15ccf9f0d364667581fe2adf2845a335fd \n \h </w:instrText>
      </w:r>
      <w:r w:rsidR="00DC106E">
        <w:rPr>
          <w:lang w:val="de-DE"/>
        </w:rPr>
      </w:r>
      <w:r w:rsidR="002F19E8">
        <w:rPr>
          <w:lang w:val="de-DE"/>
        </w:rPr>
        <w:fldChar w:fldCharType="separate"/>
      </w:r>
      <w:r w:rsidR="007D5EA1">
        <w:rPr>
          <w:lang w:val="de-DE"/>
        </w:rPr>
        <w:t>3.2.2</w:t>
      </w:r>
      <w:r w:rsidR="002F19E8">
        <w:rPr>
          <w:lang w:val="de-DE"/>
        </w:rPr>
        <w:fldChar w:fldCharType="end"/>
      </w:r>
      <w:r w:rsidRPr="00605FF0">
        <w:rPr>
          <w:lang w:val="de-DE"/>
        </w:rPr>
        <w:t xml:space="preserve"> die Frage, in welcher Weise </w:t>
      </w:r>
      <w:r w:rsidR="0078753E">
        <w:rPr>
          <w:lang w:val="de-DE"/>
        </w:rPr>
        <w:t>das bisherige Modell dessen Verständnisdimension zugeführt werden kann</w:t>
      </w:r>
      <w:r w:rsidRPr="00605FF0">
        <w:rPr>
          <w:lang w:val="de-DE"/>
        </w:rPr>
        <w:t xml:space="preserve">. Dies ist für ein menschliches Subjekt relativ einfach zu beantworten, etwa indem Konzepte mit sinnvollen Namen und Erklärungen versehen werden. Doch wie verhält es sich mit einem </w:t>
      </w:r>
      <w:r w:rsidR="006910AA">
        <w:rPr>
          <w:lang w:val="de-DE"/>
        </w:rPr>
        <w:t>S</w:t>
      </w:r>
      <w:r w:rsidRPr="00605FF0">
        <w:rPr>
          <w:lang w:val="de-DE"/>
        </w:rPr>
        <w:t xml:space="preserve">ubjekt, das nur die Sprache des </w:t>
      </w:r>
      <w:r w:rsidRPr="007A7EC5">
        <w:rPr>
          <w:i/>
          <w:iCs/>
          <w:lang w:val="de-DE"/>
        </w:rPr>
        <w:t>Semantic Web</w:t>
      </w:r>
      <w:r w:rsidRPr="00605FF0">
        <w:rPr>
          <w:lang w:val="de-DE"/>
        </w:rPr>
        <w:t xml:space="preserve"> beherrscht (</w:t>
      </w:r>
      <w:r w:rsidR="00856381">
        <w:rPr>
          <w:lang w:val="de-DE"/>
        </w:rPr>
        <w:t>„</w:t>
      </w:r>
      <w:r w:rsidRPr="00605FF0">
        <w:rPr>
          <w:lang w:val="de-DE"/>
        </w:rPr>
        <w:t>things not strings”)?</w:t>
      </w:r>
      <w:r w:rsidRPr="00BA7CAF">
        <w:rPr>
          <w:rStyle w:val="Funotenzeichen"/>
        </w:rPr>
        <w:footnoteReference w:id="123"/>
      </w:r>
    </w:p>
    <w:p w14:paraId="3E6E3776" w14:textId="5D4BF67E" w:rsidR="00734D3F" w:rsidRDefault="008101BC" w:rsidP="00734D3F">
      <w:pPr>
        <w:pStyle w:val="FirstParagraph"/>
        <w:spacing w:line="360" w:lineRule="auto"/>
        <w:contextualSpacing/>
        <w:jc w:val="both"/>
        <w:rPr>
          <w:lang w:val="de-DE"/>
        </w:rPr>
      </w:pPr>
      <w:r w:rsidRPr="00605FF0">
        <w:rPr>
          <w:lang w:val="de-DE"/>
        </w:rPr>
        <w:t>Hier erscheint ein kurze</w:t>
      </w:r>
      <w:r w:rsidR="0078753E">
        <w:rPr>
          <w:lang w:val="de-DE"/>
        </w:rPr>
        <w:t>r</w:t>
      </w:r>
      <w:r w:rsidRPr="00605FF0">
        <w:rPr>
          <w:lang w:val="de-DE"/>
        </w:rPr>
        <w:t xml:space="preserve"> </w:t>
      </w:r>
      <w:r w:rsidR="0078753E">
        <w:rPr>
          <w:lang w:val="de-DE"/>
        </w:rPr>
        <w:t>Seitenblick</w:t>
      </w:r>
      <w:r w:rsidRPr="00605FF0">
        <w:rPr>
          <w:lang w:val="de-DE"/>
        </w:rPr>
        <w:t xml:space="preserve"> in die philosophische Ontologie hilfreich: Eine zentrale Idee der Heidegger’schen Philosophie ist, dass das </w:t>
      </w:r>
      <w:r w:rsidR="00856381">
        <w:rPr>
          <w:lang w:val="de-DE"/>
        </w:rPr>
        <w:t>„</w:t>
      </w:r>
      <w:r w:rsidRPr="00605FF0">
        <w:rPr>
          <w:lang w:val="de-DE"/>
        </w:rPr>
        <w:t xml:space="preserve">eigentliche Wesen” von </w:t>
      </w:r>
      <w:r w:rsidR="00856381">
        <w:rPr>
          <w:lang w:val="de-DE"/>
        </w:rPr>
        <w:t>„</w:t>
      </w:r>
      <w:r w:rsidRPr="00605FF0">
        <w:rPr>
          <w:lang w:val="de-DE"/>
        </w:rPr>
        <w:t>Zeug”</w:t>
      </w:r>
      <w:r w:rsidRPr="00BA7CAF">
        <w:rPr>
          <w:rStyle w:val="Funotenzeichen"/>
        </w:rPr>
        <w:footnoteReference w:id="124"/>
      </w:r>
      <w:r w:rsidRPr="00605FF0">
        <w:rPr>
          <w:lang w:val="de-DE"/>
        </w:rPr>
        <w:t xml:space="preserve"> (im Gegensatz etwa zu Platons Ideenlehre) keineswegs diesem a priori inhärent ist, sondern sich in der Welt erst in seiner kontextuellen habituellen Funktionalität und Materialität gegenüber einem </w:t>
      </w:r>
      <w:r w:rsidR="006910AA">
        <w:rPr>
          <w:lang w:val="de-DE"/>
        </w:rPr>
        <w:t>erkennenden Subjekt</w:t>
      </w:r>
      <w:r w:rsidRPr="00605FF0">
        <w:rPr>
          <w:lang w:val="de-DE"/>
        </w:rPr>
        <w:t xml:space="preserve"> äußert.</w:t>
      </w:r>
      <w:r w:rsidRPr="00BA7CAF">
        <w:rPr>
          <w:rStyle w:val="Funotenzeichen"/>
        </w:rPr>
        <w:footnoteReference w:id="125"/>
      </w:r>
      <w:r w:rsidRPr="00605FF0">
        <w:rPr>
          <w:lang w:val="de-DE"/>
        </w:rPr>
        <w:t xml:space="preserve"> Diese Annahme erscheint auch hier aufschlussreich: Kontext –</w:t>
      </w:r>
      <w:r w:rsidR="0078753E">
        <w:rPr>
          <w:lang w:val="de-DE"/>
        </w:rPr>
        <w:t xml:space="preserve"> </w:t>
      </w:r>
      <w:r w:rsidR="005B57C9">
        <w:rPr>
          <w:lang w:val="de-DE"/>
        </w:rPr>
        <w:t xml:space="preserve">im Sinne von </w:t>
      </w:r>
      <w:r w:rsidRPr="00605FF0">
        <w:rPr>
          <w:lang w:val="de-DE"/>
        </w:rPr>
        <w:t xml:space="preserve">Beziehungen zwischen Konzepten – bildet im </w:t>
      </w:r>
      <w:r w:rsidRPr="007A7EC5">
        <w:rPr>
          <w:i/>
          <w:iCs/>
          <w:lang w:val="de-DE"/>
        </w:rPr>
        <w:t>Semantic Web</w:t>
      </w:r>
      <w:r w:rsidRPr="00605FF0">
        <w:rPr>
          <w:lang w:val="de-DE"/>
        </w:rPr>
        <w:t xml:space="preserve"> die Prämisse von Semantik. Das </w:t>
      </w:r>
      <w:r w:rsidR="00856381">
        <w:rPr>
          <w:lang w:val="de-DE"/>
        </w:rPr>
        <w:t>„</w:t>
      </w:r>
      <w:r w:rsidRPr="00605FF0">
        <w:rPr>
          <w:lang w:val="de-DE"/>
        </w:rPr>
        <w:t>Wesen” der Konzepte liegt keineswegs in ihrer textuellen Beschreibung (</w:t>
      </w:r>
      <w:r w:rsidR="00856381">
        <w:rPr>
          <w:lang w:val="de-DE"/>
        </w:rPr>
        <w:t>„</w:t>
      </w:r>
      <w:r w:rsidRPr="00605FF0">
        <w:rPr>
          <w:lang w:val="de-DE"/>
        </w:rPr>
        <w:t xml:space="preserve">strings”) begründet, sondern in ihrer Rolle als Sinnträger </w:t>
      </w:r>
      <w:r w:rsidRPr="00605FF0">
        <w:rPr>
          <w:lang w:val="de-DE"/>
        </w:rPr>
        <w:lastRenderedPageBreak/>
        <w:t xml:space="preserve">innerhalb eines Bedeutungsgefüges und gegenüber einem </w:t>
      </w:r>
      <w:r w:rsidR="00856381">
        <w:rPr>
          <w:lang w:val="de-DE"/>
        </w:rPr>
        <w:t>„</w:t>
      </w:r>
      <w:r w:rsidRPr="00605FF0">
        <w:rPr>
          <w:lang w:val="de-DE"/>
        </w:rPr>
        <w:t>besorgenden” Wahrnehmungssubjekt.</w:t>
      </w:r>
    </w:p>
    <w:p w14:paraId="572ABD44" w14:textId="30F017CC" w:rsidR="008101BC" w:rsidRPr="00605FF0" w:rsidRDefault="008101BC" w:rsidP="00734D3F">
      <w:pPr>
        <w:pStyle w:val="FirstParagraph"/>
        <w:spacing w:line="360" w:lineRule="auto"/>
        <w:contextualSpacing/>
        <w:jc w:val="both"/>
        <w:rPr>
          <w:lang w:val="de-DE"/>
        </w:rPr>
      </w:pPr>
      <w:r w:rsidRPr="00605FF0">
        <w:rPr>
          <w:lang w:val="de-DE"/>
        </w:rPr>
        <w:t xml:space="preserve">So ist etwa das Wesen des Konzepts </w:t>
      </w:r>
      <w:r w:rsidR="00856381">
        <w:rPr>
          <w:lang w:val="de-DE"/>
        </w:rPr>
        <w:t>„</w:t>
      </w:r>
      <w:r w:rsidR="0078753E">
        <w:rPr>
          <w:lang w:val="de-DE"/>
        </w:rPr>
        <w:t>Klavier</w:t>
      </w:r>
      <w:r w:rsidRPr="00605FF0">
        <w:rPr>
          <w:lang w:val="de-DE"/>
        </w:rPr>
        <w:t xml:space="preserve">” in den folgenden </w:t>
      </w:r>
      <w:r w:rsidRPr="00C65F1D">
        <w:rPr>
          <w:i/>
          <w:iCs/>
          <w:lang w:val="de-DE"/>
        </w:rPr>
        <w:t>RDF</w:t>
      </w:r>
      <w:r w:rsidRPr="00605FF0">
        <w:rPr>
          <w:lang w:val="de-DE"/>
        </w:rPr>
        <w:t>-Tripeln ein je anderes:</w:t>
      </w:r>
    </w:p>
    <w:p w14:paraId="1DABC1DB" w14:textId="53AC855C" w:rsidR="008101BC" w:rsidRPr="00F748D3" w:rsidRDefault="00856381" w:rsidP="006B5A64">
      <w:pPr>
        <w:numPr>
          <w:ilvl w:val="0"/>
          <w:numId w:val="17"/>
        </w:numPr>
        <w:spacing w:line="360" w:lineRule="auto"/>
        <w:contextualSpacing/>
        <w:jc w:val="both"/>
      </w:pPr>
      <w:r w:rsidRPr="00F748D3">
        <w:t>„</w:t>
      </w:r>
      <w:r w:rsidR="008101BC" w:rsidRPr="00F748D3">
        <w:t xml:space="preserve">Mann” </w:t>
      </w:r>
      <w:r w:rsidRPr="00F748D3">
        <w:t>„</w:t>
      </w:r>
      <w:r w:rsidR="0078753E" w:rsidRPr="00F748D3">
        <w:t>spielt auf</w:t>
      </w:r>
      <w:r w:rsidR="008101BC" w:rsidRPr="00F748D3">
        <w:t xml:space="preserve">” </w:t>
      </w:r>
      <w:r w:rsidRPr="00F748D3">
        <w:t>„</w:t>
      </w:r>
      <w:r w:rsidR="0078753E" w:rsidRPr="00F748D3">
        <w:t>Klavier</w:t>
      </w:r>
      <w:r w:rsidR="008101BC" w:rsidRPr="00F748D3">
        <w:t>”</w:t>
      </w:r>
    </w:p>
    <w:p w14:paraId="6138B477" w14:textId="494F1877" w:rsidR="008101BC" w:rsidRPr="00F748D3" w:rsidRDefault="00856381" w:rsidP="006B5A64">
      <w:pPr>
        <w:numPr>
          <w:ilvl w:val="0"/>
          <w:numId w:val="17"/>
        </w:numPr>
        <w:spacing w:line="360" w:lineRule="auto"/>
        <w:contextualSpacing/>
        <w:jc w:val="both"/>
      </w:pPr>
      <w:r w:rsidRPr="00F748D3">
        <w:t>„</w:t>
      </w:r>
      <w:r w:rsidR="0078753E" w:rsidRPr="00F748D3">
        <w:t>Klavier</w:t>
      </w:r>
      <w:r w:rsidR="008101BC" w:rsidRPr="00F748D3">
        <w:t xml:space="preserve">” </w:t>
      </w:r>
      <w:r w:rsidRPr="00F748D3">
        <w:t>„</w:t>
      </w:r>
      <w:r w:rsidR="008101BC" w:rsidRPr="00F748D3">
        <w:t xml:space="preserve">fällt auf” </w:t>
      </w:r>
      <w:r w:rsidRPr="00F748D3">
        <w:t>„</w:t>
      </w:r>
      <w:r w:rsidR="008101BC" w:rsidRPr="00F748D3">
        <w:t>Mann”</w:t>
      </w:r>
    </w:p>
    <w:p w14:paraId="04D60670" w14:textId="29FE2CAE" w:rsidR="009B7DFA" w:rsidRPr="009B7DFA" w:rsidRDefault="008101BC" w:rsidP="00EB0809">
      <w:pPr>
        <w:pStyle w:val="FirstParagraph"/>
        <w:spacing w:line="360" w:lineRule="auto"/>
        <w:contextualSpacing/>
        <w:jc w:val="both"/>
        <w:rPr>
          <w:lang w:val="de-DE"/>
        </w:rPr>
      </w:pPr>
      <w:r w:rsidRPr="00605FF0">
        <w:rPr>
          <w:lang w:val="de-DE"/>
        </w:rPr>
        <w:t xml:space="preserve">Neben dem offensichtlichen, hier variablen grammatikalischen </w:t>
      </w:r>
      <w:r w:rsidR="00856381">
        <w:rPr>
          <w:lang w:val="de-DE"/>
        </w:rPr>
        <w:t>„</w:t>
      </w:r>
      <w:r w:rsidRPr="00605FF0">
        <w:rPr>
          <w:lang w:val="de-DE"/>
        </w:rPr>
        <w:t xml:space="preserve">Wesen”, Subjekt und Objekt, liegt im ersten Beispiel das Wesen des </w:t>
      </w:r>
      <w:r w:rsidR="0078753E">
        <w:rPr>
          <w:lang w:val="de-DE"/>
        </w:rPr>
        <w:t>Klaviers</w:t>
      </w:r>
      <w:r w:rsidRPr="00605FF0">
        <w:rPr>
          <w:lang w:val="de-DE"/>
        </w:rPr>
        <w:t xml:space="preserve"> darin begründet, dass es </w:t>
      </w:r>
      <w:r w:rsidR="00856381">
        <w:rPr>
          <w:lang w:val="de-DE"/>
        </w:rPr>
        <w:t>„</w:t>
      </w:r>
      <w:r w:rsidRPr="00605FF0">
        <w:rPr>
          <w:lang w:val="de-DE"/>
        </w:rPr>
        <w:t xml:space="preserve">der Gegenstand” ist, </w:t>
      </w:r>
      <w:r w:rsidR="00856381">
        <w:rPr>
          <w:lang w:val="de-DE"/>
        </w:rPr>
        <w:t>„</w:t>
      </w:r>
      <w:r w:rsidR="0078753E">
        <w:rPr>
          <w:lang w:val="de-DE"/>
        </w:rPr>
        <w:t>mit dem man musiziert</w:t>
      </w:r>
      <w:r w:rsidRPr="00605FF0">
        <w:rPr>
          <w:lang w:val="de-DE"/>
        </w:rPr>
        <w:t xml:space="preserve">”. Im zweiten ist es jedoch </w:t>
      </w:r>
      <w:r w:rsidR="00856381">
        <w:rPr>
          <w:lang w:val="de-DE"/>
        </w:rPr>
        <w:t>„</w:t>
      </w:r>
      <w:r w:rsidRPr="00605FF0">
        <w:rPr>
          <w:lang w:val="de-DE"/>
        </w:rPr>
        <w:t xml:space="preserve">das </w:t>
      </w:r>
      <w:r w:rsidR="0078753E">
        <w:rPr>
          <w:lang w:val="de-DE"/>
        </w:rPr>
        <w:t>gigantische</w:t>
      </w:r>
      <w:r w:rsidRPr="00605FF0">
        <w:rPr>
          <w:lang w:val="de-DE"/>
        </w:rPr>
        <w:t xml:space="preserve"> Ding, das durch </w:t>
      </w:r>
      <w:r w:rsidR="0001447E">
        <w:rPr>
          <w:lang w:val="de-DE"/>
        </w:rPr>
        <w:t>Kollision</w:t>
      </w:r>
      <w:r w:rsidRPr="00605FF0">
        <w:rPr>
          <w:lang w:val="de-DE"/>
        </w:rPr>
        <w:t xml:space="preserve"> </w:t>
      </w:r>
      <w:r w:rsidR="0078753E">
        <w:rPr>
          <w:lang w:val="de-DE"/>
        </w:rPr>
        <w:t>existentielle Grenzerfahrung</w:t>
      </w:r>
      <w:r w:rsidR="0001447E">
        <w:rPr>
          <w:lang w:val="de-DE"/>
        </w:rPr>
        <w:t>en</w:t>
      </w:r>
      <w:r w:rsidR="0078753E">
        <w:rPr>
          <w:lang w:val="de-DE"/>
        </w:rPr>
        <w:t xml:space="preserve"> </w:t>
      </w:r>
      <w:r w:rsidR="00CA679D">
        <w:rPr>
          <w:lang w:val="de-DE"/>
        </w:rPr>
        <w:t>auslöst</w:t>
      </w:r>
      <w:r w:rsidR="0078753E">
        <w:rPr>
          <w:lang w:val="de-DE"/>
        </w:rPr>
        <w:t>“</w:t>
      </w:r>
      <w:r w:rsidRPr="00605FF0">
        <w:rPr>
          <w:lang w:val="de-DE"/>
        </w:rPr>
        <w:t>. Exakt analog hierzu erscheint das</w:t>
      </w:r>
      <w:r w:rsidR="00865962">
        <w:rPr>
          <w:lang w:val="de-DE"/>
        </w:rPr>
        <w:t xml:space="preserve"> </w:t>
      </w:r>
      <w:r w:rsidRPr="00605FF0">
        <w:rPr>
          <w:lang w:val="de-DE"/>
        </w:rPr>
        <w:t xml:space="preserve">”Wesen" einer Entität innerhalb einer formalen Welt dadurch bestimmt, in welchen Relationen sie zu der sie umgebenden, wechselwirkenden Welt steht. Und umgekehrt: löst man Konzepte aus diesem Gefüge heraus (wie es bislang in dieser Arbeit der Fall ist), entbindet man sie ihrer semantischen Kraft, und sie werden, im schlimmsten Fall, zu nichts weiterem als zu kontingenten URIs, jedenfalls aber – zumindest nach Heidegger – zu einem trivialen lediglich </w:t>
      </w:r>
      <w:r w:rsidR="00856381">
        <w:rPr>
          <w:lang w:val="de-DE"/>
        </w:rPr>
        <w:t>„</w:t>
      </w:r>
      <w:r w:rsidRPr="00605FF0">
        <w:rPr>
          <w:lang w:val="de-DE"/>
        </w:rPr>
        <w:t>Vorhandenen”.</w:t>
      </w:r>
      <w:r w:rsidR="0001447E" w:rsidRPr="00BA7CAF">
        <w:rPr>
          <w:rStyle w:val="Funotenzeichen"/>
        </w:rPr>
        <w:footnoteReference w:id="126"/>
      </w:r>
    </w:p>
    <w:p w14:paraId="044D2C0C" w14:textId="77777777" w:rsidR="008101BC" w:rsidRPr="00605FF0" w:rsidRDefault="008101BC" w:rsidP="00605FF0">
      <w:pPr>
        <w:pStyle w:val="berschrift3"/>
        <w:spacing w:line="360" w:lineRule="auto"/>
        <w:contextualSpacing/>
        <w:jc w:val="both"/>
        <w:rPr>
          <w:lang w:val="de-DE"/>
        </w:rPr>
      </w:pPr>
      <w:bookmarkStart w:id="65" w:name="X0e98d51174314aa4824537700bee1504fbb97f3"/>
      <w:bookmarkStart w:id="66" w:name="_Toc49465374"/>
      <w:r w:rsidRPr="00605FF0">
        <w:rPr>
          <w:lang w:val="de-DE"/>
        </w:rPr>
        <w:t xml:space="preserve">Semantische Verknüpfungsmöglichkeiten mit dem </w:t>
      </w:r>
      <w:r w:rsidRPr="00CA679D">
        <w:rPr>
          <w:i/>
          <w:iCs/>
          <w:lang w:val="de-DE"/>
        </w:rPr>
        <w:t>Semantic Web</w:t>
      </w:r>
      <w:bookmarkEnd w:id="65"/>
      <w:bookmarkEnd w:id="66"/>
    </w:p>
    <w:p w14:paraId="53CD924E" w14:textId="327F95E7" w:rsidR="00734D3F" w:rsidRDefault="008101BC" w:rsidP="00734D3F">
      <w:pPr>
        <w:pStyle w:val="FirstParagraph"/>
        <w:spacing w:line="360" w:lineRule="auto"/>
        <w:contextualSpacing/>
        <w:jc w:val="both"/>
        <w:rPr>
          <w:lang w:val="de-DE"/>
        </w:rPr>
      </w:pPr>
      <w:r w:rsidRPr="00605FF0">
        <w:rPr>
          <w:lang w:val="de-DE"/>
        </w:rPr>
        <w:t xml:space="preserve">Es stellt sich nun die Frage, wie diese Kontextualisierung konzeptionell umzusetzen ist. </w:t>
      </w:r>
      <w:r w:rsidR="00C41A88">
        <w:rPr>
          <w:lang w:val="de-DE"/>
        </w:rPr>
        <w:t>Orientierte sich diese Arbeit</w:t>
      </w:r>
      <w:r w:rsidR="00C41A88" w:rsidRPr="00605FF0">
        <w:rPr>
          <w:lang w:val="de-DE"/>
        </w:rPr>
        <w:t xml:space="preserve"> </w:t>
      </w:r>
      <w:r w:rsidRPr="00605FF0">
        <w:rPr>
          <w:lang w:val="de-DE"/>
        </w:rPr>
        <w:t xml:space="preserve">bislang insbesondere </w:t>
      </w:r>
      <w:r w:rsidR="00C41A88">
        <w:rPr>
          <w:lang w:val="de-DE"/>
        </w:rPr>
        <w:t>an</w:t>
      </w:r>
      <w:r w:rsidR="00C74D66">
        <w:rPr>
          <w:lang w:val="de-DE"/>
        </w:rPr>
        <w:t xml:space="preserve"> den Texte</w:t>
      </w:r>
      <w:r w:rsidRPr="00605FF0">
        <w:rPr>
          <w:lang w:val="de-DE"/>
        </w:rPr>
        <w:t xml:space="preserve"> </w:t>
      </w:r>
      <w:r w:rsidRPr="00C74D66">
        <w:rPr>
          <w:i/>
          <w:iCs/>
          <w:lang w:val="de-DE"/>
        </w:rPr>
        <w:t>Ontology</w:t>
      </w:r>
      <w:r w:rsidR="00C74D66" w:rsidRPr="00C74D66">
        <w:rPr>
          <w:i/>
          <w:iCs/>
          <w:lang w:val="de-DE"/>
        </w:rPr>
        <w:t xml:space="preserve"> Development </w:t>
      </w:r>
      <w:r w:rsidRPr="00C74D66">
        <w:rPr>
          <w:i/>
          <w:iCs/>
          <w:lang w:val="de-DE"/>
        </w:rPr>
        <w:t>101</w:t>
      </w:r>
      <w:r w:rsidRPr="00BA7CAF">
        <w:rPr>
          <w:rStyle w:val="Funotenzeichen"/>
        </w:rPr>
        <w:footnoteReference w:id="127"/>
      </w:r>
      <w:r w:rsidRPr="00605FF0">
        <w:rPr>
          <w:lang w:val="de-DE"/>
        </w:rPr>
        <w:t xml:space="preserve"> und Stuckenschmidt</w:t>
      </w:r>
      <w:r w:rsidR="00C74D66">
        <w:rPr>
          <w:lang w:val="de-DE"/>
        </w:rPr>
        <w:t xml:space="preserve">s </w:t>
      </w:r>
      <w:r w:rsidR="00C74D66">
        <w:rPr>
          <w:i/>
          <w:iCs/>
          <w:lang w:val="de-DE"/>
        </w:rPr>
        <w:t>Ontologien</w:t>
      </w:r>
      <w:r w:rsidRPr="00BA7CAF">
        <w:rPr>
          <w:rStyle w:val="Funotenzeichen"/>
        </w:rPr>
        <w:footnoteReference w:id="128"/>
      </w:r>
      <w:r w:rsidRPr="00605FF0">
        <w:rPr>
          <w:lang w:val="de-DE"/>
        </w:rPr>
        <w:t xml:space="preserve"> </w:t>
      </w:r>
      <w:r w:rsidR="00C41A88">
        <w:rPr>
          <w:lang w:val="de-DE"/>
        </w:rPr>
        <w:t>für die</w:t>
      </w:r>
      <w:r w:rsidRPr="00605FF0">
        <w:rPr>
          <w:lang w:val="de-DE"/>
        </w:rPr>
        <w:t xml:space="preserve"> Erstellung von Ontologien im Sinne abstrakter formalisierter Wissensrepräsentationen, so finde</w:t>
      </w:r>
      <w:r w:rsidR="00C41A88">
        <w:rPr>
          <w:lang w:val="de-DE"/>
        </w:rPr>
        <w:t>n</w:t>
      </w:r>
      <w:r w:rsidRPr="00605FF0">
        <w:rPr>
          <w:lang w:val="de-DE"/>
        </w:rPr>
        <w:t xml:space="preserve"> sich in der Literatur kaum Hinweis</w:t>
      </w:r>
      <w:r w:rsidR="00C41A88">
        <w:rPr>
          <w:lang w:val="de-DE"/>
        </w:rPr>
        <w:t>e</w:t>
      </w:r>
      <w:r w:rsidRPr="00605FF0">
        <w:rPr>
          <w:lang w:val="de-DE"/>
        </w:rPr>
        <w:t xml:space="preserve"> zur </w:t>
      </w:r>
      <w:r w:rsidR="00C41A88">
        <w:rPr>
          <w:lang w:val="de-DE"/>
        </w:rPr>
        <w:t>s</w:t>
      </w:r>
      <w:r w:rsidRPr="00605FF0">
        <w:rPr>
          <w:lang w:val="de-DE"/>
        </w:rPr>
        <w:t>emantischer</w:t>
      </w:r>
      <w:r w:rsidR="00C41A88">
        <w:rPr>
          <w:lang w:val="de-DE"/>
        </w:rPr>
        <w:t xml:space="preserve">n </w:t>
      </w:r>
      <w:r w:rsidRPr="00605FF0">
        <w:rPr>
          <w:lang w:val="de-DE"/>
        </w:rPr>
        <w:t xml:space="preserve">Kontextualisierung eigener Ontologien im </w:t>
      </w:r>
      <w:r w:rsidRPr="007A7EC5">
        <w:rPr>
          <w:i/>
          <w:iCs/>
          <w:lang w:val="de-DE"/>
        </w:rPr>
        <w:t>Semantic Web</w:t>
      </w:r>
      <w:r w:rsidRPr="00605FF0">
        <w:rPr>
          <w:lang w:val="de-DE"/>
        </w:rPr>
        <w:t>.</w:t>
      </w:r>
    </w:p>
    <w:p w14:paraId="7918450B" w14:textId="31EA8DD1" w:rsidR="006D1B45" w:rsidRPr="00605FF0" w:rsidRDefault="008101BC" w:rsidP="00E1733E">
      <w:pPr>
        <w:pStyle w:val="FirstParagraph"/>
        <w:spacing w:line="360" w:lineRule="auto"/>
        <w:contextualSpacing/>
        <w:jc w:val="both"/>
        <w:rPr>
          <w:lang w:val="de-DE"/>
        </w:rPr>
      </w:pPr>
      <w:r w:rsidRPr="00605FF0">
        <w:rPr>
          <w:lang w:val="de-DE"/>
        </w:rPr>
        <w:t>Einen Hinweis liefert Hyvönen, indem er drei Bestandteile einer (</w:t>
      </w:r>
      <w:r w:rsidRPr="007A7EC5">
        <w:rPr>
          <w:i/>
          <w:iCs/>
          <w:lang w:val="de-DE"/>
        </w:rPr>
        <w:t>Semantic</w:t>
      </w:r>
      <w:r w:rsidR="007A7EC5" w:rsidRPr="007A7EC5">
        <w:rPr>
          <w:i/>
          <w:iCs/>
          <w:lang w:val="de-DE"/>
        </w:rPr>
        <w:t>-</w:t>
      </w:r>
      <w:r w:rsidRPr="007A7EC5">
        <w:rPr>
          <w:i/>
          <w:iCs/>
          <w:lang w:val="de-DE"/>
        </w:rPr>
        <w:t>Web</w:t>
      </w:r>
      <w:r w:rsidRPr="00605FF0">
        <w:rPr>
          <w:lang w:val="de-DE"/>
        </w:rPr>
        <w:t>)</w:t>
      </w:r>
      <w:r w:rsidR="00F23849">
        <w:rPr>
          <w:lang w:val="de-DE"/>
        </w:rPr>
        <w:t>-</w:t>
      </w:r>
      <w:r w:rsidR="00856381">
        <w:rPr>
          <w:lang w:val="de-DE"/>
        </w:rPr>
        <w:t>“</w:t>
      </w:r>
      <w:r w:rsidRPr="00605FF0">
        <w:rPr>
          <w:lang w:val="de-DE"/>
        </w:rPr>
        <w:t>Ontologieinfrastruktur” ausmacht:</w:t>
      </w:r>
    </w:p>
    <w:p w14:paraId="6D4EBCD4" w14:textId="006BA894" w:rsidR="006D1B45" w:rsidRPr="00932414" w:rsidRDefault="006D1B45" w:rsidP="006B5A64">
      <w:pPr>
        <w:pStyle w:val="Blocktext"/>
        <w:numPr>
          <w:ilvl w:val="0"/>
          <w:numId w:val="12"/>
        </w:numPr>
        <w:spacing w:line="360" w:lineRule="auto"/>
        <w:contextualSpacing/>
        <w:jc w:val="both"/>
        <w:rPr>
          <w:i/>
          <w:iCs/>
          <w:sz w:val="20"/>
          <w:szCs w:val="20"/>
        </w:rPr>
      </w:pPr>
      <w:r w:rsidRPr="00932414">
        <w:rPr>
          <w:i/>
          <w:iCs/>
          <w:sz w:val="20"/>
          <w:szCs w:val="20"/>
        </w:rPr>
        <w:t>Domain independent vocabularies are needed for facilitating cross-domain interoperability. For example, thesaurus standards and the W3C Semantic Web recommendations RDF(S), SKOS, and OWL fall into this category, as well as generic metadata schemas, such as Dublin Core.</w:t>
      </w:r>
    </w:p>
    <w:p w14:paraId="569FFE22" w14:textId="7F7DE3C9" w:rsidR="006D1B45" w:rsidRPr="00932414" w:rsidRDefault="006D1B45" w:rsidP="006B5A64">
      <w:pPr>
        <w:pStyle w:val="Blocktext"/>
        <w:numPr>
          <w:ilvl w:val="0"/>
          <w:numId w:val="12"/>
        </w:numPr>
        <w:spacing w:line="360" w:lineRule="auto"/>
        <w:contextualSpacing/>
        <w:jc w:val="both"/>
        <w:rPr>
          <w:i/>
          <w:iCs/>
          <w:sz w:val="20"/>
          <w:szCs w:val="20"/>
        </w:rPr>
      </w:pPr>
      <w:r w:rsidRPr="00932414">
        <w:rPr>
          <w:i/>
          <w:iCs/>
          <w:sz w:val="20"/>
          <w:szCs w:val="20"/>
        </w:rPr>
        <w:lastRenderedPageBreak/>
        <w:t>Domain specific ontologies […]. For example, the Getty Vocabularies (AAT, TGN, and ULAN), the Library of Congress Subject Headings (LCSH), and other vocabularies used for annotating contents fall in this category.</w:t>
      </w:r>
    </w:p>
    <w:p w14:paraId="44B43DE4" w14:textId="2110011B" w:rsidR="006D1B45" w:rsidRPr="00932414" w:rsidRDefault="008101BC" w:rsidP="006B5A64">
      <w:pPr>
        <w:pStyle w:val="Blocktext"/>
        <w:numPr>
          <w:ilvl w:val="0"/>
          <w:numId w:val="13"/>
        </w:numPr>
        <w:spacing w:line="360" w:lineRule="auto"/>
        <w:contextualSpacing/>
        <w:jc w:val="both"/>
        <w:rPr>
          <w:i/>
          <w:iCs/>
          <w:sz w:val="20"/>
          <w:szCs w:val="20"/>
        </w:rPr>
      </w:pPr>
      <w:r w:rsidRPr="00932414">
        <w:rPr>
          <w:i/>
          <w:iCs/>
          <w:sz w:val="20"/>
          <w:szCs w:val="20"/>
        </w:rPr>
        <w:t>Institution specific ontologies are needed for concepts that may be relevant for a particular organization only or cannot be shared for some reason with a larger community[…].</w:t>
      </w:r>
      <w:r w:rsidRPr="00BA7CAF">
        <w:rPr>
          <w:rStyle w:val="Funotenzeichen"/>
        </w:rPr>
        <w:footnoteReference w:id="129"/>
      </w:r>
    </w:p>
    <w:p w14:paraId="5B9B5C23" w14:textId="77777777" w:rsidR="006D1B45" w:rsidRDefault="008101BC" w:rsidP="006D1B45">
      <w:pPr>
        <w:pStyle w:val="FirstParagraph"/>
        <w:spacing w:line="360" w:lineRule="auto"/>
        <w:contextualSpacing/>
        <w:jc w:val="both"/>
        <w:rPr>
          <w:lang w:val="de-DE"/>
        </w:rPr>
      </w:pPr>
      <w:r w:rsidRPr="00605FF0">
        <w:rPr>
          <w:lang w:val="de-DE"/>
        </w:rPr>
        <w:t xml:space="preserve">Anhand dieser Bestandsaufnahme lassen sich mehrere Aussagen schlussfolgern: Neben der auf technischer Ebene wichtigen Information, dass eine im </w:t>
      </w:r>
      <w:r w:rsidRPr="007A7EC5">
        <w:rPr>
          <w:i/>
          <w:iCs/>
          <w:lang w:val="de-DE"/>
        </w:rPr>
        <w:t>Semantic Web</w:t>
      </w:r>
      <w:r w:rsidRPr="00605FF0">
        <w:rPr>
          <w:lang w:val="de-DE"/>
        </w:rPr>
        <w:t xml:space="preserve"> integrierte Ontologie sich aus verschiedenen Vokabularen aus verschiedenen Bereichen zusammensetzt (ja zusammensetzen sollte),</w:t>
      </w:r>
      <w:r w:rsidRPr="00BA7CAF">
        <w:rPr>
          <w:rStyle w:val="Funotenzeichen"/>
        </w:rPr>
        <w:footnoteReference w:id="130"/>
      </w:r>
      <w:r w:rsidRPr="00605FF0">
        <w:rPr>
          <w:lang w:val="de-DE"/>
        </w:rPr>
        <w:t xml:space="preserve"> halten diese Informationen auch Hinweise auf die Frage nach semantischer Kontextualisierung bereit: Eine Ontologie erhält ihre Aussagekraft indem sie sich in den Kontext bereits etablierter Vokabulare stellt. Dabei sind die etabliertesten diejenigen, die das höchste Maß an Verständlichkeit anbieten – domänen- und institutionsspezifische die, die das höchste Maß an semantischer Spezifität zu erreichen imstande sind.</w:t>
      </w:r>
    </w:p>
    <w:p w14:paraId="289AB1EA" w14:textId="268AC494" w:rsidR="008101BC" w:rsidRPr="00932414" w:rsidRDefault="008101BC" w:rsidP="006D1B45">
      <w:pPr>
        <w:pStyle w:val="FirstParagraph"/>
        <w:spacing w:line="360" w:lineRule="auto"/>
        <w:contextualSpacing/>
        <w:jc w:val="both"/>
      </w:pPr>
      <w:r w:rsidRPr="00605FF0">
        <w:rPr>
          <w:lang w:val="de-DE"/>
        </w:rPr>
        <w:t xml:space="preserve">Freilich ist hierdurch nur wenig über den eigentlichen semantischen Prozess der Verknüpfung eigener Ontologien im </w:t>
      </w:r>
      <w:r w:rsidRPr="007A7EC5">
        <w:rPr>
          <w:i/>
          <w:iCs/>
          <w:lang w:val="de-DE"/>
        </w:rPr>
        <w:t>Semantic Web</w:t>
      </w:r>
      <w:r w:rsidRPr="00605FF0">
        <w:rPr>
          <w:lang w:val="de-DE"/>
        </w:rPr>
        <w:t xml:space="preserve"> ausgesagt. </w:t>
      </w:r>
      <w:r w:rsidRPr="00932414">
        <w:t xml:space="preserve">Die Empfehlung der </w:t>
      </w:r>
      <w:r w:rsidRPr="007A7EC5">
        <w:rPr>
          <w:i/>
          <w:iCs/>
        </w:rPr>
        <w:t>Semantic Web</w:t>
      </w:r>
      <w:r w:rsidRPr="00932414">
        <w:t>-Pioniere Bizer, Heath und Berners-Lee</w:t>
      </w:r>
      <w:r w:rsidRPr="00BA7CAF">
        <w:rPr>
          <w:rStyle w:val="Funotenzeichen"/>
        </w:rPr>
        <w:footnoteReference w:id="131"/>
      </w:r>
      <w:r w:rsidRPr="00932414">
        <w:t xml:space="preserve"> hingegen</w:t>
      </w:r>
      <w:r w:rsidR="00C41A88" w:rsidRPr="00932414">
        <w:t>,</w:t>
      </w:r>
      <w:r w:rsidRPr="00932414">
        <w:t xml:space="preserve"> </w:t>
      </w:r>
      <w:r w:rsidR="00856381" w:rsidRPr="00932414">
        <w:t>„</w:t>
      </w:r>
      <w:r w:rsidRPr="00932414">
        <w:t>[</w:t>
      </w:r>
      <w:r w:rsidR="00C41A88" w:rsidRPr="00932414">
        <w:t xml:space="preserve">to </w:t>
      </w:r>
      <w:r w:rsidRPr="00932414">
        <w:t>s]et RDF links to other data sources on the Web, so that clients can navigate the Web of Data as a whole by following RDF links[…]”,</w:t>
      </w:r>
      <w:r w:rsidRPr="00BA7CAF">
        <w:rPr>
          <w:rStyle w:val="Funotenzeichen"/>
        </w:rPr>
        <w:footnoteReference w:id="132"/>
      </w:r>
      <w:r w:rsidRPr="00932414">
        <w:t xml:space="preserve"> bietet einige konkrete Hinweise für diese Umsetzung:</w:t>
      </w:r>
    </w:p>
    <w:p w14:paraId="51A8233E" w14:textId="77777777" w:rsidR="008101BC" w:rsidRPr="00605FF0" w:rsidRDefault="008101BC" w:rsidP="00605FF0">
      <w:pPr>
        <w:pStyle w:val="berschrift4"/>
        <w:spacing w:line="360" w:lineRule="auto"/>
        <w:contextualSpacing/>
        <w:jc w:val="both"/>
        <w:rPr>
          <w:lang w:val="de-DE"/>
        </w:rPr>
      </w:pPr>
      <w:bookmarkStart w:id="67" w:name="_Ref49235126"/>
      <w:bookmarkStart w:id="68" w:name="_Toc49465375"/>
      <w:r w:rsidRPr="00605FF0">
        <w:rPr>
          <w:lang w:val="de-DE"/>
        </w:rPr>
        <w:t>1) Mapping</w:t>
      </w:r>
      <w:bookmarkEnd w:id="67"/>
      <w:bookmarkEnd w:id="68"/>
    </w:p>
    <w:p w14:paraId="3A5CD512" w14:textId="463D0E81" w:rsidR="008101BC" w:rsidRPr="00605FF0" w:rsidRDefault="008101BC" w:rsidP="00605FF0">
      <w:pPr>
        <w:pStyle w:val="FirstParagraph"/>
        <w:spacing w:line="360" w:lineRule="auto"/>
        <w:contextualSpacing/>
        <w:jc w:val="both"/>
        <w:rPr>
          <w:lang w:val="de-DE"/>
        </w:rPr>
      </w:pPr>
      <w:r w:rsidRPr="00605FF0">
        <w:rPr>
          <w:lang w:val="de-DE"/>
        </w:rPr>
        <w:t xml:space="preserve">In etwa analog zur Klassifizierung von Konzepten in </w:t>
      </w:r>
      <w:r w:rsidR="00874399">
        <w:rPr>
          <w:lang w:val="de-DE"/>
        </w:rPr>
        <w:t xml:space="preserve">Kapitel </w:t>
      </w:r>
      <w:r w:rsidR="00874399">
        <w:rPr>
          <w:lang w:val="de-DE"/>
        </w:rPr>
        <w:fldChar w:fldCharType="begin"/>
      </w:r>
      <w:r w:rsidR="00874399">
        <w:rPr>
          <w:lang w:val="de-DE"/>
        </w:rPr>
        <w:instrText xml:space="preserve"> REF Xccefb15ccf9f0d364667581fe2adf2845a335fd \n \h </w:instrText>
      </w:r>
      <w:r w:rsidR="00DC106E">
        <w:rPr>
          <w:lang w:val="de-DE"/>
        </w:rPr>
      </w:r>
      <w:r w:rsidR="00874399">
        <w:rPr>
          <w:lang w:val="de-DE"/>
        </w:rPr>
        <w:fldChar w:fldCharType="separate"/>
      </w:r>
      <w:r w:rsidR="007D5EA1">
        <w:rPr>
          <w:lang w:val="de-DE"/>
        </w:rPr>
        <w:t>3.2.2</w:t>
      </w:r>
      <w:r w:rsidR="00874399">
        <w:rPr>
          <w:lang w:val="de-DE"/>
        </w:rPr>
        <w:fldChar w:fldCharType="end"/>
      </w:r>
      <w:r w:rsidRPr="00605FF0">
        <w:rPr>
          <w:lang w:val="de-DE"/>
        </w:rPr>
        <w:t xml:space="preserve"> können eigene Konzepte in Relation zu extern</w:t>
      </w:r>
      <w:r w:rsidR="006610CD">
        <w:rPr>
          <w:lang w:val="de-DE"/>
        </w:rPr>
        <w:t>en</w:t>
      </w:r>
      <w:r w:rsidRPr="00605FF0">
        <w:rPr>
          <w:lang w:val="de-DE"/>
        </w:rPr>
        <w:t xml:space="preserve">, etablierten Konzepten gesetzt werden, und diese Relationen als Eigenschaft in der </w:t>
      </w:r>
      <w:r w:rsidRPr="00C65F1D">
        <w:rPr>
          <w:i/>
          <w:iCs/>
          <w:lang w:val="de-DE"/>
        </w:rPr>
        <w:t>RDF</w:t>
      </w:r>
      <w:r w:rsidRPr="00605FF0">
        <w:rPr>
          <w:lang w:val="de-DE"/>
        </w:rPr>
        <w:t xml:space="preserve">-Beschreibung des Konzepts fixiert werden. Der bisherige Verständnishorizont wäre somit für eine Anwendung, die das Metadatenprofil parsed, überwunden, und ein Konnex zwischen Metadatenprofil und </w:t>
      </w:r>
      <w:r w:rsidRPr="00CA679D">
        <w:rPr>
          <w:i/>
          <w:iCs/>
          <w:lang w:val="de-DE"/>
        </w:rPr>
        <w:t>Semantic Web</w:t>
      </w:r>
      <w:r w:rsidRPr="00605FF0">
        <w:rPr>
          <w:lang w:val="de-DE"/>
        </w:rPr>
        <w:t xml:space="preserve"> geschaffen.</w:t>
      </w:r>
      <w:r w:rsidRPr="00605FF0">
        <w:rPr>
          <w:lang w:val="de-DE"/>
        </w:rPr>
        <w:br/>
        <w:t xml:space="preserve">Ein </w:t>
      </w:r>
      <w:r w:rsidRPr="00605FF0">
        <w:rPr>
          <w:i/>
          <w:lang w:val="de-DE"/>
        </w:rPr>
        <w:t>vorläufiges</w:t>
      </w:r>
      <w:r w:rsidRPr="00605FF0">
        <w:rPr>
          <w:lang w:val="de-DE"/>
        </w:rPr>
        <w:t xml:space="preserve"> Beispiel:</w:t>
      </w:r>
    </w:p>
    <w:p w14:paraId="1666DB53" w14:textId="5E58FDB2" w:rsidR="008101BC" w:rsidRDefault="008101BC" w:rsidP="00F94699">
      <w:pPr>
        <w:pStyle w:val="Textkrper"/>
        <w:contextualSpacing/>
        <w:jc w:val="center"/>
        <w:rPr>
          <w:rStyle w:val="VerbatimChar"/>
        </w:rPr>
      </w:pPr>
      <w:r w:rsidRPr="00605FF0">
        <w:rPr>
          <w:rStyle w:val="VerbatimChar"/>
        </w:rPr>
        <w:lastRenderedPageBreak/>
        <w:t>ma:Klangbeispiel  rdfs:subclassOf &lt;http://d-nb.info/gnd/4052020-1&gt; .</w:t>
      </w:r>
    </w:p>
    <w:p w14:paraId="17097F64" w14:textId="77777777" w:rsidR="00F94699" w:rsidRPr="00605FF0" w:rsidRDefault="00F94699" w:rsidP="00F94699">
      <w:pPr>
        <w:pStyle w:val="Textkrper"/>
        <w:spacing w:line="360" w:lineRule="auto"/>
        <w:contextualSpacing/>
        <w:jc w:val="center"/>
        <w:rPr>
          <w:lang w:val="de-DE"/>
        </w:rPr>
      </w:pPr>
    </w:p>
    <w:p w14:paraId="02F8B315" w14:textId="76A54855" w:rsidR="008101BC" w:rsidRPr="00605FF0" w:rsidRDefault="008101BC" w:rsidP="00605FF0">
      <w:pPr>
        <w:pStyle w:val="Textkrper"/>
        <w:spacing w:line="360" w:lineRule="auto"/>
        <w:contextualSpacing/>
        <w:jc w:val="both"/>
        <w:rPr>
          <w:lang w:val="de-DE"/>
        </w:rPr>
      </w:pPr>
      <w:r w:rsidRPr="00605FF0">
        <w:rPr>
          <w:lang w:val="de-DE"/>
        </w:rPr>
        <w:t xml:space="preserve">In Worten: Der Term </w:t>
      </w:r>
      <w:r w:rsidR="00856381">
        <w:rPr>
          <w:lang w:val="de-DE"/>
        </w:rPr>
        <w:t>„</w:t>
      </w:r>
      <w:r w:rsidRPr="00605FF0">
        <w:rPr>
          <w:lang w:val="de-DE"/>
        </w:rPr>
        <w:t xml:space="preserve">Klangbeispiel” im </w:t>
      </w:r>
      <w:r w:rsidRPr="00605FF0">
        <w:rPr>
          <w:rStyle w:val="VerbatimChar"/>
        </w:rPr>
        <w:t>ma:</w:t>
      </w:r>
      <w:r w:rsidRPr="00605FF0">
        <w:rPr>
          <w:lang w:val="de-DE"/>
        </w:rPr>
        <w:t xml:space="preserve">-Namespace wird als Unterklasse des in der </w:t>
      </w:r>
      <w:r w:rsidR="00EF14EA" w:rsidRPr="00EF14EA">
        <w:rPr>
          <w:i/>
          <w:iCs/>
          <w:lang w:val="de-DE"/>
        </w:rPr>
        <w:t>Gemeinsamen Normdatei</w:t>
      </w:r>
      <w:r w:rsidR="00EF14EA">
        <w:rPr>
          <w:lang w:val="de-DE"/>
        </w:rPr>
        <w:t xml:space="preserve"> (</w:t>
      </w:r>
      <w:r w:rsidR="00EF14EA" w:rsidRPr="00EF14EA">
        <w:rPr>
          <w:i/>
          <w:iCs/>
          <w:lang w:val="de-DE"/>
        </w:rPr>
        <w:t>GND</w:t>
      </w:r>
      <w:r w:rsidR="00EF14EA">
        <w:rPr>
          <w:lang w:val="de-DE"/>
        </w:rPr>
        <w:t>)</w:t>
      </w:r>
      <w:r w:rsidRPr="00605FF0">
        <w:rPr>
          <w:lang w:val="de-DE"/>
        </w:rPr>
        <w:t xml:space="preserve"> definierten Schlagworts </w:t>
      </w:r>
      <w:r w:rsidR="00856381">
        <w:rPr>
          <w:lang w:val="de-DE"/>
        </w:rPr>
        <w:t>„</w:t>
      </w:r>
      <w:r w:rsidRPr="00605FF0">
        <w:rPr>
          <w:lang w:val="de-DE"/>
        </w:rPr>
        <w:t>Schallaufzeichnung” verstanden.</w:t>
      </w:r>
    </w:p>
    <w:p w14:paraId="19FADB63" w14:textId="44CACE15" w:rsidR="008101BC" w:rsidRPr="00605FF0" w:rsidRDefault="008101BC" w:rsidP="00605FF0">
      <w:pPr>
        <w:pStyle w:val="Textkrper"/>
        <w:spacing w:line="360" w:lineRule="auto"/>
        <w:contextualSpacing/>
        <w:jc w:val="both"/>
        <w:rPr>
          <w:lang w:val="de-DE"/>
        </w:rPr>
      </w:pPr>
      <w:r w:rsidRPr="00605FF0">
        <w:rPr>
          <w:lang w:val="de-DE"/>
        </w:rPr>
        <w:t xml:space="preserve">Das Property </w:t>
      </w:r>
      <w:r w:rsidRPr="00605FF0">
        <w:rPr>
          <w:rStyle w:val="VerbatimChar"/>
        </w:rPr>
        <w:t>rdfs:subclassOf</w:t>
      </w:r>
      <w:r w:rsidRPr="00605FF0">
        <w:rPr>
          <w:lang w:val="de-DE"/>
        </w:rPr>
        <w:t xml:space="preserve"> verlinkt dabei die Entität </w:t>
      </w:r>
      <w:r w:rsidRPr="00605FF0">
        <w:rPr>
          <w:rStyle w:val="VerbatimChar"/>
        </w:rPr>
        <w:t>ma:Klangbeispiel</w:t>
      </w:r>
      <w:r w:rsidRPr="00605FF0">
        <w:rPr>
          <w:lang w:val="de-DE"/>
        </w:rPr>
        <w:t xml:space="preserve"> in eine externe, bereits im </w:t>
      </w:r>
      <w:r w:rsidRPr="007A7EC5">
        <w:rPr>
          <w:i/>
          <w:iCs/>
          <w:lang w:val="de-DE"/>
        </w:rPr>
        <w:t>Semantic Web</w:t>
      </w:r>
      <w:r w:rsidRPr="00605FF0">
        <w:rPr>
          <w:lang w:val="de-DE"/>
        </w:rPr>
        <w:t xml:space="preserve"> eingebundene und semantisch etablierte </w:t>
      </w:r>
      <w:r w:rsidR="00F23849">
        <w:rPr>
          <w:lang w:val="de-DE"/>
        </w:rPr>
        <w:t>„</w:t>
      </w:r>
      <w:r w:rsidRPr="00605FF0">
        <w:rPr>
          <w:lang w:val="de-DE"/>
        </w:rPr>
        <w:t>Ontologie</w:t>
      </w:r>
      <w:r w:rsidR="00F23849">
        <w:rPr>
          <w:lang w:val="de-DE"/>
        </w:rPr>
        <w:t>“</w:t>
      </w:r>
      <w:r w:rsidRPr="00605FF0">
        <w:rPr>
          <w:lang w:val="de-DE"/>
        </w:rPr>
        <w:t xml:space="preserve">, die Gemeinsame Normdatei, sodass nun also auch die Entität </w:t>
      </w:r>
      <w:r w:rsidRPr="00605FF0">
        <w:rPr>
          <w:rStyle w:val="VerbatimChar"/>
        </w:rPr>
        <w:t>ma:Klangbeispiel</w:t>
      </w:r>
      <w:r w:rsidRPr="00605FF0">
        <w:rPr>
          <w:lang w:val="de-DE"/>
        </w:rPr>
        <w:t xml:space="preserve"> (freilich erst nach Publikation im Netz) in das </w:t>
      </w:r>
      <w:r w:rsidRPr="007A7EC5">
        <w:rPr>
          <w:i/>
          <w:iCs/>
          <w:lang w:val="de-DE"/>
        </w:rPr>
        <w:t>Semantic Web</w:t>
      </w:r>
      <w:r w:rsidRPr="00605FF0">
        <w:rPr>
          <w:lang w:val="de-DE"/>
        </w:rPr>
        <w:t xml:space="preserve"> integriert ist.</w:t>
      </w:r>
    </w:p>
    <w:p w14:paraId="47BF25A1" w14:textId="495D2B43" w:rsidR="008101BC" w:rsidRPr="00605FF0" w:rsidRDefault="008101BC" w:rsidP="00605FF0">
      <w:pPr>
        <w:pStyle w:val="Textkrper"/>
        <w:spacing w:line="360" w:lineRule="auto"/>
        <w:contextualSpacing/>
        <w:jc w:val="both"/>
        <w:rPr>
          <w:lang w:val="de-DE"/>
        </w:rPr>
      </w:pPr>
      <w:r w:rsidRPr="00605FF0">
        <w:rPr>
          <w:lang w:val="de-DE"/>
        </w:rPr>
        <w:t xml:space="preserve">Neben Integration durch hierarchische Relation (bspw. </w:t>
      </w:r>
      <w:r w:rsidRPr="00605FF0">
        <w:rPr>
          <w:rStyle w:val="VerbatimChar"/>
        </w:rPr>
        <w:t>rdfs:subclassOf</w:t>
      </w:r>
      <w:r w:rsidRPr="00605FF0">
        <w:rPr>
          <w:lang w:val="de-DE"/>
        </w:rPr>
        <w:t>) kommen auch Äquivalenzrelationen für diesen Verlinkungsvorgang infrage. Insbesondere das Vokabular SKOS (</w:t>
      </w:r>
      <w:r w:rsidR="00856381">
        <w:rPr>
          <w:lang w:val="de-DE"/>
        </w:rPr>
        <w:t>„</w:t>
      </w:r>
      <w:r w:rsidRPr="00605FF0">
        <w:rPr>
          <w:lang w:val="de-DE"/>
        </w:rPr>
        <w:t>Simple Knowledge Organization System”)</w:t>
      </w:r>
      <w:r w:rsidRPr="00BA7CAF">
        <w:rPr>
          <w:rStyle w:val="Funotenzeichen"/>
        </w:rPr>
        <w:footnoteReference w:id="133"/>
      </w:r>
      <w:r w:rsidRPr="00605FF0">
        <w:rPr>
          <w:lang w:val="de-DE"/>
        </w:rPr>
        <w:t xml:space="preserve"> hat sich etabliert, um etwa Thesauri in </w:t>
      </w:r>
      <w:r w:rsidRPr="00C65F1D">
        <w:rPr>
          <w:i/>
          <w:iCs/>
          <w:lang w:val="de-DE"/>
        </w:rPr>
        <w:t>RDF</w:t>
      </w:r>
      <w:r w:rsidRPr="00605FF0">
        <w:rPr>
          <w:lang w:val="de-DE"/>
        </w:rPr>
        <w:t xml:space="preserve"> zu überführen,</w:t>
      </w:r>
      <w:r w:rsidRPr="00BA7CAF">
        <w:rPr>
          <w:rStyle w:val="Funotenzeichen"/>
        </w:rPr>
        <w:footnoteReference w:id="134"/>
      </w:r>
      <w:r w:rsidRPr="00605FF0">
        <w:rPr>
          <w:lang w:val="de-DE"/>
        </w:rPr>
        <w:t xml:space="preserve"> jedoch insbesondere auch um Vokabulare und Ontologien aufeinander zu beziehen</w:t>
      </w:r>
      <w:r w:rsidRPr="00BA7CAF">
        <w:rPr>
          <w:rStyle w:val="Funotenzeichen"/>
        </w:rPr>
        <w:footnoteReference w:id="135"/>
      </w:r>
      <w:r w:rsidRPr="00605FF0">
        <w:rPr>
          <w:lang w:val="de-DE"/>
        </w:rPr>
        <w:t xml:space="preserve"> (</w:t>
      </w:r>
      <w:r w:rsidRPr="007A7EC5">
        <w:rPr>
          <w:i/>
          <w:iCs/>
          <w:lang w:val="de-DE"/>
        </w:rPr>
        <w:t>ontology alignment</w:t>
      </w:r>
      <w:r w:rsidRPr="00605FF0">
        <w:rPr>
          <w:lang w:val="de-DE"/>
        </w:rPr>
        <w:t>,</w:t>
      </w:r>
      <w:r w:rsidRPr="00BA7CAF">
        <w:rPr>
          <w:rStyle w:val="Funotenzeichen"/>
        </w:rPr>
        <w:footnoteReference w:id="136"/>
      </w:r>
      <w:r w:rsidRPr="00605FF0">
        <w:rPr>
          <w:lang w:val="de-DE"/>
        </w:rPr>
        <w:t xml:space="preserve"> Mapping). Hierfür sind etwa die Properties</w:t>
      </w:r>
    </w:p>
    <w:p w14:paraId="0B1378F8" w14:textId="77777777" w:rsidR="008101BC" w:rsidRPr="00BA7CAF" w:rsidRDefault="008101BC" w:rsidP="00605FF0">
      <w:pPr>
        <w:pStyle w:val="Textkrper"/>
        <w:spacing w:line="360" w:lineRule="auto"/>
        <w:contextualSpacing/>
        <w:jc w:val="both"/>
        <w:rPr>
          <w:lang w:val="de-DE"/>
        </w:rPr>
      </w:pPr>
      <w:r w:rsidRPr="00BA7CAF">
        <w:rPr>
          <w:rStyle w:val="VerbatimChar"/>
        </w:rPr>
        <w:t>skos:exactMatch</w:t>
      </w:r>
      <w:r w:rsidRPr="00BA7CAF">
        <w:rPr>
          <w:lang w:val="de-DE"/>
        </w:rPr>
        <w:t xml:space="preserve">, </w:t>
      </w:r>
      <w:r w:rsidRPr="00BA7CAF">
        <w:rPr>
          <w:rStyle w:val="VerbatimChar"/>
        </w:rPr>
        <w:t>skos:narrowMatch</w:t>
      </w:r>
      <w:r w:rsidRPr="00BA7CAF">
        <w:rPr>
          <w:lang w:val="de-DE"/>
        </w:rPr>
        <w:t xml:space="preserve">, </w:t>
      </w:r>
      <w:r w:rsidRPr="00BA7CAF">
        <w:rPr>
          <w:rStyle w:val="VerbatimChar"/>
        </w:rPr>
        <w:t>skos:broadMatch</w:t>
      </w:r>
      <w:r w:rsidRPr="00BA7CAF">
        <w:rPr>
          <w:lang w:val="de-DE"/>
        </w:rPr>
        <w:t xml:space="preserve">, </w:t>
      </w:r>
      <w:r w:rsidRPr="00BA7CAF">
        <w:rPr>
          <w:rStyle w:val="VerbatimChar"/>
        </w:rPr>
        <w:t>skos:closeMatch</w:t>
      </w:r>
    </w:p>
    <w:p w14:paraId="05146FA7" w14:textId="05F8F09C" w:rsidR="008101BC" w:rsidRPr="00605FF0" w:rsidRDefault="008101BC" w:rsidP="00605FF0">
      <w:pPr>
        <w:pStyle w:val="Textkrper"/>
        <w:spacing w:line="360" w:lineRule="auto"/>
        <w:contextualSpacing/>
        <w:jc w:val="both"/>
        <w:rPr>
          <w:lang w:val="de-DE"/>
        </w:rPr>
      </w:pPr>
      <w:r w:rsidRPr="00605FF0">
        <w:rPr>
          <w:lang w:val="de-DE"/>
        </w:rPr>
        <w:t>besonders geeignet. Deutlich wird aber zugleich, dass die Ambivalenz dieser Prope</w:t>
      </w:r>
      <w:r w:rsidR="00E75917">
        <w:rPr>
          <w:lang w:val="de-DE"/>
        </w:rPr>
        <w:t>r</w:t>
      </w:r>
      <w:r w:rsidRPr="00605FF0">
        <w:rPr>
          <w:lang w:val="de-DE"/>
        </w:rPr>
        <w:t xml:space="preserve">ties (ausgenommen </w:t>
      </w:r>
      <w:r w:rsidRPr="00605FF0">
        <w:rPr>
          <w:rStyle w:val="VerbatimChar"/>
        </w:rPr>
        <w:t>skos:exactMatch</w:t>
      </w:r>
      <w:r w:rsidRPr="00605FF0">
        <w:rPr>
          <w:lang w:val="de-DE"/>
        </w:rPr>
        <w:t>) groß ist und daher womöglich keine endgültig befriedigende semantische Eindeutigkeit ermöglichen kann.</w:t>
      </w:r>
    </w:p>
    <w:p w14:paraId="7C0C1DED" w14:textId="77777777" w:rsidR="008101BC" w:rsidRPr="00605FF0" w:rsidRDefault="008101BC" w:rsidP="00605FF0">
      <w:pPr>
        <w:pStyle w:val="berschrift4"/>
        <w:spacing w:line="360" w:lineRule="auto"/>
        <w:contextualSpacing/>
        <w:jc w:val="both"/>
        <w:rPr>
          <w:lang w:val="de-DE"/>
        </w:rPr>
      </w:pPr>
      <w:bookmarkStart w:id="69" w:name="Xf79846c737cd3e804ee8499c673ce551f775ad3"/>
      <w:bookmarkStart w:id="70" w:name="_Toc49465376"/>
      <w:r w:rsidRPr="00605FF0">
        <w:rPr>
          <w:lang w:val="de-DE"/>
        </w:rPr>
        <w:t>2) Integration von bereits etablierten externen Konzepten</w:t>
      </w:r>
      <w:bookmarkEnd w:id="69"/>
      <w:bookmarkEnd w:id="70"/>
    </w:p>
    <w:p w14:paraId="2FA90CBB" w14:textId="643C4627" w:rsidR="00273F9B" w:rsidRDefault="008101BC" w:rsidP="00273F9B">
      <w:pPr>
        <w:pStyle w:val="FirstParagraph"/>
        <w:spacing w:line="360" w:lineRule="auto"/>
        <w:contextualSpacing/>
        <w:jc w:val="both"/>
        <w:rPr>
          <w:lang w:val="de-DE"/>
        </w:rPr>
      </w:pPr>
      <w:r w:rsidRPr="00605FF0">
        <w:rPr>
          <w:lang w:val="de-DE"/>
        </w:rPr>
        <w:t>Während</w:t>
      </w:r>
      <w:r w:rsidR="00E75917">
        <w:rPr>
          <w:lang w:val="de-DE"/>
        </w:rPr>
        <w:t xml:space="preserve"> für die</w:t>
      </w:r>
      <w:r w:rsidRPr="00605FF0">
        <w:rPr>
          <w:lang w:val="de-DE"/>
        </w:rPr>
        <w:t xml:space="preserve"> </w:t>
      </w:r>
      <w:r w:rsidR="00E75917" w:rsidRPr="00605FF0">
        <w:rPr>
          <w:lang w:val="de-DE"/>
        </w:rPr>
        <w:t xml:space="preserve">Integration ins </w:t>
      </w:r>
      <w:r w:rsidR="00E75917" w:rsidRPr="007A7EC5">
        <w:rPr>
          <w:i/>
          <w:iCs/>
          <w:lang w:val="de-DE"/>
        </w:rPr>
        <w:t>Semantic Web</w:t>
      </w:r>
      <w:r w:rsidR="00E75917" w:rsidRPr="00605FF0">
        <w:rPr>
          <w:lang w:val="de-DE"/>
        </w:rPr>
        <w:t xml:space="preserve"> </w:t>
      </w:r>
      <w:r w:rsidRPr="00605FF0">
        <w:rPr>
          <w:lang w:val="de-DE"/>
        </w:rPr>
        <w:t>das Mapp</w:t>
      </w:r>
      <w:r w:rsidR="00F23849">
        <w:rPr>
          <w:lang w:val="de-DE"/>
        </w:rPr>
        <w:t xml:space="preserve">ing </w:t>
      </w:r>
      <w:r w:rsidRPr="00605FF0">
        <w:rPr>
          <w:lang w:val="de-DE"/>
        </w:rPr>
        <w:t>zu äquivalenten Termen</w:t>
      </w:r>
      <w:r w:rsidR="00DA6E5F">
        <w:rPr>
          <w:lang w:val="de-DE"/>
        </w:rPr>
        <w:t xml:space="preserve"> anderer </w:t>
      </w:r>
      <w:r w:rsidRPr="00605FF0">
        <w:rPr>
          <w:lang w:val="de-DE"/>
        </w:rPr>
        <w:t xml:space="preserve">Vokabulare </w:t>
      </w:r>
      <w:r w:rsidR="00E75917">
        <w:rPr>
          <w:lang w:val="de-DE"/>
        </w:rPr>
        <w:t xml:space="preserve">generell </w:t>
      </w:r>
      <w:r w:rsidRPr="00605FF0">
        <w:rPr>
          <w:lang w:val="de-DE"/>
        </w:rPr>
        <w:t xml:space="preserve">sinnvoll </w:t>
      </w:r>
      <w:r w:rsidR="00E75917">
        <w:rPr>
          <w:lang w:val="de-DE"/>
        </w:rPr>
        <w:t>ist</w:t>
      </w:r>
      <w:r w:rsidRPr="00605FF0">
        <w:rPr>
          <w:lang w:val="de-DE"/>
        </w:rPr>
        <w:t xml:space="preserve">, erscheint es angesichts von Funktionsweise und Architektur des </w:t>
      </w:r>
      <w:r w:rsidRPr="007A7EC5">
        <w:rPr>
          <w:i/>
          <w:iCs/>
          <w:lang w:val="de-DE"/>
        </w:rPr>
        <w:t>Semantic Web</w:t>
      </w:r>
      <w:r w:rsidRPr="00605FF0">
        <w:rPr>
          <w:lang w:val="de-DE"/>
        </w:rPr>
        <w:t xml:space="preserve"> im Falle des Metadatenprofils als nicht erstrebenswert. Obwohl die Produktion von Doubletten (und anschließendem Mapping) im Sinne der </w:t>
      </w:r>
      <w:r w:rsidRPr="00605FF0">
        <w:rPr>
          <w:i/>
          <w:lang w:val="de-DE"/>
        </w:rPr>
        <w:t>open world assumption</w:t>
      </w:r>
      <w:r w:rsidRPr="00605FF0">
        <w:rPr>
          <w:lang w:val="de-DE"/>
        </w:rPr>
        <w:t xml:space="preserve"> nicht </w:t>
      </w:r>
      <w:r w:rsidR="00856381">
        <w:rPr>
          <w:lang w:val="de-DE"/>
        </w:rPr>
        <w:t>„</w:t>
      </w:r>
      <w:r w:rsidRPr="00605FF0">
        <w:rPr>
          <w:lang w:val="de-DE"/>
        </w:rPr>
        <w:t>falsch” ist,</w:t>
      </w:r>
      <w:r w:rsidRPr="00BA7CAF">
        <w:rPr>
          <w:rStyle w:val="Funotenzeichen"/>
        </w:rPr>
        <w:footnoteReference w:id="137"/>
      </w:r>
      <w:r w:rsidRPr="00605FF0">
        <w:rPr>
          <w:lang w:val="de-DE"/>
        </w:rPr>
        <w:t xml:space="preserve"> so </w:t>
      </w:r>
      <w:r w:rsidR="00F23849">
        <w:rPr>
          <w:lang w:val="de-DE"/>
        </w:rPr>
        <w:t>sind redundante Datensätze</w:t>
      </w:r>
      <w:r w:rsidRPr="00605FF0">
        <w:rPr>
          <w:lang w:val="de-DE"/>
        </w:rPr>
        <w:t xml:space="preserve"> doch eingedenk</w:t>
      </w:r>
      <w:r w:rsidR="001A00D9">
        <w:rPr>
          <w:lang w:val="de-DE"/>
        </w:rPr>
        <w:t xml:space="preserve"> der</w:t>
      </w:r>
      <w:r w:rsidRPr="00605FF0">
        <w:rPr>
          <w:lang w:val="de-DE"/>
        </w:rPr>
        <w:t xml:space="preserve"> Konzeption</w:t>
      </w:r>
      <w:r w:rsidR="001A00D9">
        <w:rPr>
          <w:lang w:val="de-DE"/>
        </w:rPr>
        <w:t xml:space="preserve"> des </w:t>
      </w:r>
      <w:r w:rsidR="001A00D9" w:rsidRPr="007A7EC5">
        <w:rPr>
          <w:i/>
          <w:iCs/>
          <w:lang w:val="de-DE"/>
        </w:rPr>
        <w:t>Semantic Web</w:t>
      </w:r>
      <w:r w:rsidRPr="00605FF0">
        <w:rPr>
          <w:lang w:val="de-DE"/>
        </w:rPr>
        <w:t xml:space="preserve"> als offene, ins Netz ausgelagerte </w:t>
      </w:r>
      <w:r w:rsidR="00856381">
        <w:rPr>
          <w:lang w:val="de-DE"/>
        </w:rPr>
        <w:t>„</w:t>
      </w:r>
      <w:r w:rsidRPr="00605FF0">
        <w:rPr>
          <w:lang w:val="de-DE"/>
        </w:rPr>
        <w:t xml:space="preserve">Datenbank”, in dem jeder </w:t>
      </w:r>
      <w:r w:rsidRPr="00605FF0">
        <w:rPr>
          <w:lang w:val="de-DE"/>
        </w:rPr>
        <w:lastRenderedPageBreak/>
        <w:t xml:space="preserve">Datensatz für jeden zugänglich und referenzierbar ist, unsinnig, ist doch Kontextualisierung durch den Rekurs auf semantisch etablierte und somit aussagekräftige Konzepte, wie bereits mehrfach betont, sogar außerordentlich wünschenswert. </w:t>
      </w:r>
      <w:r w:rsidRPr="00932414">
        <w:t xml:space="preserve">Diese Aussagekraft erhöht sich weiter durch Wiederverwendung etablierter Konzepte und der Vermeidung von konkurrierenden Redundanzen: </w:t>
      </w:r>
      <w:r w:rsidR="00856381" w:rsidRPr="00932414">
        <w:t>„</w:t>
      </w:r>
      <w:r w:rsidRPr="00932414">
        <w:t xml:space="preserve">it is considered good practice to reuse terms from well-known </w:t>
      </w:r>
      <w:r w:rsidRPr="00C65F1D">
        <w:rPr>
          <w:i/>
          <w:iCs/>
        </w:rPr>
        <w:t>RDF</w:t>
      </w:r>
      <w:r w:rsidRPr="00932414">
        <w:t xml:space="preserve"> vocabularies […] wherever possible in order to make it easier for client applications to process Linked Data. Only if these vocabularies do not provide the required terms should data publishers define new, data source-specific terminology […].”</w:t>
      </w:r>
      <w:r w:rsidRPr="00BA7CAF">
        <w:rPr>
          <w:rStyle w:val="Funotenzeichen"/>
        </w:rPr>
        <w:footnoteReference w:id="138"/>
      </w:r>
      <w:r w:rsidRPr="00932414">
        <w:t xml:space="preserve"> </w:t>
      </w:r>
      <w:r w:rsidRPr="00605FF0">
        <w:rPr>
          <w:lang w:val="de-DE"/>
        </w:rPr>
        <w:t xml:space="preserve">Zu guter Letzt wird so </w:t>
      </w:r>
      <w:r w:rsidR="00856381">
        <w:rPr>
          <w:lang w:val="de-DE"/>
        </w:rPr>
        <w:t>„</w:t>
      </w:r>
      <w:r w:rsidRPr="00605FF0">
        <w:rPr>
          <w:lang w:val="de-DE"/>
        </w:rPr>
        <w:t>[…]die Einheitlichkeit und Interoperabilität der Beschreibungen sicher[gestellt].”</w:t>
      </w:r>
      <w:r w:rsidRPr="00BA7CAF">
        <w:rPr>
          <w:rStyle w:val="Funotenzeichen"/>
        </w:rPr>
        <w:footnoteReference w:id="139"/>
      </w:r>
    </w:p>
    <w:p w14:paraId="2636D796" w14:textId="69990C0D" w:rsidR="008101BC" w:rsidRPr="00605FF0" w:rsidRDefault="008101BC" w:rsidP="00273F9B">
      <w:pPr>
        <w:pStyle w:val="FirstParagraph"/>
        <w:spacing w:line="360" w:lineRule="auto"/>
        <w:contextualSpacing/>
        <w:jc w:val="both"/>
        <w:rPr>
          <w:lang w:val="de-DE"/>
        </w:rPr>
      </w:pPr>
      <w:r w:rsidRPr="00605FF0">
        <w:rPr>
          <w:lang w:val="de-DE"/>
        </w:rPr>
        <w:t xml:space="preserve">So erfolgte also die semantische Verknüpfung des Konzepts </w:t>
      </w:r>
      <w:r w:rsidRPr="00605FF0">
        <w:rPr>
          <w:rStyle w:val="VerbatimChar"/>
        </w:rPr>
        <w:t>ma:Ton</w:t>
      </w:r>
      <w:r w:rsidRPr="00605FF0">
        <w:rPr>
          <w:lang w:val="de-DE"/>
        </w:rPr>
        <w:t xml:space="preserve"> mit dem </w:t>
      </w:r>
      <w:r w:rsidRPr="007A7EC5">
        <w:rPr>
          <w:i/>
          <w:iCs/>
          <w:lang w:val="de-DE"/>
        </w:rPr>
        <w:t>Semantic Web</w:t>
      </w:r>
      <w:r w:rsidRPr="00605FF0">
        <w:rPr>
          <w:lang w:val="de-DE"/>
        </w:rPr>
        <w:t xml:space="preserve"> nicht nach dem in Kapitel</w:t>
      </w:r>
      <w:r w:rsidR="00874399">
        <w:rPr>
          <w:lang w:val="de-DE"/>
        </w:rPr>
        <w:t xml:space="preserve"> </w:t>
      </w:r>
      <w:r w:rsidR="00874399">
        <w:rPr>
          <w:lang w:val="de-DE"/>
        </w:rPr>
        <w:fldChar w:fldCharType="begin"/>
      </w:r>
      <w:r w:rsidR="00874399">
        <w:rPr>
          <w:lang w:val="de-DE"/>
        </w:rPr>
        <w:instrText xml:space="preserve"> REF _Ref49235126 \n \h </w:instrText>
      </w:r>
      <w:r w:rsidR="00874399">
        <w:rPr>
          <w:lang w:val="de-DE"/>
        </w:rPr>
      </w:r>
      <w:r w:rsidR="00874399">
        <w:rPr>
          <w:lang w:val="de-DE"/>
        </w:rPr>
        <w:fldChar w:fldCharType="separate"/>
      </w:r>
      <w:r w:rsidR="007D5EA1">
        <w:rPr>
          <w:lang w:val="de-DE"/>
        </w:rPr>
        <w:t>4.1.2.1</w:t>
      </w:r>
      <w:r w:rsidR="00874399">
        <w:rPr>
          <w:lang w:val="de-DE"/>
        </w:rPr>
        <w:fldChar w:fldCharType="end"/>
      </w:r>
      <w:r w:rsidRPr="00605FF0">
        <w:rPr>
          <w:lang w:val="de-DE"/>
        </w:rPr>
        <w:t xml:space="preserve"> erwähnten Schema </w:t>
      </w:r>
      <w:r w:rsidRPr="00605FF0">
        <w:rPr>
          <w:rStyle w:val="VerbatimChar"/>
        </w:rPr>
        <w:t>ma:Ton  skos:exactMatch gnd:Ton .,</w:t>
      </w:r>
      <w:r w:rsidRPr="00605FF0">
        <w:rPr>
          <w:lang w:val="de-DE"/>
        </w:rPr>
        <w:t xml:space="preserve"> sondern besser einfach durch Übernahme des Konzepts </w:t>
      </w:r>
      <w:r w:rsidRPr="00605FF0">
        <w:rPr>
          <w:rStyle w:val="VerbatimChar"/>
        </w:rPr>
        <w:t>gnd:Ton</w:t>
      </w:r>
      <w:r w:rsidRPr="00605FF0">
        <w:rPr>
          <w:lang w:val="de-DE"/>
        </w:rPr>
        <w:t xml:space="preserve"> anstelle von </w:t>
      </w:r>
      <w:r w:rsidRPr="00605FF0">
        <w:rPr>
          <w:rStyle w:val="VerbatimChar"/>
        </w:rPr>
        <w:t>ma:Ton</w:t>
      </w:r>
      <w:r w:rsidRPr="00605FF0">
        <w:rPr>
          <w:lang w:val="de-DE"/>
        </w:rPr>
        <w:t>.</w:t>
      </w:r>
    </w:p>
    <w:p w14:paraId="20F95290" w14:textId="77777777" w:rsidR="008101BC" w:rsidRPr="00605FF0" w:rsidRDefault="008101BC" w:rsidP="00605FF0">
      <w:pPr>
        <w:pStyle w:val="berschrift3"/>
        <w:spacing w:line="360" w:lineRule="auto"/>
        <w:contextualSpacing/>
        <w:jc w:val="both"/>
        <w:rPr>
          <w:lang w:val="de-DE"/>
        </w:rPr>
      </w:pPr>
      <w:bookmarkStart w:id="71" w:name="_Toc49465377"/>
      <w:r w:rsidRPr="00605FF0">
        <w:rPr>
          <w:lang w:val="de-DE"/>
        </w:rPr>
        <w:t>Vorgehensweise</w:t>
      </w:r>
      <w:bookmarkEnd w:id="71"/>
    </w:p>
    <w:p w14:paraId="17E11337" w14:textId="77777777" w:rsidR="008101BC" w:rsidRPr="00605FF0" w:rsidRDefault="008101BC" w:rsidP="00605FF0">
      <w:pPr>
        <w:pStyle w:val="FirstParagraph"/>
        <w:spacing w:line="360" w:lineRule="auto"/>
        <w:contextualSpacing/>
        <w:jc w:val="both"/>
        <w:rPr>
          <w:lang w:val="de-DE"/>
        </w:rPr>
      </w:pPr>
      <w:r w:rsidRPr="00605FF0">
        <w:rPr>
          <w:lang w:val="de-DE"/>
        </w:rPr>
        <w:t>Für den Fortgang dieser Arbeit erscheint die folgende allgemeine Vorgehensweise sinnvoll:</w:t>
      </w:r>
    </w:p>
    <w:p w14:paraId="30AAE199" w14:textId="767D6DCF" w:rsidR="008101BC" w:rsidRPr="00605FF0" w:rsidRDefault="008101BC" w:rsidP="006B5A64">
      <w:pPr>
        <w:numPr>
          <w:ilvl w:val="0"/>
          <w:numId w:val="19"/>
        </w:numPr>
        <w:spacing w:line="360" w:lineRule="auto"/>
        <w:contextualSpacing/>
        <w:jc w:val="both"/>
      </w:pPr>
      <w:r w:rsidRPr="00605FF0">
        <w:t xml:space="preserve">Das verbleibende, institutionsübergreifende Vokabular im Namespace </w:t>
      </w:r>
      <w:r w:rsidRPr="00605FF0">
        <w:rPr>
          <w:rStyle w:val="VerbatimChar"/>
        </w:rPr>
        <w:t>ma:</w:t>
      </w:r>
      <w:r w:rsidRPr="00605FF0">
        <w:t xml:space="preserve"> ist daraufhin zu untersuchen, ob sich seine Semantizität auch adäquat mit externen Konzepten abbilde</w:t>
      </w:r>
      <w:r w:rsidR="000A351A">
        <w:t>n lässt</w:t>
      </w:r>
      <w:r w:rsidRPr="00605FF0">
        <w:t>, und eigene Terme in diesem Fall durch sie zu ersetzen. Dabei wird es gelten, eine ausgewogene Balance zwischen semantisch festen, jedoch vermutlich eher unspezifischen, domänenübergreifend verwendeten Konzepten, und spezifischen, jedoch womöglich weniger etablierten Konzepten auszutarieren. Dieser Vorgang birgt einige methodische Herausforderungen, auf die an entsprechender Stelle eingegangen wird.</w:t>
      </w:r>
    </w:p>
    <w:p w14:paraId="269D8266" w14:textId="67C9E2AD" w:rsidR="008101BC" w:rsidRPr="00605FF0" w:rsidRDefault="008101BC" w:rsidP="006B5A64">
      <w:pPr>
        <w:numPr>
          <w:ilvl w:val="0"/>
          <w:numId w:val="19"/>
        </w:numPr>
        <w:spacing w:line="360" w:lineRule="auto"/>
        <w:contextualSpacing/>
        <w:jc w:val="both"/>
      </w:pPr>
      <w:r w:rsidRPr="00605FF0">
        <w:t>Eigene Terme, für die sich keine vorexistierende</w:t>
      </w:r>
      <w:r w:rsidR="000A351A">
        <w:t>n</w:t>
      </w:r>
      <w:r w:rsidRPr="00605FF0">
        <w:t xml:space="preserve"> Entsprechungen finden lassen, </w:t>
      </w:r>
      <w:r w:rsidR="000A351A">
        <w:t xml:space="preserve">werden </w:t>
      </w:r>
      <w:r w:rsidRPr="00605FF0">
        <w:t>nochmals</w:t>
      </w:r>
      <w:r w:rsidR="000A351A">
        <w:t xml:space="preserve"> </w:t>
      </w:r>
      <w:r w:rsidR="000A351A" w:rsidRPr="00605FF0">
        <w:t>fokussie</w:t>
      </w:r>
      <w:r w:rsidR="000A351A">
        <w:t>rt</w:t>
      </w:r>
      <w:r w:rsidR="000A351A" w:rsidRPr="00605FF0">
        <w:t xml:space="preserve"> </w:t>
      </w:r>
      <w:r w:rsidRPr="00605FF0">
        <w:t xml:space="preserve">und einer terminologischen Kontrolle </w:t>
      </w:r>
      <w:r w:rsidR="000A351A" w:rsidRPr="00605FF0">
        <w:t>unter</w:t>
      </w:r>
      <w:r w:rsidR="000A351A">
        <w:t>zogen</w:t>
      </w:r>
      <w:r w:rsidRPr="00605FF0">
        <w:t xml:space="preserve">. Anschließend </w:t>
      </w:r>
      <w:r w:rsidR="000A351A">
        <w:t>werden</w:t>
      </w:r>
      <w:r w:rsidRPr="00605FF0">
        <w:t xml:space="preserve"> sie gemäß 1) im vorhergehenden Kapitel in Beziehung zu externen Vokabularen </w:t>
      </w:r>
      <w:r w:rsidR="000A351A">
        <w:t>gesetzt</w:t>
      </w:r>
      <w:r w:rsidRPr="00605FF0">
        <w:t xml:space="preserve"> und so im </w:t>
      </w:r>
      <w:r w:rsidRPr="007A7EC5">
        <w:rPr>
          <w:i/>
          <w:iCs/>
        </w:rPr>
        <w:t>Semantic Web</w:t>
      </w:r>
      <w:r w:rsidRPr="00605FF0">
        <w:t xml:space="preserve"> durch Verknüpfung aussagekräftig referenzierbar </w:t>
      </w:r>
      <w:r w:rsidR="000A351A">
        <w:t>gemacht</w:t>
      </w:r>
      <w:r w:rsidRPr="00605FF0">
        <w:t>. Sie</w:t>
      </w:r>
      <w:r w:rsidR="000A351A">
        <w:t xml:space="preserve"> werden</w:t>
      </w:r>
      <w:r w:rsidRPr="00605FF0">
        <w:t xml:space="preserve"> </w:t>
      </w:r>
      <w:r w:rsidRPr="00605FF0">
        <w:lastRenderedPageBreak/>
        <w:t>anschließend gemäß der guten Praxis bei Namespaces</w:t>
      </w:r>
      <w:r w:rsidRPr="00BA7CAF">
        <w:rPr>
          <w:rStyle w:val="Funotenzeichen"/>
        </w:rPr>
        <w:footnoteReference w:id="140"/>
      </w:r>
      <w:r w:rsidRPr="00605FF0">
        <w:t xml:space="preserve"> auch mit menschenlesbaren Informationen und Bezeichnungen (</w:t>
      </w:r>
      <w:r w:rsidR="00856381">
        <w:t>„</w:t>
      </w:r>
      <w:r w:rsidRPr="00605FF0">
        <w:t xml:space="preserve">Labels”) </w:t>
      </w:r>
      <w:r w:rsidR="000A351A" w:rsidRPr="00605FF0">
        <w:t>an</w:t>
      </w:r>
      <w:r w:rsidR="000A351A">
        <w:t>ge</w:t>
      </w:r>
      <w:r w:rsidR="000A351A" w:rsidRPr="00605FF0">
        <w:t>reicher</w:t>
      </w:r>
      <w:r w:rsidR="000A351A">
        <w:t>t</w:t>
      </w:r>
      <w:r w:rsidRPr="00605FF0">
        <w:t>.</w:t>
      </w:r>
      <w:r w:rsidRPr="00BA7CAF">
        <w:rPr>
          <w:rStyle w:val="Funotenzeichen"/>
        </w:rPr>
        <w:footnoteReference w:id="141"/>
      </w:r>
    </w:p>
    <w:p w14:paraId="03A05867" w14:textId="77777777" w:rsidR="008101BC" w:rsidRPr="00605FF0" w:rsidRDefault="008101BC" w:rsidP="00605FF0">
      <w:pPr>
        <w:pStyle w:val="berschrift4"/>
        <w:spacing w:line="360" w:lineRule="auto"/>
        <w:contextualSpacing/>
        <w:jc w:val="both"/>
        <w:rPr>
          <w:lang w:val="de-DE"/>
        </w:rPr>
      </w:pPr>
      <w:bookmarkStart w:id="72" w:name="X6eaa73e4afe464b95bde1306128e82ded083482"/>
      <w:bookmarkStart w:id="73" w:name="_Toc49465378"/>
      <w:r w:rsidRPr="00605FF0">
        <w:rPr>
          <w:lang w:val="de-DE"/>
        </w:rPr>
        <w:t>Terminologische Kontrolle / Modellierung / Methodik</w:t>
      </w:r>
      <w:bookmarkEnd w:id="72"/>
      <w:bookmarkEnd w:id="73"/>
    </w:p>
    <w:p w14:paraId="5223AF3E" w14:textId="1043D98A" w:rsidR="00273F9B" w:rsidRDefault="008101BC" w:rsidP="00273F9B">
      <w:pPr>
        <w:pStyle w:val="FirstParagraph"/>
        <w:spacing w:line="360" w:lineRule="auto"/>
        <w:contextualSpacing/>
        <w:jc w:val="both"/>
        <w:rPr>
          <w:lang w:val="de-DE"/>
        </w:rPr>
      </w:pPr>
      <w:r w:rsidRPr="00605FF0">
        <w:rPr>
          <w:lang w:val="de-DE"/>
        </w:rPr>
        <w:t xml:space="preserve">Mit </w:t>
      </w:r>
      <w:r w:rsidR="00856381">
        <w:rPr>
          <w:lang w:val="de-DE"/>
        </w:rPr>
        <w:t>„</w:t>
      </w:r>
      <w:r w:rsidRPr="00605FF0">
        <w:rPr>
          <w:lang w:val="de-DE"/>
        </w:rPr>
        <w:t xml:space="preserve">terminologischer Kontrolle” sind im Sinne Bertrams </w:t>
      </w:r>
      <w:r w:rsidR="00856381">
        <w:rPr>
          <w:lang w:val="de-DE"/>
        </w:rPr>
        <w:t>„</w:t>
      </w:r>
      <w:r w:rsidRPr="00605FF0">
        <w:rPr>
          <w:lang w:val="de-DE"/>
        </w:rPr>
        <w:t>alle Maßnahmen […], die direkt oder indirekt der Definition und Abgrenzung von Begriffen und der eindeutigen Zuordnung von Bezeichnungen zu Begriffen dienen […]”</w:t>
      </w:r>
      <w:r w:rsidRPr="00BA7CAF">
        <w:rPr>
          <w:rStyle w:val="Funotenzeichen"/>
        </w:rPr>
        <w:footnoteReference w:id="142"/>
      </w:r>
      <w:r w:rsidRPr="00605FF0">
        <w:rPr>
          <w:lang w:val="de-DE"/>
        </w:rPr>
        <w:t xml:space="preserve"> gemeint. Während dieser Prozess in einem herkömmlichen Thesaurus insbesondere introspektiv auf die Arbeit mit internen Termen gerichtet sein dürfte, so umfasst der hier miteinzubeziehende Thesaurus nichts Geringeres als die Gesamtheit aller im </w:t>
      </w:r>
      <w:r w:rsidRPr="007A7EC5">
        <w:rPr>
          <w:i/>
          <w:iCs/>
          <w:lang w:val="de-DE"/>
        </w:rPr>
        <w:t>Semantic Web</w:t>
      </w:r>
      <w:r w:rsidRPr="00605FF0">
        <w:rPr>
          <w:lang w:val="de-DE"/>
        </w:rPr>
        <w:t xml:space="preserve"> eingebundenen Daten. Es liegt somit auf der Hand, dass dieser </w:t>
      </w:r>
      <w:r w:rsidR="00C02E28">
        <w:rPr>
          <w:lang w:val="de-DE"/>
        </w:rPr>
        <w:t xml:space="preserve">Vorgang </w:t>
      </w:r>
      <w:r w:rsidRPr="00605FF0">
        <w:rPr>
          <w:lang w:val="de-DE"/>
        </w:rPr>
        <w:t>sich in vielem von der herkömmlichen Erstellung von Vokabularen unterscheiden muss.</w:t>
      </w:r>
    </w:p>
    <w:p w14:paraId="02ACBC3D" w14:textId="339ABBCE" w:rsidR="008101BC" w:rsidRPr="00605FF0" w:rsidRDefault="008101BC" w:rsidP="00273F9B">
      <w:pPr>
        <w:pStyle w:val="FirstParagraph"/>
        <w:spacing w:line="360" w:lineRule="auto"/>
        <w:contextualSpacing/>
        <w:jc w:val="both"/>
        <w:rPr>
          <w:lang w:val="de-DE"/>
        </w:rPr>
      </w:pPr>
      <w:r w:rsidRPr="00605FF0">
        <w:rPr>
          <w:lang w:val="de-DE"/>
        </w:rPr>
        <w:t>Für diese Arbeit erscheinen die folgenden Schritte und Abwägungen sinnvoll:</w:t>
      </w:r>
    </w:p>
    <w:p w14:paraId="37BE27E8" w14:textId="1663AA2E" w:rsidR="008101BC" w:rsidRPr="001A00D9" w:rsidRDefault="008101BC" w:rsidP="006B5A64">
      <w:pPr>
        <w:pStyle w:val="Listenabsatz"/>
        <w:numPr>
          <w:ilvl w:val="0"/>
          <w:numId w:val="26"/>
        </w:numPr>
        <w:spacing w:line="360" w:lineRule="auto"/>
        <w:jc w:val="both"/>
        <w:rPr>
          <w:lang w:val="de-DE"/>
        </w:rPr>
      </w:pPr>
      <w:r w:rsidRPr="001A00D9">
        <w:rPr>
          <w:lang w:val="de-DE"/>
        </w:rPr>
        <w:t xml:space="preserve">Eine Grundbeschaffenheit des </w:t>
      </w:r>
      <w:r w:rsidRPr="007A7EC5">
        <w:rPr>
          <w:i/>
          <w:iCs/>
          <w:lang w:val="de-DE"/>
        </w:rPr>
        <w:t>Semantic Web</w:t>
      </w:r>
      <w:r w:rsidRPr="001A00D9">
        <w:rPr>
          <w:lang w:val="de-DE"/>
        </w:rPr>
        <w:t xml:space="preserve"> liegt in seiner Qualität als Hypertext</w:t>
      </w:r>
      <w:r w:rsidRPr="00BA7CAF">
        <w:rPr>
          <w:rStyle w:val="Funotenzeichen"/>
        </w:rPr>
        <w:footnoteReference w:id="143"/>
      </w:r>
      <w:r w:rsidRPr="001A00D9">
        <w:rPr>
          <w:lang w:val="de-DE"/>
        </w:rPr>
        <w:t xml:space="preserve"> aller in ihm verwobenen Modellierungen und Ontologien. Dieser Umstand </w:t>
      </w:r>
      <w:r w:rsidR="001A00D9">
        <w:rPr>
          <w:lang w:val="de-DE"/>
        </w:rPr>
        <w:t>schließt</w:t>
      </w:r>
      <w:r w:rsidRPr="001A00D9">
        <w:rPr>
          <w:lang w:val="de-DE"/>
        </w:rPr>
        <w:t xml:space="preserve"> eine – eigentlich wünschenswerte – initiale vollständige philologische Auswertung einzelner Textteile (Vokabulare)</w:t>
      </w:r>
      <w:r w:rsidR="001A00D9">
        <w:rPr>
          <w:lang w:val="de-DE"/>
        </w:rPr>
        <w:t xml:space="preserve"> aus</w:t>
      </w:r>
      <w:r w:rsidRPr="001A00D9">
        <w:rPr>
          <w:lang w:val="de-DE"/>
        </w:rPr>
        <w:t xml:space="preserve">, und es muss mit einem heuristischen Ansatz vorliebgenommen werden. Dieser besteht darin, unter Zuhilfenahme geeigneter Suchwerkzeuge, fallspezifisch nach terminologischen Lösungen zu suchen. </w:t>
      </w:r>
    </w:p>
    <w:p w14:paraId="605C8D62" w14:textId="378B37AA" w:rsidR="00273F9B" w:rsidRDefault="00B35530" w:rsidP="006B5A64">
      <w:pPr>
        <w:numPr>
          <w:ilvl w:val="0"/>
          <w:numId w:val="26"/>
        </w:numPr>
        <w:spacing w:line="360" w:lineRule="auto"/>
        <w:contextualSpacing/>
        <w:jc w:val="both"/>
      </w:pPr>
      <w:r>
        <w:t>Verwendung von Standards, wie</w:t>
      </w:r>
      <w:r w:rsidR="008101BC" w:rsidRPr="00605FF0">
        <w:t xml:space="preserve"> </w:t>
      </w:r>
      <w:r w:rsidR="008101BC" w:rsidRPr="00CA679D">
        <w:rPr>
          <w:i/>
          <w:iCs/>
        </w:rPr>
        <w:t>RDF</w:t>
      </w:r>
      <w:r w:rsidR="008101BC" w:rsidRPr="00605FF0">
        <w:t xml:space="preserve">, </w:t>
      </w:r>
      <w:r w:rsidR="008101BC" w:rsidRPr="00CA679D">
        <w:rPr>
          <w:i/>
          <w:iCs/>
        </w:rPr>
        <w:t>RDFS</w:t>
      </w:r>
      <w:r w:rsidR="008101BC" w:rsidRPr="00605FF0">
        <w:t xml:space="preserve">, </w:t>
      </w:r>
      <w:r w:rsidR="008101BC" w:rsidRPr="00CA679D">
        <w:rPr>
          <w:i/>
          <w:iCs/>
        </w:rPr>
        <w:t>SKOS</w:t>
      </w:r>
      <w:r w:rsidR="008101BC" w:rsidRPr="00605FF0">
        <w:t xml:space="preserve">, </w:t>
      </w:r>
      <w:r w:rsidR="008101BC" w:rsidRPr="00CA679D">
        <w:rPr>
          <w:i/>
          <w:iCs/>
        </w:rPr>
        <w:t>OWL</w:t>
      </w:r>
      <w:r w:rsidR="008101BC" w:rsidRPr="00605FF0">
        <w:t xml:space="preserve">, aber auch etwa </w:t>
      </w:r>
      <w:r w:rsidR="008101BC" w:rsidRPr="00CA679D">
        <w:rPr>
          <w:i/>
          <w:iCs/>
        </w:rPr>
        <w:t>Dublin Core</w:t>
      </w:r>
      <w:r w:rsidR="008101BC" w:rsidRPr="00605FF0">
        <w:t>. Ihre Verwendung ist gut dokumentiert, und es existiert eine vergleichbar große Menge einführender Literatur, die als Leitfaden zu Rate gezogen werden kann.</w:t>
      </w:r>
      <w:r w:rsidR="008101BC" w:rsidRPr="00BA7CAF">
        <w:rPr>
          <w:rStyle w:val="Funotenzeichen"/>
        </w:rPr>
        <w:footnoteReference w:id="144"/>
      </w:r>
      <w:r w:rsidR="008101BC" w:rsidRPr="00605FF0">
        <w:t xml:space="preserve"> </w:t>
      </w:r>
    </w:p>
    <w:p w14:paraId="4DB889A0" w14:textId="2F72C0D6" w:rsidR="008101BC" w:rsidRPr="00273F9B" w:rsidRDefault="008101BC" w:rsidP="00E1733E">
      <w:pPr>
        <w:spacing w:line="360" w:lineRule="auto"/>
        <w:contextualSpacing/>
        <w:jc w:val="both"/>
      </w:pPr>
      <w:r w:rsidRPr="00273F9B">
        <w:t>Hinsichtlich der Recherche nach domänenspezifischen Vokabularen und deren Anwendung sind verschiedene Strategien vorstellbar, die in dieser Arbeit jeweils anzuwenden sein werden:</w:t>
      </w:r>
    </w:p>
    <w:p w14:paraId="63B7C217" w14:textId="3E3CF1C1" w:rsidR="00E1733E" w:rsidRPr="00E1733E" w:rsidRDefault="008101BC" w:rsidP="006B5A64">
      <w:pPr>
        <w:numPr>
          <w:ilvl w:val="0"/>
          <w:numId w:val="26"/>
        </w:numPr>
        <w:spacing w:line="360" w:lineRule="auto"/>
        <w:contextualSpacing/>
        <w:jc w:val="both"/>
      </w:pPr>
      <w:r w:rsidRPr="00605FF0">
        <w:t xml:space="preserve">Es erscheint naheliegend, die Verwendungsweise von Terminologie im Rahmen </w:t>
      </w:r>
      <w:r w:rsidR="00B35530" w:rsidRPr="00605FF0">
        <w:t>solcher domänenspezifischen Projekte</w:t>
      </w:r>
      <w:r w:rsidRPr="00605FF0">
        <w:t xml:space="preserve"> zu untersuchen, die ihre Daten als </w:t>
      </w:r>
      <w:r w:rsidRPr="00CA679D">
        <w:rPr>
          <w:i/>
          <w:iCs/>
        </w:rPr>
        <w:t>Linked Open Data</w:t>
      </w:r>
      <w:r w:rsidRPr="00605FF0">
        <w:t xml:space="preserve"> zur </w:t>
      </w:r>
      <w:r w:rsidRPr="00605FF0">
        <w:lastRenderedPageBreak/>
        <w:t>Verfügung stellen. Entsprechend der spartenübergreifenden Zielsetzung dieser Arbeit sind dies Akteure aus dem gesamten Spektrum des musikbezogenen Kulturerbebereichs.</w:t>
      </w:r>
      <w:r w:rsidRPr="00BA7CAF">
        <w:rPr>
          <w:rStyle w:val="Funotenzeichen"/>
        </w:rPr>
        <w:footnoteReference w:id="145"/>
      </w:r>
    </w:p>
    <w:p w14:paraId="6906EC3C" w14:textId="77777777" w:rsidR="008101BC" w:rsidRPr="00605FF0" w:rsidRDefault="008101BC" w:rsidP="006B5A64">
      <w:pPr>
        <w:numPr>
          <w:ilvl w:val="0"/>
          <w:numId w:val="26"/>
        </w:numPr>
        <w:spacing w:line="360" w:lineRule="auto"/>
        <w:contextualSpacing/>
        <w:jc w:val="both"/>
      </w:pPr>
      <w:r w:rsidRPr="00605FF0">
        <w:t xml:space="preserve">Einen Sucheinstieg für Vokabulare bietet das </w:t>
      </w:r>
      <w:r w:rsidRPr="00605FF0">
        <w:rPr>
          <w:i/>
        </w:rPr>
        <w:t>Basel Register of Thesauri, Ontologies and Classifikations</w:t>
      </w:r>
      <w:r w:rsidRPr="00BA7CAF">
        <w:rPr>
          <w:rStyle w:val="Funotenzeichen"/>
        </w:rPr>
        <w:footnoteReference w:id="146"/>
      </w:r>
      <w:r w:rsidRPr="00605FF0">
        <w:t>, in dem auch fachspezifische Suchen möglich sind.</w:t>
      </w:r>
    </w:p>
    <w:p w14:paraId="49A1BAD3" w14:textId="6B440797" w:rsidR="008101BC" w:rsidRPr="00605FF0" w:rsidRDefault="008101BC" w:rsidP="006B5A64">
      <w:pPr>
        <w:numPr>
          <w:ilvl w:val="0"/>
          <w:numId w:val="26"/>
        </w:numPr>
        <w:spacing w:line="360" w:lineRule="auto"/>
        <w:contextualSpacing/>
        <w:jc w:val="both"/>
      </w:pPr>
      <w:r w:rsidRPr="00605FF0">
        <w:t xml:space="preserve">Das Portal </w:t>
      </w:r>
      <w:r w:rsidRPr="00605FF0">
        <w:rPr>
          <w:i/>
        </w:rPr>
        <w:t>Linked Open Vocabularies</w:t>
      </w:r>
      <w:r w:rsidRPr="00BA7CAF">
        <w:rPr>
          <w:rStyle w:val="Funotenzeichen"/>
        </w:rPr>
        <w:footnoteReference w:id="147"/>
      </w:r>
      <w:r w:rsidRPr="00605FF0">
        <w:t xml:space="preserve"> ist eine Metasuchmaschine, mit der eine große Zahl von </w:t>
      </w:r>
      <w:r w:rsidRPr="00CA679D">
        <w:rPr>
          <w:i/>
          <w:iCs/>
        </w:rPr>
        <w:t>Triplestores</w:t>
      </w:r>
      <w:r w:rsidR="00CA679D">
        <w:t xml:space="preserve"> – Repositorien, in denen Daten des </w:t>
      </w:r>
      <w:r w:rsidR="00CA679D">
        <w:rPr>
          <w:i/>
          <w:iCs/>
        </w:rPr>
        <w:t>Semantic Web</w:t>
      </w:r>
      <w:r w:rsidR="00CA679D">
        <w:t xml:space="preserve"> wohnen –</w:t>
      </w:r>
      <w:r w:rsidRPr="00605FF0">
        <w:t xml:space="preserve"> durchsucht werden kann. Suchergebnisse können wiederum nach unterschiedlichen Kriterien (Disziplin, Konzept etc.) gefiltert werden.</w:t>
      </w:r>
    </w:p>
    <w:p w14:paraId="4F43949F" w14:textId="4E15033B" w:rsidR="008101BC" w:rsidRDefault="008101BC" w:rsidP="006B5A64">
      <w:pPr>
        <w:numPr>
          <w:ilvl w:val="0"/>
          <w:numId w:val="26"/>
        </w:numPr>
        <w:spacing w:line="360" w:lineRule="auto"/>
        <w:contextualSpacing/>
        <w:jc w:val="both"/>
      </w:pPr>
      <w:r w:rsidRPr="00605FF0">
        <w:t xml:space="preserve">Zumindest erwähnenswert ist die technische Möglichkeit, eigene referenzierbare und semantisch kontextualisierte Datensätze – etwa in </w:t>
      </w:r>
      <w:r w:rsidRPr="00CA679D">
        <w:rPr>
          <w:i/>
          <w:iCs/>
        </w:rPr>
        <w:t>Wikidata</w:t>
      </w:r>
      <w:r w:rsidRPr="00605FF0">
        <w:t xml:space="preserve"> – zu erstellen.</w:t>
      </w:r>
    </w:p>
    <w:p w14:paraId="1729D05E" w14:textId="77777777" w:rsidR="00EA10BE" w:rsidRPr="00B35530" w:rsidRDefault="00EA10BE" w:rsidP="00EA10BE">
      <w:pPr>
        <w:spacing w:line="360" w:lineRule="auto"/>
        <w:contextualSpacing/>
        <w:jc w:val="both"/>
      </w:pPr>
    </w:p>
    <w:p w14:paraId="1FA259B0" w14:textId="77777777" w:rsidR="008101BC" w:rsidRPr="00605FF0" w:rsidRDefault="008101BC" w:rsidP="00605FF0">
      <w:pPr>
        <w:pStyle w:val="berschrift2"/>
        <w:spacing w:line="360" w:lineRule="auto"/>
        <w:contextualSpacing/>
        <w:jc w:val="both"/>
        <w:rPr>
          <w:lang w:val="de-DE"/>
        </w:rPr>
      </w:pPr>
      <w:bookmarkStart w:id="74" w:name="Xa504c546baeac285fb1aa4cc871269860447e1d"/>
      <w:bookmarkStart w:id="75" w:name="_Toc49465379"/>
      <w:r w:rsidRPr="00605FF0">
        <w:rPr>
          <w:lang w:val="de-DE"/>
        </w:rPr>
        <w:t>Erfassung und Modellierung mit externen Vokabularen</w:t>
      </w:r>
      <w:bookmarkEnd w:id="74"/>
      <w:bookmarkEnd w:id="75"/>
    </w:p>
    <w:p w14:paraId="32577334" w14:textId="77777777" w:rsidR="008101BC" w:rsidRPr="00605FF0" w:rsidRDefault="008101BC" w:rsidP="00605FF0">
      <w:pPr>
        <w:pStyle w:val="berschrift3"/>
        <w:spacing w:line="360" w:lineRule="auto"/>
        <w:contextualSpacing/>
        <w:jc w:val="both"/>
        <w:rPr>
          <w:lang w:val="de-DE"/>
        </w:rPr>
      </w:pPr>
      <w:bookmarkStart w:id="76" w:name="interpret-und-aufführung"/>
      <w:bookmarkStart w:id="77" w:name="_Toc49465380"/>
      <w:r w:rsidRPr="00605FF0">
        <w:rPr>
          <w:lang w:val="de-DE"/>
        </w:rPr>
        <w:t>Interpret und Aufführung</w:t>
      </w:r>
      <w:bookmarkEnd w:id="76"/>
      <w:bookmarkEnd w:id="77"/>
    </w:p>
    <w:p w14:paraId="5FEB698E" w14:textId="77777777" w:rsidR="008101BC" w:rsidRPr="00605FF0" w:rsidRDefault="008101BC" w:rsidP="00605FF0">
      <w:pPr>
        <w:pStyle w:val="FirstParagraph"/>
        <w:spacing w:line="360" w:lineRule="auto"/>
        <w:contextualSpacing/>
        <w:jc w:val="both"/>
        <w:rPr>
          <w:lang w:val="de-DE"/>
        </w:rPr>
      </w:pPr>
      <w:r w:rsidRPr="00605FF0">
        <w:rPr>
          <w:lang w:val="de-DE"/>
        </w:rPr>
        <w:t>In diesem Bereich spielen drei Konzepte eine Rolle:</w:t>
      </w:r>
    </w:p>
    <w:p w14:paraId="653D5A5B" w14:textId="77777777" w:rsidR="008101BC" w:rsidRPr="00605FF0" w:rsidRDefault="008101BC" w:rsidP="006B5A64">
      <w:pPr>
        <w:numPr>
          <w:ilvl w:val="0"/>
          <w:numId w:val="23"/>
        </w:numPr>
        <w:spacing w:line="360" w:lineRule="auto"/>
        <w:contextualSpacing/>
        <w:jc w:val="both"/>
      </w:pPr>
      <w:r w:rsidRPr="00605FF0">
        <w:rPr>
          <w:i/>
        </w:rPr>
        <w:t>Interpret</w:t>
      </w:r>
    </w:p>
    <w:p w14:paraId="7DC032DE" w14:textId="77777777" w:rsidR="008101BC" w:rsidRPr="00605FF0" w:rsidRDefault="008101BC" w:rsidP="006B5A64">
      <w:pPr>
        <w:numPr>
          <w:ilvl w:val="0"/>
          <w:numId w:val="23"/>
        </w:numPr>
        <w:spacing w:line="360" w:lineRule="auto"/>
        <w:contextualSpacing/>
        <w:jc w:val="both"/>
      </w:pPr>
      <w:r w:rsidRPr="00605FF0">
        <w:rPr>
          <w:i/>
        </w:rPr>
        <w:t>Aufführung</w:t>
      </w:r>
    </w:p>
    <w:p w14:paraId="516C585F" w14:textId="1CE17829" w:rsidR="008101BC" w:rsidRPr="00605FF0" w:rsidRDefault="008101BC" w:rsidP="006B5A64">
      <w:pPr>
        <w:numPr>
          <w:ilvl w:val="0"/>
          <w:numId w:val="23"/>
        </w:numPr>
        <w:spacing w:line="360" w:lineRule="auto"/>
        <w:contextualSpacing/>
        <w:jc w:val="both"/>
      </w:pPr>
      <w:r w:rsidRPr="00605FF0">
        <w:t>Das Verhältnis dieser beiden Entitäten zueinander, welches durch ein</w:t>
      </w:r>
      <w:r w:rsidR="000277E3">
        <w:t xml:space="preserve"> </w:t>
      </w:r>
      <w:r w:rsidRPr="00605FF0">
        <w:t>Property ausgedrückt wird.</w:t>
      </w:r>
    </w:p>
    <w:p w14:paraId="448719BD" w14:textId="21B4C533" w:rsidR="008101BC" w:rsidRPr="00605FF0" w:rsidRDefault="008101BC" w:rsidP="00605FF0">
      <w:pPr>
        <w:pStyle w:val="FirstParagraph"/>
        <w:spacing w:line="360" w:lineRule="auto"/>
        <w:contextualSpacing/>
        <w:jc w:val="both"/>
        <w:rPr>
          <w:lang w:val="de-DE"/>
        </w:rPr>
      </w:pPr>
      <w:r w:rsidRPr="00605FF0">
        <w:rPr>
          <w:lang w:val="de-DE"/>
        </w:rPr>
        <w:lastRenderedPageBreak/>
        <w:t xml:space="preserve">Während </w:t>
      </w:r>
      <w:r w:rsidRPr="00605FF0">
        <w:rPr>
          <w:i/>
          <w:lang w:val="de-DE"/>
        </w:rPr>
        <w:t>Interpret</w:t>
      </w:r>
      <w:r w:rsidRPr="00605FF0">
        <w:rPr>
          <w:lang w:val="de-DE"/>
        </w:rPr>
        <w:t xml:space="preserve"> und </w:t>
      </w:r>
      <w:r w:rsidRPr="00605FF0">
        <w:rPr>
          <w:i/>
          <w:lang w:val="de-DE"/>
        </w:rPr>
        <w:t>Aufführung</w:t>
      </w:r>
      <w:r w:rsidRPr="00605FF0">
        <w:rPr>
          <w:lang w:val="de-DE"/>
        </w:rPr>
        <w:t xml:space="preserve"> jeweils im Bereich der </w:t>
      </w:r>
      <w:r w:rsidR="00856381">
        <w:rPr>
          <w:lang w:val="de-DE"/>
        </w:rPr>
        <w:t>„</w:t>
      </w:r>
      <w:r w:rsidRPr="00605FF0">
        <w:rPr>
          <w:lang w:val="de-DE"/>
        </w:rPr>
        <w:t>Domäne” und somit in deren Ermessen liegen, muss die Relation zwischen den beiden Entitäten verbindlich definiert sein und somit einen Bestandteil des Metadatenprofils bilden.</w:t>
      </w:r>
    </w:p>
    <w:p w14:paraId="0DF350B7" w14:textId="77777777" w:rsidR="008101BC" w:rsidRPr="00605FF0" w:rsidRDefault="008101BC" w:rsidP="00605FF0">
      <w:pPr>
        <w:pStyle w:val="berschrift4"/>
        <w:spacing w:line="360" w:lineRule="auto"/>
        <w:contextualSpacing/>
        <w:jc w:val="both"/>
        <w:rPr>
          <w:lang w:val="de-DE"/>
        </w:rPr>
      </w:pPr>
      <w:bookmarkStart w:id="78" w:name="interpret-und-aufführung-relation"/>
      <w:bookmarkStart w:id="79" w:name="_Toc49465381"/>
      <w:r w:rsidRPr="00605FF0">
        <w:rPr>
          <w:lang w:val="de-DE"/>
        </w:rPr>
        <w:t>Interpret und Aufführung – Relation</w:t>
      </w:r>
      <w:bookmarkEnd w:id="78"/>
      <w:bookmarkEnd w:id="79"/>
    </w:p>
    <w:p w14:paraId="4A6C22EB" w14:textId="62A64612" w:rsidR="008101BC" w:rsidRPr="00605FF0" w:rsidRDefault="008101BC" w:rsidP="006B5A64">
      <w:pPr>
        <w:numPr>
          <w:ilvl w:val="0"/>
          <w:numId w:val="2"/>
        </w:numPr>
        <w:spacing w:line="360" w:lineRule="auto"/>
        <w:contextualSpacing/>
        <w:jc w:val="both"/>
      </w:pPr>
      <w:r w:rsidRPr="001D097D">
        <w:rPr>
          <w:lang w:val="en-US"/>
        </w:rPr>
        <w:t xml:space="preserve">CIDOC CRM verfügt über das Property </w:t>
      </w:r>
      <w:r w:rsidRPr="00932414">
        <w:rPr>
          <w:rStyle w:val="VerbatimChar"/>
          <w:lang w:val="en-US"/>
        </w:rPr>
        <w:t>P14</w:t>
      </w:r>
      <w:r w:rsidRPr="001D097D">
        <w:rPr>
          <w:lang w:val="en-US"/>
        </w:rPr>
        <w:t xml:space="preserve">: </w:t>
      </w:r>
      <w:r w:rsidR="00856381" w:rsidRPr="001D097D">
        <w:rPr>
          <w:lang w:val="en-US"/>
        </w:rPr>
        <w:t>„</w:t>
      </w:r>
      <w:r w:rsidRPr="001D097D">
        <w:rPr>
          <w:lang w:val="en-US"/>
        </w:rPr>
        <w:t>This property describes the active participation of an instance of E39 Actor in an instance of E7 Activity.”</w:t>
      </w:r>
      <w:r w:rsidRPr="00BA7CAF">
        <w:rPr>
          <w:rStyle w:val="Funotenzeichen"/>
        </w:rPr>
        <w:footnoteReference w:id="148"/>
      </w:r>
      <w:r w:rsidRPr="001D097D">
        <w:rPr>
          <w:lang w:val="en-US"/>
        </w:rPr>
        <w:t xml:space="preserve"> </w:t>
      </w:r>
      <w:r w:rsidRPr="00605FF0">
        <w:t>Diese Definition erscheint für den vorliegenden Anwendungsfall allzu allgemein gefasst und daher unpassend.</w:t>
      </w:r>
    </w:p>
    <w:p w14:paraId="3184722E" w14:textId="77777777" w:rsidR="008101BC" w:rsidRPr="00605FF0" w:rsidRDefault="008101BC" w:rsidP="006B5A64">
      <w:pPr>
        <w:numPr>
          <w:ilvl w:val="0"/>
          <w:numId w:val="2"/>
        </w:numPr>
        <w:spacing w:line="360" w:lineRule="auto"/>
        <w:contextualSpacing/>
        <w:jc w:val="both"/>
      </w:pPr>
      <w:r w:rsidRPr="00605FF0">
        <w:t xml:space="preserve">Ähnlich verhält es sich mit den Properties des </w:t>
      </w:r>
      <w:r w:rsidRPr="00605FF0">
        <w:rPr>
          <w:i/>
        </w:rPr>
        <w:t>Europeana Data Models</w:t>
      </w:r>
      <w:r w:rsidRPr="00605FF0">
        <w:t xml:space="preserve">, die in Verbindung mit der Klasse </w:t>
      </w:r>
      <w:r w:rsidRPr="00605FF0">
        <w:rPr>
          <w:rStyle w:val="VerbatimChar"/>
        </w:rPr>
        <w:t>edm:agent</w:t>
      </w:r>
      <w:r w:rsidRPr="00605FF0">
        <w:t xml:space="preserve"> Verwendung finden.</w:t>
      </w:r>
      <w:r w:rsidRPr="00BA7CAF">
        <w:rPr>
          <w:rStyle w:val="Funotenzeichen"/>
        </w:rPr>
        <w:footnoteReference w:id="149"/>
      </w:r>
    </w:p>
    <w:p w14:paraId="411D1C43" w14:textId="357B7B72" w:rsidR="008101BC" w:rsidRPr="00605FF0" w:rsidRDefault="008101BC" w:rsidP="006B5A64">
      <w:pPr>
        <w:numPr>
          <w:ilvl w:val="0"/>
          <w:numId w:val="2"/>
        </w:numPr>
        <w:spacing w:line="360" w:lineRule="auto"/>
        <w:contextualSpacing/>
        <w:jc w:val="both"/>
      </w:pPr>
      <w:r w:rsidRPr="00605FF0">
        <w:rPr>
          <w:i/>
        </w:rPr>
        <w:t>Wikidata</w:t>
      </w:r>
      <w:r w:rsidRPr="00605FF0">
        <w:t xml:space="preserve"> verfügt über das Property </w:t>
      </w:r>
      <w:r w:rsidRPr="00605FF0">
        <w:rPr>
          <w:rStyle w:val="VerbatimChar"/>
        </w:rPr>
        <w:t>wd:P175</w:t>
      </w:r>
      <w:r w:rsidRPr="00605FF0">
        <w:t xml:space="preserve"> (</w:t>
      </w:r>
      <w:r w:rsidR="00856381">
        <w:t>„</w:t>
      </w:r>
      <w:r w:rsidRPr="00605FF0">
        <w:t>performer”)</w:t>
      </w:r>
      <w:r w:rsidRPr="00BA7CAF">
        <w:rPr>
          <w:rStyle w:val="Funotenzeichen"/>
        </w:rPr>
        <w:footnoteReference w:id="150"/>
      </w:r>
      <w:r w:rsidRPr="00605FF0">
        <w:t xml:space="preserve">. Während </w:t>
      </w:r>
      <w:r w:rsidRPr="00CA679D">
        <w:rPr>
          <w:i/>
          <w:iCs/>
        </w:rPr>
        <w:t>Wikidata</w:t>
      </w:r>
      <w:r w:rsidRPr="00605FF0">
        <w:t xml:space="preserve"> aufgrund der potnenitellen Instabilität seiner Terme zwar in der Regel keine Verwendung im Rahmen dieser Arbeit</w:t>
      </w:r>
      <w:r w:rsidR="00034E2A">
        <w:t xml:space="preserve"> findet</w:t>
      </w:r>
      <w:r w:rsidRPr="00605FF0">
        <w:t xml:space="preserve">, verweist </w:t>
      </w:r>
      <w:r w:rsidRPr="00CA679D">
        <w:rPr>
          <w:i/>
          <w:iCs/>
        </w:rPr>
        <w:t>Wikidata</w:t>
      </w:r>
      <w:r w:rsidRPr="00605FF0">
        <w:t xml:space="preserve"> in seiner Eigenschaft als </w:t>
      </w:r>
      <w:r w:rsidRPr="00CA679D">
        <w:rPr>
          <w:i/>
          <w:iCs/>
        </w:rPr>
        <w:t>Data Hub</w:t>
      </w:r>
      <w:r w:rsidRPr="00605FF0">
        <w:t xml:space="preserve"> unter anderem auf den folgenden Datensatz:</w:t>
      </w:r>
    </w:p>
    <w:p w14:paraId="14D2101B" w14:textId="14E364D8" w:rsidR="008101BC" w:rsidRPr="00605FF0" w:rsidRDefault="008101BC" w:rsidP="006B5A64">
      <w:pPr>
        <w:numPr>
          <w:ilvl w:val="0"/>
          <w:numId w:val="2"/>
        </w:numPr>
        <w:spacing w:line="360" w:lineRule="auto"/>
        <w:contextualSpacing/>
        <w:jc w:val="both"/>
      </w:pPr>
      <w:r w:rsidRPr="00605FF0">
        <w:t xml:space="preserve">Auf </w:t>
      </w:r>
      <w:r w:rsidRPr="00605FF0">
        <w:rPr>
          <w:i/>
        </w:rPr>
        <w:t>schema.org</w:t>
      </w:r>
      <w:r w:rsidRPr="00605FF0">
        <w:t xml:space="preserve"> findet sich das Property </w:t>
      </w:r>
      <w:r w:rsidRPr="00605FF0">
        <w:rPr>
          <w:rStyle w:val="VerbatimChar"/>
        </w:rPr>
        <w:t>schema:byArtist</w:t>
      </w:r>
      <w:r w:rsidRPr="00605FF0">
        <w:t>.</w:t>
      </w:r>
      <w:r w:rsidRPr="00BA7CAF">
        <w:rPr>
          <w:rStyle w:val="Funotenzeichen"/>
        </w:rPr>
        <w:footnoteReference w:id="151"/>
      </w:r>
      <w:r w:rsidRPr="00605FF0">
        <w:t xml:space="preserve"> mit möglichen Objekten </w:t>
      </w:r>
      <w:r w:rsidRPr="00605FF0">
        <w:rPr>
          <w:rStyle w:val="VerbatimChar"/>
        </w:rPr>
        <w:t>schema:musicGroup</w:t>
      </w:r>
      <w:r w:rsidRPr="00605FF0">
        <w:t xml:space="preserve"> und </w:t>
      </w:r>
      <w:r w:rsidRPr="00605FF0">
        <w:rPr>
          <w:rStyle w:val="VerbatimChar"/>
        </w:rPr>
        <w:t>schema:person</w:t>
      </w:r>
      <w:r w:rsidRPr="00605FF0">
        <w:t xml:space="preserve">. Als Subjekte kommen </w:t>
      </w:r>
      <w:r w:rsidRPr="00605FF0">
        <w:rPr>
          <w:rStyle w:val="VerbatimChar"/>
        </w:rPr>
        <w:t>schema:musicAlbum</w:t>
      </w:r>
      <w:r w:rsidR="00A16BA3">
        <w:rPr>
          <w:rStyle w:val="VerbatimChar"/>
        </w:rPr>
        <w:t xml:space="preserve"> </w:t>
      </w:r>
      <w:r w:rsidRPr="00605FF0">
        <w:t xml:space="preserve">oder </w:t>
      </w:r>
      <w:r w:rsidRPr="00605FF0">
        <w:rPr>
          <w:rStyle w:val="VerbatimChar"/>
        </w:rPr>
        <w:t>schema:musicRecording</w:t>
      </w:r>
      <w:r w:rsidRPr="00605FF0">
        <w:t xml:space="preserve"> infrage. Während die Objekte geeignet erscheinen, anwendungsrelevante Sachverhalte wiederzugeben, sind die Subjekte offenbar auf Audioaufnahmen beschränkt: Somit könnten Aufführungen, die nicht in Form einer Aufnahme vorliegen, durch diese Entitäten nicht repräsentiert werden.</w:t>
      </w:r>
    </w:p>
    <w:p w14:paraId="59C0A683" w14:textId="64BE2CD2" w:rsidR="008101BC" w:rsidRPr="00605FF0" w:rsidRDefault="008101BC" w:rsidP="006B5A64">
      <w:pPr>
        <w:numPr>
          <w:ilvl w:val="0"/>
          <w:numId w:val="2"/>
        </w:numPr>
        <w:spacing w:line="360" w:lineRule="auto"/>
        <w:contextualSpacing/>
        <w:jc w:val="both"/>
      </w:pPr>
      <w:r w:rsidRPr="00605FF0">
        <w:t xml:space="preserve">In der </w:t>
      </w:r>
      <w:r w:rsidRPr="00605FF0">
        <w:rPr>
          <w:i/>
        </w:rPr>
        <w:t>DOREMUS Ontology</w:t>
      </w:r>
      <w:r w:rsidRPr="00BA7CAF">
        <w:rPr>
          <w:rStyle w:val="Funotenzeichen"/>
        </w:rPr>
        <w:footnoteReference w:id="152"/>
      </w:r>
      <w:r w:rsidRPr="00605FF0">
        <w:t xml:space="preserve"> finden sich die Properties </w:t>
      </w:r>
      <w:r w:rsidRPr="00605FF0">
        <w:rPr>
          <w:rStyle w:val="VerbatimChar"/>
        </w:rPr>
        <w:t>mus:U54</w:t>
      </w:r>
      <w:r w:rsidRPr="00BA7CAF">
        <w:rPr>
          <w:rStyle w:val="Funotenzeichen"/>
        </w:rPr>
        <w:footnoteReference w:id="153"/>
      </w:r>
      <w:r w:rsidRPr="00605FF0">
        <w:t xml:space="preserve"> (</w:t>
      </w:r>
      <w:r w:rsidR="00856381">
        <w:t>„</w:t>
      </w:r>
      <w:r w:rsidRPr="00605FF0">
        <w:t xml:space="preserve">is performed expression of”) und </w:t>
      </w:r>
      <w:r w:rsidRPr="00605FF0">
        <w:rPr>
          <w:rStyle w:val="VerbatimChar"/>
        </w:rPr>
        <w:t>mus:U81</w:t>
      </w:r>
      <w:r w:rsidRPr="00BA7CAF">
        <w:rPr>
          <w:rStyle w:val="Funotenzeichen"/>
        </w:rPr>
        <w:footnoteReference w:id="154"/>
      </w:r>
      <w:r w:rsidRPr="00605FF0">
        <w:t xml:space="preserve"> (</w:t>
      </w:r>
      <w:r w:rsidR="00856381">
        <w:t>„</w:t>
      </w:r>
      <w:r w:rsidRPr="00605FF0">
        <w:t xml:space="preserve">had performer status”). Jedoch scheint ersteres durch die implizit starke Konzentration auf </w:t>
      </w:r>
      <w:r w:rsidRPr="00CA679D">
        <w:rPr>
          <w:i/>
          <w:iCs/>
        </w:rPr>
        <w:t>FRBR</w:t>
      </w:r>
      <w:r w:rsidR="00B35530">
        <w:t xml:space="preserve"> (</w:t>
      </w:r>
      <w:r w:rsidR="00B35530" w:rsidRPr="00B35530">
        <w:rPr>
          <w:i/>
          <w:iCs/>
        </w:rPr>
        <w:t>Functional Requirements for Bibliographic Records</w:t>
      </w:r>
      <w:r w:rsidR="00B35530">
        <w:t>)</w:t>
      </w:r>
      <w:r w:rsidR="00B35530" w:rsidRPr="00BA7CAF">
        <w:rPr>
          <w:rStyle w:val="Funotenzeichen"/>
        </w:rPr>
        <w:footnoteReference w:id="155"/>
      </w:r>
      <w:r w:rsidRPr="00605FF0">
        <w:t xml:space="preserve"> für eine generische Anwendung zu eingeschränkt und nicht sachgemäß. Letzteres ist offenbar auf eine </w:t>
      </w:r>
      <w:r w:rsidRPr="00605FF0">
        <w:lastRenderedPageBreak/>
        <w:t>Verwendung bei der Erfassung von Konzertprogrammen semantisch ausgerichtet und somit für das vorliegende Anwendungsszenario ebenfalls unsachgemäß.</w:t>
      </w:r>
    </w:p>
    <w:p w14:paraId="4EC0CD1A" w14:textId="2BE41103" w:rsidR="008101BC" w:rsidRPr="00605FF0" w:rsidRDefault="008101BC" w:rsidP="006B5A64">
      <w:pPr>
        <w:numPr>
          <w:ilvl w:val="0"/>
          <w:numId w:val="2"/>
        </w:numPr>
        <w:spacing w:line="360" w:lineRule="auto"/>
        <w:contextualSpacing/>
        <w:jc w:val="both"/>
      </w:pPr>
      <w:r w:rsidRPr="00605FF0">
        <w:t xml:space="preserve">Die </w:t>
      </w:r>
      <w:r w:rsidRPr="00605FF0">
        <w:rPr>
          <w:i/>
        </w:rPr>
        <w:t>GND Ontology</w:t>
      </w:r>
      <w:r w:rsidRPr="00605FF0">
        <w:t xml:space="preserve"> verfügt über das Property </w:t>
      </w:r>
      <w:r w:rsidRPr="00605FF0">
        <w:rPr>
          <w:rStyle w:val="VerbatimChar"/>
        </w:rPr>
        <w:t>gnd:instrumentalist</w:t>
      </w:r>
      <w:r w:rsidRPr="00BA7CAF">
        <w:rPr>
          <w:rStyle w:val="Funotenzeichen"/>
        </w:rPr>
        <w:footnoteReference w:id="156"/>
      </w:r>
      <w:r w:rsidRPr="00605FF0">
        <w:t xml:space="preserve"> mit der Domain </w:t>
      </w:r>
      <w:r w:rsidRPr="00605FF0">
        <w:rPr>
          <w:rStyle w:val="VerbatimChar"/>
        </w:rPr>
        <w:t>gnd:work</w:t>
      </w:r>
      <w:r w:rsidRPr="00605FF0">
        <w:t xml:space="preserve"> und Range </w:t>
      </w:r>
      <w:r w:rsidRPr="00605FF0">
        <w:rPr>
          <w:rStyle w:val="VerbatimChar"/>
        </w:rPr>
        <w:t>gnd:differentiatedPerson</w:t>
      </w:r>
      <w:r w:rsidRPr="00605FF0">
        <w:t xml:space="preserve">. Während diese Verwendungsspezifikationen dem Zweck einer Verbindung von Instrumenten und Werken in prinzipieller Weise gerecht werden könnte, würde die Anwendung des Property die Darstellung einiger vorstellbarer angrenzender Sachverhalte erschweren. So bezöge das Property etwa vokale Äußerungen jeder Form nicht mit ein. Diese Einschränkung wirft gerade im Bereich der Musik des letzten Jahrhunderts etliche Probleme auf – wie wäre etwa mit gesampleten Stimmen mit anschließender Verzerrung, oder instrumentell-imitatorischen Äußerungen des Vokaltrakts, etwa dem sog. </w:t>
      </w:r>
      <w:r w:rsidRPr="00605FF0">
        <w:rPr>
          <w:i/>
        </w:rPr>
        <w:t>Vocal Percussion</w:t>
      </w:r>
      <w:r w:rsidRPr="00605FF0">
        <w:t xml:space="preserve"> zu verfahren?</w:t>
      </w:r>
      <w:r w:rsidRPr="00BA7CAF">
        <w:rPr>
          <w:rStyle w:val="Funotenzeichen"/>
        </w:rPr>
        <w:footnoteReference w:id="157"/>
      </w:r>
    </w:p>
    <w:p w14:paraId="55892C4B" w14:textId="77777777" w:rsidR="008101BC" w:rsidRPr="00605FF0" w:rsidRDefault="008101BC" w:rsidP="006B5A64">
      <w:pPr>
        <w:numPr>
          <w:ilvl w:val="0"/>
          <w:numId w:val="2"/>
        </w:numPr>
        <w:spacing w:line="360" w:lineRule="auto"/>
        <w:contextualSpacing/>
        <w:jc w:val="both"/>
      </w:pPr>
      <w:r w:rsidRPr="00605FF0">
        <w:t xml:space="preserve">Im Rahmen des </w:t>
      </w:r>
      <w:r w:rsidRPr="00605FF0">
        <w:rPr>
          <w:i/>
        </w:rPr>
        <w:t>Body&amp;Soul</w:t>
      </w:r>
      <w:r w:rsidRPr="00605FF0">
        <w:t>-Projekts</w:t>
      </w:r>
      <w:r w:rsidRPr="00BA7CAF">
        <w:rPr>
          <w:rStyle w:val="Funotenzeichen"/>
        </w:rPr>
        <w:footnoteReference w:id="158"/>
      </w:r>
      <w:r w:rsidRPr="00605FF0">
        <w:t xml:space="preserve"> findet das Property </w:t>
      </w:r>
      <w:r w:rsidRPr="00605FF0">
        <w:rPr>
          <w:rStyle w:val="VerbatimChar"/>
        </w:rPr>
        <w:t>mo:performer</w:t>
      </w:r>
      <w:r w:rsidRPr="00605FF0">
        <w:t xml:space="preserve"> der </w:t>
      </w:r>
      <w:r w:rsidRPr="00605FF0">
        <w:rPr>
          <w:i/>
        </w:rPr>
        <w:t>Music Ontology</w:t>
      </w:r>
      <w:r w:rsidRPr="00605FF0">
        <w:t xml:space="preserve"> Verwendung. Seine Domain ist mit </w:t>
      </w:r>
      <w:r w:rsidRPr="00605FF0">
        <w:rPr>
          <w:rStyle w:val="VerbatimChar"/>
        </w:rPr>
        <w:t>mo:performance</w:t>
      </w:r>
      <w:r w:rsidRPr="00BA7CAF">
        <w:rPr>
          <w:rStyle w:val="Funotenzeichen"/>
        </w:rPr>
        <w:footnoteReference w:id="159"/>
      </w:r>
      <w:r w:rsidRPr="00605FF0">
        <w:t xml:space="preserve"> und dem Range </w:t>
      </w:r>
      <w:r w:rsidRPr="00605FF0">
        <w:rPr>
          <w:rStyle w:val="VerbatimChar"/>
        </w:rPr>
        <w:t>foaf:agent</w:t>
      </w:r>
      <w:r w:rsidRPr="00BA7CAF">
        <w:rPr>
          <w:rStyle w:val="Funotenzeichen"/>
        </w:rPr>
        <w:footnoteReference w:id="160"/>
      </w:r>
      <w:r w:rsidRPr="00605FF0">
        <w:t xml:space="preserve"> sehr allgemein gehalten, sodass hohe Anschlussfähigkeit zu erwarten ist.</w:t>
      </w:r>
    </w:p>
    <w:p w14:paraId="6A87B183" w14:textId="630DF6B9" w:rsidR="00E1733E" w:rsidRDefault="008101BC" w:rsidP="00E1733E">
      <w:pPr>
        <w:pStyle w:val="FirstParagraph"/>
        <w:spacing w:after="0" w:line="360" w:lineRule="auto"/>
        <w:contextualSpacing/>
        <w:jc w:val="both"/>
        <w:rPr>
          <w:lang w:val="de-DE"/>
        </w:rPr>
      </w:pPr>
      <w:r w:rsidRPr="00605FF0">
        <w:rPr>
          <w:lang w:val="de-DE"/>
        </w:rPr>
        <w:t xml:space="preserve">Allerdings entspricht die Klasse </w:t>
      </w:r>
      <w:r w:rsidRPr="00605FF0">
        <w:rPr>
          <w:rStyle w:val="VerbatimChar"/>
        </w:rPr>
        <w:t>foaf:agent</w:t>
      </w:r>
      <w:r w:rsidRPr="00605FF0">
        <w:rPr>
          <w:lang w:val="de-DE"/>
        </w:rPr>
        <w:t xml:space="preserve"> nicht der vorgesehenen Klasse </w:t>
      </w:r>
      <w:r w:rsidRPr="00605FF0">
        <w:rPr>
          <w:rStyle w:val="VerbatimChar"/>
        </w:rPr>
        <w:t>ma:Person</w:t>
      </w:r>
      <w:r w:rsidRPr="00605FF0">
        <w:rPr>
          <w:lang w:val="de-DE"/>
        </w:rPr>
        <w:t xml:space="preserve">, welche besser durch die Klasse </w:t>
      </w:r>
      <w:r w:rsidRPr="00605FF0">
        <w:rPr>
          <w:rStyle w:val="VerbatimChar"/>
        </w:rPr>
        <w:t>foaf:person</w:t>
      </w:r>
      <w:r w:rsidRPr="00BA7CAF">
        <w:rPr>
          <w:rStyle w:val="Funotenzeichen"/>
        </w:rPr>
        <w:footnoteReference w:id="161"/>
      </w:r>
      <w:r w:rsidRPr="00605FF0">
        <w:rPr>
          <w:lang w:val="de-DE"/>
        </w:rPr>
        <w:t xml:space="preserve"> dargestellt würde. Diese Inkonsistenz ist jedoch keineswegs als Defizit aufzufassen, eröffnet doch die Klasse </w:t>
      </w:r>
      <w:r w:rsidRPr="00605FF0">
        <w:rPr>
          <w:rStyle w:val="VerbatimChar"/>
        </w:rPr>
        <w:t>foaf:agent</w:t>
      </w:r>
      <w:r w:rsidRPr="00605FF0">
        <w:rPr>
          <w:lang w:val="de-DE"/>
        </w:rPr>
        <w:t xml:space="preserve"> recht eigentlich das Modell für weitere Szenarien: So lässt sich das Darstellungsspektrum um Instanzen in Form von Personen, wie auch </w:t>
      </w:r>
      <w:r w:rsidR="00856381">
        <w:rPr>
          <w:lang w:val="de-DE"/>
        </w:rPr>
        <w:t>„</w:t>
      </w:r>
      <w:r w:rsidRPr="00605FF0">
        <w:rPr>
          <w:lang w:val="de-DE"/>
        </w:rPr>
        <w:t>Körperschaften”, die dieser Klasse subsumiert werden, erweitern: In Folge werden Aussagen der Form</w:t>
      </w:r>
    </w:p>
    <w:p w14:paraId="29BEF6BE" w14:textId="77777777" w:rsidR="00E1733E" w:rsidRPr="00E1733E" w:rsidRDefault="00E1733E" w:rsidP="00E1733E">
      <w:pPr>
        <w:pStyle w:val="Textkrper"/>
        <w:spacing w:before="0" w:after="0"/>
        <w:rPr>
          <w:lang w:val="de-DE"/>
        </w:rPr>
      </w:pPr>
    </w:p>
    <w:p w14:paraId="2D1C01B0" w14:textId="4308DFE6" w:rsidR="00E1733E" w:rsidRPr="006D7BE9" w:rsidRDefault="00856381" w:rsidP="00E1733E">
      <w:pPr>
        <w:pStyle w:val="FirstParagraph"/>
        <w:spacing w:before="0" w:after="0"/>
        <w:contextualSpacing/>
        <w:jc w:val="center"/>
        <w:rPr>
          <w:lang w:val="de-DE"/>
        </w:rPr>
      </w:pPr>
      <w:r>
        <w:rPr>
          <w:lang w:val="de-DE"/>
        </w:rPr>
        <w:t>„</w:t>
      </w:r>
      <w:r w:rsidR="008101BC" w:rsidRPr="00605FF0">
        <w:rPr>
          <w:lang w:val="de-DE"/>
        </w:rPr>
        <w:t xml:space="preserve">&lt;Das </w:t>
      </w:r>
      <w:r w:rsidR="008101BC" w:rsidRPr="006D7BE9">
        <w:rPr>
          <w:lang w:val="de-DE"/>
        </w:rPr>
        <w:t xml:space="preserve">Werk </w:t>
      </w:r>
      <w:r w:rsidR="008101BC" w:rsidRPr="006D7BE9">
        <w:rPr>
          <w:i/>
          <w:iCs/>
          <w:lang w:val="de-DE"/>
        </w:rPr>
        <w:t>Soundso</w:t>
      </w:r>
      <w:r w:rsidR="008101BC" w:rsidRPr="006D7BE9">
        <w:rPr>
          <w:lang w:val="de-DE"/>
        </w:rPr>
        <w:t>&gt; &lt;wird gespielt von&gt; &lt;Blockflötenensemble</w:t>
      </w:r>
      <w:r w:rsidR="00664595" w:rsidRPr="006D7BE9">
        <w:rPr>
          <w:lang w:val="de-DE"/>
        </w:rPr>
        <w:t xml:space="preserve"> </w:t>
      </w:r>
      <w:r w:rsidR="008101BC" w:rsidRPr="006D7BE9">
        <w:rPr>
          <w:i/>
          <w:iCs/>
          <w:lang w:val="de-DE"/>
        </w:rPr>
        <w:t>Schlingenfittich</w:t>
      </w:r>
      <w:r w:rsidR="008101BC" w:rsidRPr="006D7BE9">
        <w:rPr>
          <w:lang w:val="de-DE"/>
        </w:rPr>
        <w:t>&gt;</w:t>
      </w:r>
      <w:r w:rsidR="00F94699" w:rsidRPr="006D7BE9">
        <w:rPr>
          <w:lang w:val="de-DE"/>
        </w:rPr>
        <w:t xml:space="preserve"> .</w:t>
      </w:r>
      <w:r w:rsidR="008101BC" w:rsidRPr="006D7BE9">
        <w:rPr>
          <w:lang w:val="de-DE"/>
        </w:rPr>
        <w:t>”</w:t>
      </w:r>
    </w:p>
    <w:p w14:paraId="46824230" w14:textId="77777777" w:rsidR="00E1733E" w:rsidRPr="006D7BE9" w:rsidRDefault="00E1733E" w:rsidP="00E1733E">
      <w:pPr>
        <w:pStyle w:val="Textkrper"/>
        <w:spacing w:after="0"/>
        <w:rPr>
          <w:lang w:val="de-DE"/>
        </w:rPr>
      </w:pPr>
    </w:p>
    <w:p w14:paraId="5F321490" w14:textId="6DF3CB8C" w:rsidR="00F94699" w:rsidRPr="006D7BE9" w:rsidRDefault="008101BC" w:rsidP="00605FF0">
      <w:pPr>
        <w:pStyle w:val="Textkrper"/>
        <w:spacing w:line="360" w:lineRule="auto"/>
        <w:contextualSpacing/>
        <w:jc w:val="both"/>
        <w:rPr>
          <w:lang w:val="de-DE"/>
        </w:rPr>
      </w:pPr>
      <w:r w:rsidRPr="006D7BE9">
        <w:rPr>
          <w:lang w:val="de-DE"/>
        </w:rPr>
        <w:t xml:space="preserve">ermöglicht. Diese Darstellungstiefe ist dabei nicht nur im </w:t>
      </w:r>
      <w:r w:rsidR="00856381" w:rsidRPr="006D7BE9">
        <w:rPr>
          <w:lang w:val="de-DE"/>
        </w:rPr>
        <w:t>„</w:t>
      </w:r>
      <w:r w:rsidRPr="006D7BE9">
        <w:rPr>
          <w:lang w:val="de-DE"/>
        </w:rPr>
        <w:t>Werk-Ereignisbereich”, sondern auch im Bereich der Musikinstrumente wichtig. Auch Aussagen der folgenden Form sind entsprechend möglich:</w:t>
      </w:r>
    </w:p>
    <w:p w14:paraId="4C9474AF" w14:textId="0D907AF5" w:rsidR="008101BC" w:rsidRDefault="008101BC" w:rsidP="00E1733E">
      <w:pPr>
        <w:pStyle w:val="Textkrper"/>
        <w:spacing w:after="0"/>
        <w:contextualSpacing/>
        <w:jc w:val="center"/>
        <w:rPr>
          <w:lang w:val="de-DE"/>
        </w:rPr>
      </w:pPr>
      <w:r w:rsidRPr="006D7BE9">
        <w:rPr>
          <w:lang w:val="de-DE"/>
        </w:rPr>
        <w:lastRenderedPageBreak/>
        <w:br/>
      </w:r>
      <w:r w:rsidR="00856381" w:rsidRPr="006D7BE9">
        <w:rPr>
          <w:lang w:val="de-DE"/>
        </w:rPr>
        <w:t>„</w:t>
      </w:r>
      <w:r w:rsidRPr="006D7BE9">
        <w:rPr>
          <w:lang w:val="de-DE"/>
        </w:rPr>
        <w:t xml:space="preserve">&lt;Klavierduo </w:t>
      </w:r>
      <w:r w:rsidRPr="006D7BE9">
        <w:rPr>
          <w:i/>
          <w:iCs/>
          <w:lang w:val="de-DE"/>
        </w:rPr>
        <w:t>Soundso</w:t>
      </w:r>
      <w:r w:rsidRPr="006D7BE9">
        <w:rPr>
          <w:lang w:val="de-DE"/>
        </w:rPr>
        <w:t>&gt; &lt;spielt auf&gt; &lt;dem Klavier</w:t>
      </w:r>
      <w:r w:rsidR="00664595" w:rsidRPr="006D7BE9">
        <w:rPr>
          <w:lang w:val="de-DE"/>
        </w:rPr>
        <w:t xml:space="preserve"> „</w:t>
      </w:r>
      <w:r w:rsidRPr="006D7BE9">
        <w:rPr>
          <w:lang w:val="de-DE"/>
        </w:rPr>
        <w:t xml:space="preserve">Objekt </w:t>
      </w:r>
      <w:r w:rsidRPr="006D7BE9">
        <w:rPr>
          <w:i/>
          <w:iCs/>
          <w:lang w:val="de-DE"/>
        </w:rPr>
        <w:t>Schlagmichtot</w:t>
      </w:r>
      <w:r w:rsidR="00856381" w:rsidRPr="006D7BE9">
        <w:rPr>
          <w:lang w:val="de-DE"/>
        </w:rPr>
        <w:t>“</w:t>
      </w:r>
      <w:r w:rsidRPr="006D7BE9">
        <w:rPr>
          <w:lang w:val="de-DE"/>
        </w:rPr>
        <w:t>&gt;”</w:t>
      </w:r>
    </w:p>
    <w:p w14:paraId="35D335C8" w14:textId="77777777" w:rsidR="00F94699" w:rsidRPr="00605FF0" w:rsidRDefault="00F94699" w:rsidP="00E1733E">
      <w:pPr>
        <w:pStyle w:val="Textkrper"/>
        <w:spacing w:before="0" w:after="0"/>
        <w:contextualSpacing/>
        <w:jc w:val="both"/>
        <w:rPr>
          <w:lang w:val="de-DE"/>
        </w:rPr>
      </w:pPr>
    </w:p>
    <w:p w14:paraId="764D3C95" w14:textId="0C552A94" w:rsidR="008101BC" w:rsidRPr="00605FF0" w:rsidRDefault="008101BC" w:rsidP="00605FF0">
      <w:pPr>
        <w:pStyle w:val="Textkrper"/>
        <w:spacing w:line="360" w:lineRule="auto"/>
        <w:contextualSpacing/>
        <w:jc w:val="both"/>
        <w:rPr>
          <w:lang w:val="de-DE"/>
        </w:rPr>
      </w:pPr>
      <w:r w:rsidRPr="00605FF0">
        <w:rPr>
          <w:lang w:val="de-DE"/>
        </w:rPr>
        <w:t xml:space="preserve">Soll </w:t>
      </w:r>
      <w:r w:rsidRPr="00605FF0">
        <w:rPr>
          <w:rStyle w:val="VerbatimChar"/>
        </w:rPr>
        <w:t>foaf:agent</w:t>
      </w:r>
      <w:r w:rsidRPr="00605FF0">
        <w:rPr>
          <w:lang w:val="de-DE"/>
        </w:rPr>
        <w:t xml:space="preserve"> Verwendung finden, muss das Datenmodell dergestalt ummodelliert werden, dass </w:t>
      </w:r>
      <w:r w:rsidRPr="00605FF0">
        <w:rPr>
          <w:rStyle w:val="VerbatimChar"/>
        </w:rPr>
        <w:t>foaf:person</w:t>
      </w:r>
      <w:r w:rsidRPr="00605FF0">
        <w:rPr>
          <w:lang w:val="de-DE"/>
        </w:rPr>
        <w:t xml:space="preserve"> zur Unterklasse von </w:t>
      </w:r>
      <w:r w:rsidRPr="00605FF0">
        <w:rPr>
          <w:rStyle w:val="VerbatimChar"/>
        </w:rPr>
        <w:t>foaf:agent</w:t>
      </w:r>
      <w:r w:rsidRPr="00605FF0">
        <w:rPr>
          <w:lang w:val="de-DE"/>
        </w:rPr>
        <w:t xml:space="preserve"> wird. Dies geschieht mit dem bereits bekannten Property </w:t>
      </w:r>
      <w:r w:rsidRPr="00605FF0">
        <w:rPr>
          <w:rStyle w:val="VerbatimChar"/>
        </w:rPr>
        <w:t>rdfs:subclassOf</w:t>
      </w:r>
      <w:r w:rsidRPr="00605FF0">
        <w:rPr>
          <w:lang w:val="de-DE"/>
        </w:rPr>
        <w:t xml:space="preserve">. Zugleich tritt anstelle des Propertys </w:t>
      </w:r>
      <w:r w:rsidRPr="00605FF0">
        <w:rPr>
          <w:rStyle w:val="VerbatimChar"/>
        </w:rPr>
        <w:t>ma:Interpret</w:t>
      </w:r>
      <w:r w:rsidRPr="00605FF0">
        <w:rPr>
          <w:lang w:val="de-DE"/>
        </w:rPr>
        <w:t xml:space="preserve"> das Property </w:t>
      </w:r>
      <w:r w:rsidRPr="00605FF0">
        <w:rPr>
          <w:rStyle w:val="VerbatimChar"/>
        </w:rPr>
        <w:t>mo:performer</w:t>
      </w:r>
      <w:r w:rsidRPr="00605FF0">
        <w:rPr>
          <w:lang w:val="de-DE"/>
        </w:rPr>
        <w:t xml:space="preserve">. Dessen Range wiederum muss auf </w:t>
      </w:r>
      <w:r w:rsidRPr="00605FF0">
        <w:rPr>
          <w:rStyle w:val="VerbatimChar"/>
        </w:rPr>
        <w:t>foaf:agent</w:t>
      </w:r>
      <w:r w:rsidRPr="00605FF0">
        <w:rPr>
          <w:lang w:val="de-DE"/>
        </w:rPr>
        <w:t xml:space="preserve"> bezogen werden. Da das Property </w:t>
      </w:r>
      <w:r w:rsidRPr="00605FF0">
        <w:rPr>
          <w:rStyle w:val="VerbatimChar"/>
        </w:rPr>
        <w:t>rdfs:subclassOf</w:t>
      </w:r>
      <w:r w:rsidRPr="00605FF0">
        <w:rPr>
          <w:lang w:val="de-DE"/>
        </w:rPr>
        <w:t xml:space="preserve"> transitiv ist</w:t>
      </w:r>
      <w:r w:rsidRPr="00BA7CAF">
        <w:rPr>
          <w:rStyle w:val="Funotenzeichen"/>
        </w:rPr>
        <w:footnoteReference w:id="162"/>
      </w:r>
      <w:r w:rsidRPr="00605FF0">
        <w:rPr>
          <w:lang w:val="de-DE"/>
        </w:rPr>
        <w:t xml:space="preserve">, wird die Range-Beschränkung auch auf mögliche Unterklassen von </w:t>
      </w:r>
      <w:r w:rsidRPr="00605FF0">
        <w:rPr>
          <w:rStyle w:val="VerbatimChar"/>
        </w:rPr>
        <w:t>foaf:agent</w:t>
      </w:r>
      <w:r w:rsidRPr="00605FF0">
        <w:rPr>
          <w:lang w:val="de-DE"/>
        </w:rPr>
        <w:t xml:space="preserve"> </w:t>
      </w:r>
      <w:r w:rsidR="00856381">
        <w:rPr>
          <w:lang w:val="de-DE"/>
        </w:rPr>
        <w:t>„</w:t>
      </w:r>
      <w:r w:rsidRPr="00605FF0">
        <w:rPr>
          <w:lang w:val="de-DE"/>
        </w:rPr>
        <w:t xml:space="preserve">vererbt” und gilt somit auch für </w:t>
      </w:r>
      <w:r w:rsidRPr="00605FF0">
        <w:rPr>
          <w:rStyle w:val="VerbatimChar"/>
        </w:rPr>
        <w:t>foaf:person</w:t>
      </w:r>
      <w:r w:rsidRPr="00605FF0">
        <w:rPr>
          <w:lang w:val="de-DE"/>
        </w:rPr>
        <w:t>.</w:t>
      </w:r>
    </w:p>
    <w:p w14:paraId="0C1A0642" w14:textId="77777777" w:rsidR="008101BC" w:rsidRPr="00605FF0" w:rsidRDefault="008101BC" w:rsidP="00605FF0">
      <w:pPr>
        <w:pStyle w:val="berschrift4"/>
        <w:spacing w:line="360" w:lineRule="auto"/>
        <w:contextualSpacing/>
        <w:jc w:val="both"/>
        <w:rPr>
          <w:lang w:val="de-DE"/>
        </w:rPr>
      </w:pPr>
      <w:bookmarkStart w:id="80" w:name="personennormdaten"/>
      <w:bookmarkStart w:id="81" w:name="_Toc49465382"/>
      <w:r w:rsidRPr="00605FF0">
        <w:rPr>
          <w:lang w:val="de-DE"/>
        </w:rPr>
        <w:t>Personennormdaten</w:t>
      </w:r>
      <w:bookmarkEnd w:id="80"/>
      <w:bookmarkEnd w:id="81"/>
    </w:p>
    <w:p w14:paraId="7866BFEC" w14:textId="77777777" w:rsidR="00E1733E" w:rsidRDefault="008101BC" w:rsidP="00E1733E">
      <w:pPr>
        <w:pStyle w:val="FirstParagraph"/>
        <w:spacing w:line="360" w:lineRule="auto"/>
        <w:contextualSpacing/>
        <w:jc w:val="both"/>
        <w:rPr>
          <w:lang w:val="de-DE"/>
        </w:rPr>
      </w:pPr>
      <w:r w:rsidRPr="00605FF0">
        <w:rPr>
          <w:lang w:val="de-DE"/>
        </w:rPr>
        <w:t xml:space="preserve">Die Instanz </w:t>
      </w:r>
      <w:r w:rsidRPr="00605FF0">
        <w:rPr>
          <w:rStyle w:val="VerbatimChar"/>
        </w:rPr>
        <w:t>ma:Person_a</w:t>
      </w:r>
      <w:r w:rsidRPr="00605FF0">
        <w:rPr>
          <w:lang w:val="de-DE"/>
        </w:rPr>
        <w:t xml:space="preserve"> stellt eine Variable dar, die je nach Bedarf mit entsprechenden Normdaten aus beliebigen externen Domänenvokabularen befüllt werden kann (</w:t>
      </w:r>
      <w:r w:rsidRPr="00CA679D">
        <w:rPr>
          <w:i/>
          <w:iCs/>
          <w:lang w:val="de-DE"/>
        </w:rPr>
        <w:t>GND</w:t>
      </w:r>
      <w:r w:rsidRPr="00605FF0">
        <w:rPr>
          <w:lang w:val="de-DE"/>
        </w:rPr>
        <w:t xml:space="preserve">, </w:t>
      </w:r>
      <w:r w:rsidRPr="00CA679D">
        <w:rPr>
          <w:i/>
          <w:iCs/>
          <w:lang w:val="de-DE"/>
        </w:rPr>
        <w:t>LCNAF</w:t>
      </w:r>
      <w:r w:rsidRPr="00BA7CAF">
        <w:rPr>
          <w:rStyle w:val="Funotenzeichen"/>
        </w:rPr>
        <w:footnoteReference w:id="163"/>
      </w:r>
      <w:r w:rsidRPr="00605FF0">
        <w:rPr>
          <w:lang w:val="de-DE"/>
        </w:rPr>
        <w:t xml:space="preserve">, </w:t>
      </w:r>
      <w:r w:rsidRPr="00CA679D">
        <w:rPr>
          <w:i/>
          <w:iCs/>
          <w:lang w:val="de-DE"/>
        </w:rPr>
        <w:t>VIAF</w:t>
      </w:r>
      <w:r w:rsidRPr="00BA7CAF">
        <w:rPr>
          <w:rStyle w:val="Funotenzeichen"/>
        </w:rPr>
        <w:footnoteReference w:id="164"/>
      </w:r>
      <w:r w:rsidRPr="00605FF0">
        <w:rPr>
          <w:lang w:val="de-DE"/>
        </w:rPr>
        <w:t xml:space="preserve">, </w:t>
      </w:r>
      <w:r w:rsidRPr="00CA679D">
        <w:rPr>
          <w:i/>
          <w:iCs/>
          <w:lang w:val="de-DE"/>
        </w:rPr>
        <w:t>Wikidata</w:t>
      </w:r>
      <w:r w:rsidRPr="00605FF0">
        <w:rPr>
          <w:lang w:val="de-DE"/>
        </w:rPr>
        <w:t xml:space="preserve"> etc.). So hat der Verfasser beispielsweise zur Illustration für die Arbeit Personendatensätze auf </w:t>
      </w:r>
      <w:r w:rsidRPr="0013100E">
        <w:rPr>
          <w:i/>
          <w:iCs/>
          <w:lang w:val="de-DE"/>
        </w:rPr>
        <w:t>Wikidata</w:t>
      </w:r>
      <w:r w:rsidRPr="00605FF0">
        <w:rPr>
          <w:lang w:val="de-DE"/>
        </w:rPr>
        <w:t xml:space="preserve"> der angeblich an der Uraufführung der Kantate BWV 208 beteiligten Hornisten des Weißenfelser Hofs,</w:t>
      </w:r>
      <w:r w:rsidRPr="00BA7CAF">
        <w:rPr>
          <w:rStyle w:val="Funotenzeichen"/>
        </w:rPr>
        <w:footnoteReference w:id="165"/>
      </w:r>
      <w:r w:rsidRPr="00605FF0">
        <w:rPr>
          <w:lang w:val="de-DE"/>
        </w:rPr>
        <w:t xml:space="preserve"> Johann Zedelmayer (</w:t>
      </w:r>
      <w:r w:rsidRPr="00605FF0">
        <w:rPr>
          <w:rStyle w:val="VerbatimChar"/>
        </w:rPr>
        <w:t>wdt:Q97621186</w:t>
      </w:r>
      <w:r w:rsidRPr="00605FF0">
        <w:rPr>
          <w:lang w:val="de-DE"/>
        </w:rPr>
        <w:t>)</w:t>
      </w:r>
      <w:r w:rsidRPr="00BA7CAF">
        <w:rPr>
          <w:rStyle w:val="Funotenzeichen"/>
        </w:rPr>
        <w:footnoteReference w:id="166"/>
      </w:r>
      <w:r w:rsidRPr="00605FF0">
        <w:rPr>
          <w:lang w:val="de-DE"/>
        </w:rPr>
        <w:t xml:space="preserve"> und Anton Fischer (</w:t>
      </w:r>
      <w:r w:rsidRPr="00605FF0">
        <w:rPr>
          <w:rStyle w:val="VerbatimChar"/>
        </w:rPr>
        <w:t>wdt:Q97621343</w:t>
      </w:r>
      <w:r w:rsidRPr="00605FF0">
        <w:rPr>
          <w:lang w:val="de-DE"/>
        </w:rPr>
        <w:t>)</w:t>
      </w:r>
      <w:r w:rsidRPr="00BA7CAF">
        <w:rPr>
          <w:rStyle w:val="Funotenzeichen"/>
        </w:rPr>
        <w:footnoteReference w:id="167"/>
      </w:r>
      <w:r w:rsidRPr="00605FF0">
        <w:rPr>
          <w:lang w:val="de-DE"/>
        </w:rPr>
        <w:t xml:space="preserve"> angelegt.</w:t>
      </w:r>
    </w:p>
    <w:p w14:paraId="00EC9E89" w14:textId="6A05B7BD" w:rsidR="008101BC" w:rsidRPr="00605FF0" w:rsidRDefault="008101BC" w:rsidP="00E1733E">
      <w:pPr>
        <w:pStyle w:val="FirstParagraph"/>
        <w:spacing w:line="360" w:lineRule="auto"/>
        <w:contextualSpacing/>
        <w:jc w:val="both"/>
        <w:rPr>
          <w:lang w:val="de-DE"/>
        </w:rPr>
      </w:pPr>
      <w:r w:rsidRPr="00605FF0">
        <w:rPr>
          <w:lang w:val="de-DE"/>
        </w:rPr>
        <w:t xml:space="preserve">Da die Entitäten </w:t>
      </w:r>
      <w:r w:rsidRPr="00605FF0">
        <w:rPr>
          <w:rStyle w:val="VerbatimChar"/>
        </w:rPr>
        <w:t>ma:hat_Name</w:t>
      </w:r>
      <w:r w:rsidRPr="00605FF0">
        <w:rPr>
          <w:lang w:val="de-DE"/>
        </w:rPr>
        <w:t xml:space="preserve"> und </w:t>
      </w:r>
      <w:r w:rsidRPr="00605FF0">
        <w:rPr>
          <w:rStyle w:val="VerbatimChar"/>
        </w:rPr>
        <w:t>ma:hat_Lebensdaten</w:t>
      </w:r>
      <w:r w:rsidRPr="00605FF0">
        <w:rPr>
          <w:lang w:val="de-DE"/>
        </w:rPr>
        <w:t xml:space="preserve">, ursprünglich ja als Attribute im </w:t>
      </w:r>
      <w:r w:rsidRPr="007A7EC5">
        <w:rPr>
          <w:i/>
          <w:iCs/>
          <w:lang w:val="de-DE"/>
        </w:rPr>
        <w:t>ERM</w:t>
      </w:r>
      <w:r w:rsidRPr="00605FF0">
        <w:rPr>
          <w:lang w:val="de-DE"/>
        </w:rPr>
        <w:t xml:space="preserve"> eingeführt, in der Regel Bestandteil von Personennormdatensätzen sind, können erstere als obsolet betrachtet werden und aus dem Vokabular </w:t>
      </w:r>
      <w:r w:rsidRPr="00605FF0">
        <w:rPr>
          <w:rStyle w:val="VerbatimChar"/>
        </w:rPr>
        <w:t>ma:</w:t>
      </w:r>
      <w:r w:rsidRPr="00605FF0">
        <w:rPr>
          <w:lang w:val="de-DE"/>
        </w:rPr>
        <w:t xml:space="preserve"> entfernt werden.</w:t>
      </w:r>
    </w:p>
    <w:p w14:paraId="4BF2F8B1" w14:textId="433B87F3" w:rsidR="00F94699" w:rsidRPr="00F94699" w:rsidRDefault="008101BC" w:rsidP="00F94699">
      <w:pPr>
        <w:pStyle w:val="berschrift4"/>
        <w:spacing w:line="360" w:lineRule="auto"/>
        <w:contextualSpacing/>
        <w:jc w:val="both"/>
        <w:rPr>
          <w:lang w:val="de-DE"/>
        </w:rPr>
      </w:pPr>
      <w:bookmarkStart w:id="82" w:name="X34dcbc6c8a1bf1f2a7bb449ce4cbc7342808a72"/>
      <w:bookmarkStart w:id="83" w:name="_Toc49465383"/>
      <w:r w:rsidRPr="00605FF0">
        <w:rPr>
          <w:lang w:val="de-DE"/>
        </w:rPr>
        <w:t>Modellierung von Zusammenhängen zwischen Musikinstrumenten, Interpreten und Aufführungen</w:t>
      </w:r>
      <w:bookmarkEnd w:id="82"/>
      <w:bookmarkEnd w:id="83"/>
    </w:p>
    <w:p w14:paraId="421DBC12" w14:textId="77777777" w:rsidR="00F94699" w:rsidRDefault="008101BC" w:rsidP="00605FF0">
      <w:pPr>
        <w:pStyle w:val="FirstParagraph"/>
        <w:spacing w:line="360" w:lineRule="auto"/>
        <w:contextualSpacing/>
        <w:jc w:val="both"/>
        <w:rPr>
          <w:lang w:val="de-DE"/>
        </w:rPr>
      </w:pPr>
      <w:r w:rsidRPr="00605FF0">
        <w:rPr>
          <w:lang w:val="de-DE"/>
        </w:rPr>
        <w:t>Während Aussagen gemäß dem Schema</w:t>
      </w:r>
    </w:p>
    <w:p w14:paraId="099F573B" w14:textId="77777777" w:rsidR="00E1733E" w:rsidRDefault="008101BC" w:rsidP="00E1733E">
      <w:pPr>
        <w:pStyle w:val="FirstParagraph"/>
        <w:spacing w:before="0" w:after="0" w:line="360" w:lineRule="auto"/>
        <w:contextualSpacing/>
        <w:jc w:val="center"/>
        <w:rPr>
          <w:lang w:val="de-DE"/>
        </w:rPr>
      </w:pPr>
      <w:r w:rsidRPr="00605FF0">
        <w:rPr>
          <w:lang w:val="de-DE"/>
        </w:rPr>
        <w:lastRenderedPageBreak/>
        <w:br/>
      </w:r>
      <w:r w:rsidR="00856381">
        <w:rPr>
          <w:lang w:val="de-DE"/>
        </w:rPr>
        <w:t>„</w:t>
      </w:r>
      <w:r w:rsidRPr="00605FF0">
        <w:rPr>
          <w:lang w:val="de-DE"/>
        </w:rPr>
        <w:t>&lt;das Klavier</w:t>
      </w:r>
      <w:r w:rsidR="00664595">
        <w:rPr>
          <w:lang w:val="de-DE"/>
        </w:rPr>
        <w:t xml:space="preserve"> „</w:t>
      </w:r>
      <w:r w:rsidRPr="006D7BE9">
        <w:rPr>
          <w:lang w:val="de-DE"/>
        </w:rPr>
        <w:t xml:space="preserve">Objekt </w:t>
      </w:r>
      <w:r w:rsidRPr="006D7BE9">
        <w:rPr>
          <w:i/>
          <w:iCs/>
          <w:lang w:val="de-DE"/>
        </w:rPr>
        <w:t>Schlagmichtot</w:t>
      </w:r>
      <w:r w:rsidR="00664595" w:rsidRPr="006D7BE9">
        <w:rPr>
          <w:lang w:val="de-DE"/>
        </w:rPr>
        <w:t>“</w:t>
      </w:r>
      <w:r w:rsidRPr="006D7BE9">
        <w:rPr>
          <w:lang w:val="de-DE"/>
        </w:rPr>
        <w:t>&gt;</w:t>
      </w:r>
      <w:r w:rsidR="00F94699" w:rsidRPr="006D7BE9">
        <w:rPr>
          <w:lang w:val="de-DE"/>
        </w:rPr>
        <w:t xml:space="preserve"> </w:t>
      </w:r>
      <w:r w:rsidRPr="006D7BE9">
        <w:rPr>
          <w:lang w:val="de-DE"/>
        </w:rPr>
        <w:t>&lt;wird bespielt von&gt;</w:t>
      </w:r>
      <w:r w:rsidR="00F94699" w:rsidRPr="006D7BE9">
        <w:rPr>
          <w:lang w:val="de-DE"/>
        </w:rPr>
        <w:t xml:space="preserve"> </w:t>
      </w:r>
      <w:r w:rsidRPr="006D7BE9">
        <w:rPr>
          <w:lang w:val="de-DE"/>
        </w:rPr>
        <w:t xml:space="preserve">&lt;Klavierduo </w:t>
      </w:r>
      <w:r w:rsidRPr="006D7BE9">
        <w:rPr>
          <w:i/>
          <w:iCs/>
          <w:lang w:val="de-DE"/>
        </w:rPr>
        <w:t>Soundso</w:t>
      </w:r>
      <w:r w:rsidRPr="006D7BE9">
        <w:rPr>
          <w:lang w:val="de-DE"/>
        </w:rPr>
        <w:t>&gt;</w:t>
      </w:r>
      <w:r w:rsidR="00F94699" w:rsidRPr="006D7BE9">
        <w:rPr>
          <w:lang w:val="de-DE"/>
        </w:rPr>
        <w:t xml:space="preserve"> .</w:t>
      </w:r>
      <w:r w:rsidRPr="006D7BE9">
        <w:rPr>
          <w:lang w:val="de-DE"/>
        </w:rPr>
        <w:t>”</w:t>
      </w:r>
    </w:p>
    <w:p w14:paraId="59F5734C" w14:textId="77777777" w:rsidR="00E1733E" w:rsidRDefault="00E1733E" w:rsidP="00E1733E">
      <w:pPr>
        <w:pStyle w:val="FirstParagraph"/>
        <w:spacing w:before="0" w:after="0" w:line="360" w:lineRule="auto"/>
        <w:contextualSpacing/>
        <w:jc w:val="center"/>
        <w:rPr>
          <w:lang w:val="de-DE"/>
        </w:rPr>
      </w:pPr>
    </w:p>
    <w:p w14:paraId="35C947A6" w14:textId="77777777" w:rsidR="00E1733E" w:rsidRDefault="008101BC" w:rsidP="00E1733E">
      <w:pPr>
        <w:pStyle w:val="FirstParagraph"/>
        <w:spacing w:before="0" w:after="0" w:line="360" w:lineRule="auto"/>
        <w:contextualSpacing/>
        <w:rPr>
          <w:lang w:val="de-DE"/>
        </w:rPr>
      </w:pPr>
      <w:r w:rsidRPr="00605FF0">
        <w:rPr>
          <w:lang w:val="de-DE"/>
        </w:rPr>
        <w:t xml:space="preserve">nun in Bezug auf das Objekt dank </w:t>
      </w:r>
      <w:r w:rsidRPr="00605FF0">
        <w:rPr>
          <w:rStyle w:val="VerbatimChar"/>
        </w:rPr>
        <w:t>foaf:agent</w:t>
      </w:r>
      <w:r w:rsidRPr="00605FF0">
        <w:rPr>
          <w:lang w:val="de-DE"/>
        </w:rPr>
        <w:t xml:space="preserve"> ermöglicht worden sind, ist aufgrund der Beschränkungen von </w:t>
      </w:r>
      <w:r w:rsidRPr="00605FF0">
        <w:rPr>
          <w:rStyle w:val="VerbatimChar"/>
        </w:rPr>
        <w:t>mo:performer</w:t>
      </w:r>
      <w:r w:rsidRPr="00605FF0">
        <w:rPr>
          <w:lang w:val="de-DE"/>
        </w:rPr>
        <w:t xml:space="preserve"> eine Verbindung mit einem Subjekt, welches kein </w:t>
      </w:r>
      <w:r w:rsidR="00856381">
        <w:rPr>
          <w:lang w:val="de-DE"/>
        </w:rPr>
        <w:t>„</w:t>
      </w:r>
      <w:r w:rsidRPr="00605FF0">
        <w:rPr>
          <w:lang w:val="de-DE"/>
        </w:rPr>
        <w:t>Agent” ist (etwa ein Musikinstrument), nicht möglich.</w:t>
      </w:r>
    </w:p>
    <w:p w14:paraId="16B889DA" w14:textId="1A79F5A9" w:rsidR="008101BC" w:rsidRPr="00605FF0" w:rsidRDefault="008101BC" w:rsidP="00E1733E">
      <w:pPr>
        <w:pStyle w:val="FirstParagraph"/>
        <w:spacing w:before="0" w:after="0" w:line="360" w:lineRule="auto"/>
        <w:contextualSpacing/>
        <w:rPr>
          <w:lang w:val="de-DE"/>
        </w:rPr>
      </w:pPr>
      <w:r w:rsidRPr="00605FF0">
        <w:rPr>
          <w:lang w:val="de-DE"/>
        </w:rPr>
        <w:t xml:space="preserve">Während die Modellierung im </w:t>
      </w:r>
      <w:r w:rsidRPr="007A7EC5">
        <w:rPr>
          <w:i/>
          <w:iCs/>
          <w:lang w:val="de-DE"/>
        </w:rPr>
        <w:t>ERM</w:t>
      </w:r>
      <w:r w:rsidRPr="00605FF0">
        <w:rPr>
          <w:lang w:val="de-DE"/>
        </w:rPr>
        <w:t xml:space="preserve"> kraft der einfachen Eigenschaft </w:t>
      </w:r>
      <w:r w:rsidR="00856381">
        <w:rPr>
          <w:lang w:val="de-DE"/>
        </w:rPr>
        <w:t>„</w:t>
      </w:r>
      <w:r w:rsidRPr="00605FF0">
        <w:rPr>
          <w:lang w:val="de-DE"/>
        </w:rPr>
        <w:t xml:space="preserve">Interpret” erfolgte, wird spätestens zu diesem Zeitpunkt deutlich, dass dieses an äußere Vorgaben ungebundene, monodimensionale Modell der vorgefundenen Realität des </w:t>
      </w:r>
      <w:r w:rsidRPr="007A7EC5">
        <w:rPr>
          <w:i/>
          <w:iCs/>
          <w:lang w:val="de-DE"/>
        </w:rPr>
        <w:t>Semantic Web</w:t>
      </w:r>
      <w:r w:rsidRPr="00605FF0">
        <w:rPr>
          <w:lang w:val="de-DE"/>
        </w:rPr>
        <w:t xml:space="preserve"> nicht mehr gerecht werden kann. Es gilt daher, Um- und Neumodellierungen vorzunehmen.</w:t>
      </w:r>
    </w:p>
    <w:p w14:paraId="2AB9A96C" w14:textId="3DC567AC" w:rsidR="00F94699" w:rsidRDefault="008101BC" w:rsidP="00605FF0">
      <w:pPr>
        <w:pStyle w:val="Textkrper"/>
        <w:spacing w:line="360" w:lineRule="auto"/>
        <w:contextualSpacing/>
        <w:jc w:val="both"/>
        <w:rPr>
          <w:lang w:val="de-DE"/>
        </w:rPr>
      </w:pPr>
      <w:r w:rsidRPr="00605FF0">
        <w:rPr>
          <w:lang w:val="de-DE"/>
        </w:rPr>
        <w:t>1) </w:t>
      </w:r>
      <w:r w:rsidR="00CC59FD">
        <w:rPr>
          <w:lang w:val="de-DE"/>
        </w:rPr>
        <w:t>Den z</w:t>
      </w:r>
      <w:r w:rsidRPr="00605FF0">
        <w:rPr>
          <w:lang w:val="de-DE"/>
        </w:rPr>
        <w:t xml:space="preserve">entralen Verbindungsknoten bei der Modellierung von Instrument und Interpret bildet das Ereignis in Form einer Aufführung – durch die nun einzuführende Klasse </w:t>
      </w:r>
      <w:r w:rsidRPr="00605FF0">
        <w:rPr>
          <w:rStyle w:val="VerbatimChar"/>
        </w:rPr>
        <w:t>mo:performance</w:t>
      </w:r>
      <w:r w:rsidRPr="00BA7CAF">
        <w:rPr>
          <w:rStyle w:val="Funotenzeichen"/>
        </w:rPr>
        <w:footnoteReference w:id="168"/>
      </w:r>
      <w:r w:rsidRPr="00605FF0">
        <w:rPr>
          <w:lang w:val="de-DE"/>
        </w:rPr>
        <w:t xml:space="preserve"> vertreten –, unter den domänenspezifische Ereignisse (also Instanzen von </w:t>
      </w:r>
      <w:r w:rsidRPr="00605FF0">
        <w:rPr>
          <w:rStyle w:val="VerbatimChar"/>
        </w:rPr>
        <w:t>ma:Aufführung_Domäne)</w:t>
      </w:r>
      <w:r w:rsidRPr="00605FF0">
        <w:rPr>
          <w:lang w:val="de-DE"/>
        </w:rPr>
        <w:t xml:space="preserve"> fallen. Durch die Einführung dieser Oberklasse wird die Klasse </w:t>
      </w:r>
      <w:r w:rsidRPr="00605FF0">
        <w:rPr>
          <w:rStyle w:val="VerbatimChar"/>
        </w:rPr>
        <w:t>ma:Aufführung_Domäne</w:t>
      </w:r>
      <w:r w:rsidRPr="00605FF0">
        <w:rPr>
          <w:lang w:val="de-DE"/>
        </w:rPr>
        <w:t xml:space="preserve"> typisiert und in das </w:t>
      </w:r>
      <w:r w:rsidRPr="007A7EC5">
        <w:rPr>
          <w:i/>
          <w:iCs/>
          <w:lang w:val="de-DE"/>
        </w:rPr>
        <w:t>Semantic Web</w:t>
      </w:r>
      <w:r w:rsidRPr="00605FF0">
        <w:rPr>
          <w:lang w:val="de-DE"/>
        </w:rPr>
        <w:t xml:space="preserve"> eingebettet. Eine Verbindung zwischen Instrumenten und Aufführungen kann dabei mit </w:t>
      </w:r>
      <w:r w:rsidR="000277E3">
        <w:rPr>
          <w:lang w:val="de-DE"/>
        </w:rPr>
        <w:t>dem</w:t>
      </w:r>
      <w:r w:rsidRPr="00605FF0">
        <w:rPr>
          <w:lang w:val="de-DE"/>
        </w:rPr>
        <w:t xml:space="preserve"> Property </w:t>
      </w:r>
      <w:r w:rsidRPr="00605FF0">
        <w:rPr>
          <w:rStyle w:val="VerbatimChar"/>
        </w:rPr>
        <w:t>mo:instrument</w:t>
      </w:r>
      <w:r w:rsidRPr="00605FF0">
        <w:rPr>
          <w:lang w:val="de-DE"/>
        </w:rPr>
        <w:t xml:space="preserve"> erfolgen: </w:t>
      </w:r>
      <w:r w:rsidR="00856381">
        <w:rPr>
          <w:lang w:val="de-DE"/>
        </w:rPr>
        <w:t>„</w:t>
      </w:r>
      <w:r w:rsidRPr="00605FF0">
        <w:rPr>
          <w:lang w:val="de-DE"/>
        </w:rPr>
        <w:t>[The property r]elates a performance to a musical instrument involved [.]”</w:t>
      </w:r>
      <w:r w:rsidRPr="00BA7CAF">
        <w:rPr>
          <w:rStyle w:val="Funotenzeichen"/>
        </w:rPr>
        <w:footnoteReference w:id="169"/>
      </w:r>
    </w:p>
    <w:p w14:paraId="61318A93" w14:textId="27F4EAE4" w:rsidR="00F94699" w:rsidRDefault="008101BC" w:rsidP="00605FF0">
      <w:pPr>
        <w:pStyle w:val="Textkrper"/>
        <w:spacing w:line="360" w:lineRule="auto"/>
        <w:contextualSpacing/>
        <w:jc w:val="both"/>
        <w:rPr>
          <w:lang w:val="de-DE"/>
        </w:rPr>
      </w:pPr>
      <w:r w:rsidRPr="00605FF0">
        <w:rPr>
          <w:lang w:val="de-DE"/>
        </w:rPr>
        <w:t>Diese Verbindung ist zum einen zum Objektbereich zu knüpfen:</w:t>
      </w:r>
    </w:p>
    <w:p w14:paraId="79E4077D" w14:textId="77777777" w:rsidR="00F94699" w:rsidRPr="00605FF0" w:rsidRDefault="00F94699" w:rsidP="00E1733E">
      <w:pPr>
        <w:pStyle w:val="Textkrper"/>
        <w:spacing w:before="0" w:after="0" w:line="360" w:lineRule="auto"/>
        <w:contextualSpacing/>
        <w:jc w:val="both"/>
        <w:rPr>
          <w:lang w:val="de-DE"/>
        </w:rPr>
      </w:pPr>
    </w:p>
    <w:p w14:paraId="70659501" w14:textId="77777777" w:rsidR="00F94699" w:rsidRDefault="008101BC" w:rsidP="00E1733E">
      <w:pPr>
        <w:pStyle w:val="Textkrper"/>
        <w:spacing w:before="0" w:after="0"/>
        <w:contextualSpacing/>
        <w:jc w:val="center"/>
        <w:rPr>
          <w:rStyle w:val="VerbatimChar"/>
        </w:rPr>
      </w:pPr>
      <w:r w:rsidRPr="00605FF0">
        <w:rPr>
          <w:rStyle w:val="VerbatimChar"/>
        </w:rPr>
        <w:t>mo:performance mo:instrument   ma:Objekt_Domäne .</w:t>
      </w:r>
    </w:p>
    <w:p w14:paraId="0558A439" w14:textId="323761A6" w:rsidR="008101BC" w:rsidRDefault="008101BC" w:rsidP="00E1733E">
      <w:pPr>
        <w:pStyle w:val="Textkrper"/>
        <w:spacing w:before="0" w:after="0" w:line="360" w:lineRule="auto"/>
        <w:contextualSpacing/>
        <w:jc w:val="both"/>
        <w:rPr>
          <w:lang w:val="de-DE"/>
        </w:rPr>
      </w:pPr>
      <w:r w:rsidRPr="00605FF0">
        <w:rPr>
          <w:lang w:val="de-DE"/>
        </w:rPr>
        <w:br/>
        <w:t xml:space="preserve">Zum anderen muss eine Verknüpfung </w:t>
      </w:r>
      <w:r w:rsidR="00856381">
        <w:rPr>
          <w:lang w:val="de-DE"/>
        </w:rPr>
        <w:t>„</w:t>
      </w:r>
      <w:r w:rsidRPr="00605FF0">
        <w:rPr>
          <w:lang w:val="de-DE"/>
        </w:rPr>
        <w:t>werkseitig” erfolgen. Hier bietet es sich an, angesichts der ohnehin angedachten Normierung durch Mapping zu einer Klassifikation, direkt eine Verbindung zwischen entsprechender Klasse und Aufführung zu schaffen:</w:t>
      </w:r>
    </w:p>
    <w:p w14:paraId="5FEA7869" w14:textId="77777777" w:rsidR="00F94699" w:rsidRPr="00605FF0" w:rsidRDefault="00F94699" w:rsidP="00E1733E">
      <w:pPr>
        <w:pStyle w:val="Textkrper"/>
        <w:spacing w:before="0" w:after="0" w:line="360" w:lineRule="auto"/>
        <w:contextualSpacing/>
        <w:jc w:val="both"/>
        <w:rPr>
          <w:lang w:val="de-DE"/>
        </w:rPr>
      </w:pPr>
    </w:p>
    <w:p w14:paraId="2853E0D4" w14:textId="77777777" w:rsidR="00F94699" w:rsidRDefault="008101BC" w:rsidP="00E1733E">
      <w:pPr>
        <w:pStyle w:val="Textkrper"/>
        <w:spacing w:before="0" w:after="0"/>
        <w:contextualSpacing/>
        <w:jc w:val="center"/>
        <w:rPr>
          <w:rStyle w:val="VerbatimChar"/>
        </w:rPr>
      </w:pPr>
      <w:r w:rsidRPr="00605FF0">
        <w:rPr>
          <w:rStyle w:val="VerbatimChar"/>
        </w:rPr>
        <w:t>mo:performance mo:instrument   ma:Instrument_(Klassifikation) .</w:t>
      </w:r>
    </w:p>
    <w:p w14:paraId="34A0DE9F" w14:textId="411A4849" w:rsidR="008101BC" w:rsidRPr="00605FF0" w:rsidRDefault="008101BC" w:rsidP="00E1733E">
      <w:pPr>
        <w:pStyle w:val="Textkrper"/>
        <w:spacing w:before="0" w:after="0" w:line="360" w:lineRule="auto"/>
        <w:contextualSpacing/>
        <w:jc w:val="both"/>
        <w:rPr>
          <w:lang w:val="de-DE"/>
        </w:rPr>
      </w:pPr>
      <w:r w:rsidRPr="00605FF0">
        <w:rPr>
          <w:lang w:val="de-DE"/>
        </w:rPr>
        <w:br/>
        <w:t xml:space="preserve">2) Während es nun möglich ist, sowohl die Beteiligung eines Musikinstruments, wie auch der einer Person an einer Aufführung darzustellen, befinden sich beide Entitäten noch in </w:t>
      </w:r>
      <w:r w:rsidRPr="00605FF0">
        <w:rPr>
          <w:lang w:val="de-DE"/>
        </w:rPr>
        <w:lastRenderedPageBreak/>
        <w:t>kontingentem Verhältnis zueinander. Noch besteht kein Konnex zwischen Instrument und Person: die Aussage, jemand spiele ein Instrument, ist noch nicht ermöglicht.</w:t>
      </w:r>
    </w:p>
    <w:p w14:paraId="1A895148" w14:textId="76F0506D" w:rsidR="008101BC" w:rsidRPr="00605FF0" w:rsidRDefault="008101BC" w:rsidP="00605FF0">
      <w:pPr>
        <w:pStyle w:val="Textkrper"/>
        <w:spacing w:line="360" w:lineRule="auto"/>
        <w:contextualSpacing/>
        <w:jc w:val="both"/>
        <w:rPr>
          <w:lang w:val="de-DE"/>
        </w:rPr>
      </w:pPr>
      <w:r w:rsidRPr="00605FF0">
        <w:rPr>
          <w:lang w:val="de-DE"/>
        </w:rPr>
        <w:t xml:space="preserve">Erstaunlicherweise findet sich in den großen etablierten Vokabularen keine Terminologie, um diesen scheinbar banalen Sachverhalt abzubilden. Fündig wird man jedoch in der </w:t>
      </w:r>
      <w:r w:rsidRPr="00605FF0">
        <w:rPr>
          <w:i/>
          <w:lang w:val="de-DE"/>
        </w:rPr>
        <w:t>Linked Irish Traditional Music Ontology</w:t>
      </w:r>
      <w:r w:rsidRPr="00605FF0">
        <w:rPr>
          <w:lang w:val="de-DE"/>
        </w:rPr>
        <w:t>.</w:t>
      </w:r>
      <w:r w:rsidRPr="00BA7CAF">
        <w:rPr>
          <w:rStyle w:val="Funotenzeichen"/>
        </w:rPr>
        <w:footnoteReference w:id="170"/>
      </w:r>
      <w:r w:rsidRPr="00605FF0">
        <w:rPr>
          <w:lang w:val="de-DE"/>
        </w:rPr>
        <w:t xml:space="preserve"> Das Property L58</w:t>
      </w:r>
      <w:r w:rsidRPr="00BA7CAF">
        <w:rPr>
          <w:rStyle w:val="Funotenzeichen"/>
        </w:rPr>
        <w:footnoteReference w:id="171"/>
      </w:r>
      <w:r w:rsidRPr="00605FF0">
        <w:rPr>
          <w:lang w:val="de-DE"/>
        </w:rPr>
        <w:t xml:space="preserve"> (</w:t>
      </w:r>
      <w:r w:rsidR="00856381">
        <w:rPr>
          <w:lang w:val="de-DE"/>
        </w:rPr>
        <w:t>„</w:t>
      </w:r>
      <w:r w:rsidRPr="00605FF0">
        <w:rPr>
          <w:lang w:val="de-DE"/>
        </w:rPr>
        <w:t>played on instrument”) und das inverse Property L58i</w:t>
      </w:r>
      <w:r w:rsidRPr="00BA7CAF">
        <w:rPr>
          <w:rStyle w:val="Funotenzeichen"/>
        </w:rPr>
        <w:footnoteReference w:id="172"/>
      </w:r>
      <w:r w:rsidRPr="00605FF0">
        <w:rPr>
          <w:lang w:val="de-DE"/>
        </w:rPr>
        <w:t xml:space="preserve"> (</w:t>
      </w:r>
      <w:r w:rsidR="00856381">
        <w:rPr>
          <w:lang w:val="de-DE"/>
        </w:rPr>
        <w:t>„</w:t>
      </w:r>
      <w:r w:rsidRPr="00605FF0">
        <w:rPr>
          <w:lang w:val="de-DE"/>
        </w:rPr>
        <w:t>instrument played by”) geben den hier gewünschten Sachverhalt in geeigneter Weise wieder.</w:t>
      </w:r>
    </w:p>
    <w:p w14:paraId="13F9A40E" w14:textId="77777777" w:rsidR="00CC757A" w:rsidRDefault="008101BC" w:rsidP="00EB0809">
      <w:pPr>
        <w:pStyle w:val="Textkrper"/>
        <w:keepNext/>
        <w:spacing w:line="360" w:lineRule="auto"/>
        <w:contextualSpacing/>
        <w:jc w:val="center"/>
      </w:pPr>
      <w:r w:rsidRPr="00605FF0">
        <w:rPr>
          <w:noProof/>
          <w:lang w:val="de-DE"/>
        </w:rPr>
        <w:drawing>
          <wp:inline distT="0" distB="0" distL="0" distR="0" wp14:anchorId="0A1E0F7D" wp14:editId="74E4FE1D">
            <wp:extent cx="5342467" cy="3310466"/>
            <wp:effectExtent l="0" t="0" r="4445" b="4445"/>
            <wp:docPr id="14" name="Picture" descr="Ein Bild, das Text,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4" name="Picture" descr="Ein Bild, das Text, Karte enthält.&#10;&#10;Automatisch generierte Beschreibung"/>
                    <pic:cNvPicPr>
                      <a:picLocks noChangeAspect="1" noChangeArrowheads="1"/>
                    </pic:cNvPicPr>
                  </pic:nvPicPr>
                  <pic:blipFill>
                    <a:blip r:embed="rId19"/>
                    <a:stretch>
                      <a:fillRect/>
                    </a:stretch>
                  </pic:blipFill>
                  <pic:spPr bwMode="auto">
                    <a:xfrm>
                      <a:off x="0" y="0"/>
                      <a:ext cx="5384217" cy="3336337"/>
                    </a:xfrm>
                    <a:prstGeom prst="rect">
                      <a:avLst/>
                    </a:prstGeom>
                    <a:noFill/>
                    <a:ln w="9525">
                      <a:noFill/>
                      <a:headEnd/>
                      <a:tailEnd/>
                    </a:ln>
                  </pic:spPr>
                </pic:pic>
              </a:graphicData>
            </a:graphic>
          </wp:inline>
        </w:drawing>
      </w:r>
    </w:p>
    <w:p w14:paraId="20FFF0A1" w14:textId="5EDA2B0A" w:rsidR="008101BC" w:rsidRDefault="00CC757A" w:rsidP="00DC6739">
      <w:pPr>
        <w:pStyle w:val="Beschriftung"/>
      </w:pPr>
      <w:bookmarkStart w:id="84" w:name="_Toc49460601"/>
      <w:r w:rsidRPr="00CC757A">
        <w:t xml:space="preserve">Abbildung </w:t>
      </w:r>
      <w:r w:rsidR="00D355C0">
        <w:fldChar w:fldCharType="begin"/>
      </w:r>
      <w:r w:rsidR="00D355C0">
        <w:instrText xml:space="preserve"> SEQ Abbildung \* ARABIC </w:instrText>
      </w:r>
      <w:r w:rsidR="00D355C0">
        <w:fldChar w:fldCharType="separate"/>
      </w:r>
      <w:r w:rsidR="007D5EA1">
        <w:rPr>
          <w:noProof/>
        </w:rPr>
        <w:t>7</w:t>
      </w:r>
      <w:r w:rsidR="00D355C0">
        <w:rPr>
          <w:noProof/>
        </w:rPr>
        <w:fldChar w:fldCharType="end"/>
      </w:r>
      <w:r w:rsidRPr="00F748D3">
        <w:t xml:space="preserve">: </w:t>
      </w:r>
      <w:r w:rsidR="00B36B7B" w:rsidRPr="00F748D3">
        <w:t>Verknüpfung von Personen, Instrumenten und Aufführungen</w:t>
      </w:r>
      <w:r w:rsidRPr="00F748D3">
        <w:t>. (Eigene Grafik, CC0)</w:t>
      </w:r>
      <w:bookmarkEnd w:id="84"/>
    </w:p>
    <w:p w14:paraId="754EE7DD" w14:textId="77777777" w:rsidR="00CC757A" w:rsidRPr="00CC757A" w:rsidRDefault="00CC757A" w:rsidP="00DC6739">
      <w:pPr>
        <w:pStyle w:val="Beschriftung"/>
        <w:rPr>
          <w:b w:val="0"/>
        </w:rPr>
      </w:pPr>
    </w:p>
    <w:p w14:paraId="15BF102E" w14:textId="77777777" w:rsidR="008101BC" w:rsidRPr="00605FF0" w:rsidRDefault="008101BC" w:rsidP="00605FF0">
      <w:pPr>
        <w:pStyle w:val="berschrift3"/>
        <w:spacing w:line="360" w:lineRule="auto"/>
        <w:contextualSpacing/>
        <w:jc w:val="both"/>
        <w:rPr>
          <w:lang w:val="de-DE"/>
        </w:rPr>
      </w:pPr>
      <w:bookmarkStart w:id="85" w:name="mapping-und-klassifikation"/>
      <w:bookmarkStart w:id="86" w:name="_Toc49465384"/>
      <w:r w:rsidRPr="00605FF0">
        <w:rPr>
          <w:lang w:val="de-DE"/>
        </w:rPr>
        <w:t>Mapping und Klassifikation</w:t>
      </w:r>
      <w:bookmarkEnd w:id="85"/>
      <w:bookmarkEnd w:id="86"/>
    </w:p>
    <w:p w14:paraId="5DDC7752" w14:textId="4BC60B84" w:rsidR="008101BC" w:rsidRPr="00605FF0" w:rsidRDefault="00856381" w:rsidP="00605FF0">
      <w:pPr>
        <w:pStyle w:val="berschrift4"/>
        <w:spacing w:line="360" w:lineRule="auto"/>
        <w:contextualSpacing/>
        <w:jc w:val="both"/>
        <w:rPr>
          <w:lang w:val="de-DE"/>
        </w:rPr>
      </w:pPr>
      <w:bookmarkStart w:id="87" w:name="medium-of-performance"/>
      <w:bookmarkStart w:id="88" w:name="_Toc49465385"/>
      <w:r>
        <w:rPr>
          <w:lang w:val="de-DE"/>
        </w:rPr>
        <w:t>„</w:t>
      </w:r>
      <w:r w:rsidR="008101BC" w:rsidRPr="00605FF0">
        <w:rPr>
          <w:lang w:val="de-DE"/>
        </w:rPr>
        <w:t>Medium of Performance”</w:t>
      </w:r>
      <w:bookmarkEnd w:id="87"/>
      <w:bookmarkEnd w:id="88"/>
    </w:p>
    <w:p w14:paraId="702D5879" w14:textId="459D25B9" w:rsidR="008101BC" w:rsidRPr="00605FF0" w:rsidRDefault="008101BC" w:rsidP="00605FF0">
      <w:pPr>
        <w:pStyle w:val="Textkrper"/>
        <w:spacing w:line="360" w:lineRule="auto"/>
        <w:contextualSpacing/>
        <w:jc w:val="both"/>
        <w:rPr>
          <w:lang w:val="de-DE"/>
        </w:rPr>
      </w:pPr>
      <w:r w:rsidRPr="00605FF0">
        <w:rPr>
          <w:lang w:val="de-DE"/>
        </w:rPr>
        <w:t xml:space="preserve">Ein zentrales Anliegen dieser Arbeit ist eine Maximierung der Anschlussfähigkeit des entwickelten Metadatenprofils. An diese Maximierung geknüpft, befindet sich die Offenheit seiner Konzepte, deren Fokussierung erst möglicher Endpunkt eines diskursiven </w:t>
      </w:r>
      <w:r w:rsidRPr="00605FF0">
        <w:rPr>
          <w:lang w:val="de-DE"/>
        </w:rPr>
        <w:lastRenderedPageBreak/>
        <w:t xml:space="preserve">Community-Verfahrens darstellen könnte. Somit muss an dieser Stelle die Schärfung des Konzepts </w:t>
      </w:r>
      <w:r w:rsidR="00856381">
        <w:rPr>
          <w:lang w:val="de-DE"/>
        </w:rPr>
        <w:t>„</w:t>
      </w:r>
      <w:r w:rsidRPr="00605FF0">
        <w:rPr>
          <w:lang w:val="de-DE"/>
        </w:rPr>
        <w:t xml:space="preserve">Musikinstrument” zum einen nicht vorweggenommen werden, zum anderen gilt es sogar, dieses Konzept möglichst weit zu fassen und somit integrativ zu gestalten. Bei diesen Überlegungen bietet die Vorstellung vom </w:t>
      </w:r>
      <w:r w:rsidR="00856381">
        <w:rPr>
          <w:lang w:val="de-DE"/>
        </w:rPr>
        <w:t>„</w:t>
      </w:r>
      <w:r w:rsidRPr="00605FF0">
        <w:rPr>
          <w:lang w:val="de-DE"/>
        </w:rPr>
        <w:t xml:space="preserve">Medium of Performance” – in </w:t>
      </w:r>
      <w:r w:rsidRPr="00EF14EA">
        <w:rPr>
          <w:i/>
          <w:iCs/>
          <w:lang w:val="de-DE"/>
        </w:rPr>
        <w:t>RDA</w:t>
      </w:r>
      <w:r w:rsidRPr="00605FF0">
        <w:rPr>
          <w:lang w:val="de-DE"/>
        </w:rPr>
        <w:t xml:space="preserve"> 6.15.1.1 als </w:t>
      </w:r>
      <w:r w:rsidR="00856381">
        <w:rPr>
          <w:lang w:val="de-DE"/>
        </w:rPr>
        <w:t>„</w:t>
      </w:r>
      <w:r w:rsidRPr="00605FF0">
        <w:rPr>
          <w:lang w:val="de-DE"/>
        </w:rPr>
        <w:t>[a]n instrument, voice, and/or ensemble for which a musical work was originally conceived[…]”,</w:t>
      </w:r>
      <w:r w:rsidRPr="00BA7CAF">
        <w:rPr>
          <w:rStyle w:val="Funotenzeichen"/>
        </w:rPr>
        <w:footnoteReference w:id="173"/>
      </w:r>
      <w:r w:rsidRPr="00605FF0">
        <w:rPr>
          <w:lang w:val="de-DE"/>
        </w:rPr>
        <w:t xml:space="preserve"> definiert – einen recht guten Anfangspunkt.</w:t>
      </w:r>
    </w:p>
    <w:p w14:paraId="0B64264F" w14:textId="44AD64EA" w:rsidR="00F94699" w:rsidRDefault="008101BC" w:rsidP="00605FF0">
      <w:pPr>
        <w:pStyle w:val="Textkrper"/>
        <w:spacing w:line="360" w:lineRule="auto"/>
        <w:contextualSpacing/>
        <w:jc w:val="both"/>
        <w:rPr>
          <w:lang w:val="de-DE"/>
        </w:rPr>
      </w:pPr>
      <w:r w:rsidRPr="00605FF0">
        <w:rPr>
          <w:lang w:val="de-DE"/>
        </w:rPr>
        <w:t xml:space="preserve">Während dieses Konzept erfreulicherweise Musikinstrumente im herkömmlichen Sinne um weitere Medien musikalischer Äußerung ergänzt, erscheint jedoch die dieser Definition inhärente deterministische Qualität sowie die eindimensionale Ausrichtung auf die Entität </w:t>
      </w:r>
      <w:r w:rsidR="00856381">
        <w:rPr>
          <w:lang w:val="de-DE"/>
        </w:rPr>
        <w:t>„</w:t>
      </w:r>
      <w:r w:rsidRPr="00605FF0">
        <w:rPr>
          <w:lang w:val="de-DE"/>
        </w:rPr>
        <w:t xml:space="preserve">Werk” hier fehl am Platz. Diese Arbeit nimmt vielmehr eine phänomenologische Perspektive ein, indem sie davon ausgeht, dass jede Entität, die in der Lage ist, Klang zu erzeugen, das situative Potential besitzt, die Funktion </w:t>
      </w:r>
      <w:r w:rsidR="00856381">
        <w:rPr>
          <w:lang w:val="de-DE"/>
        </w:rPr>
        <w:t>„</w:t>
      </w:r>
      <w:r w:rsidRPr="00605FF0">
        <w:rPr>
          <w:lang w:val="de-DE"/>
        </w:rPr>
        <w:t>Musikinstrument” einzunehmen. So kann beispielsweise auch eine zufällig vor-</w:t>
      </w:r>
      <w:r w:rsidR="00815341">
        <w:rPr>
          <w:lang w:val="de-DE"/>
        </w:rPr>
        <w:t xml:space="preserve"> </w:t>
      </w:r>
      <w:r w:rsidRPr="00605FF0">
        <w:rPr>
          <w:lang w:val="de-DE"/>
        </w:rPr>
        <w:t xml:space="preserve">(bzw. </w:t>
      </w:r>
      <w:r w:rsidR="00856381">
        <w:rPr>
          <w:lang w:val="de-DE"/>
        </w:rPr>
        <w:t>„</w:t>
      </w:r>
      <w:r w:rsidRPr="00605FF0">
        <w:rPr>
          <w:lang w:val="de-DE"/>
        </w:rPr>
        <w:t>zu-”)handene Flasche</w:t>
      </w:r>
      <w:r w:rsidRPr="00BA7CAF">
        <w:rPr>
          <w:rStyle w:val="Funotenzeichen"/>
        </w:rPr>
        <w:footnoteReference w:id="174"/>
      </w:r>
      <w:r w:rsidRPr="00605FF0">
        <w:rPr>
          <w:lang w:val="de-DE"/>
        </w:rPr>
        <w:t xml:space="preserve"> oder jeder andere beliebige Gegenstand situationsbezogen zum Musikinstrument werden. Selbst beispielsweise Boethius’ im Mittelalter außerordentlich einflussreiche und fest im sog. </w:t>
      </w:r>
      <w:r w:rsidRPr="00605FF0">
        <w:rPr>
          <w:i/>
          <w:lang w:val="de-DE"/>
        </w:rPr>
        <w:t>Quadrivium</w:t>
      </w:r>
      <w:r w:rsidRPr="00605FF0">
        <w:rPr>
          <w:lang w:val="de-DE"/>
        </w:rPr>
        <w:t xml:space="preserve"> verankerte Idee </w:t>
      </w:r>
      <w:r w:rsidR="00856381">
        <w:rPr>
          <w:lang w:val="de-DE"/>
        </w:rPr>
        <w:t>„</w:t>
      </w:r>
      <w:r w:rsidRPr="00605FF0">
        <w:rPr>
          <w:lang w:val="de-DE"/>
        </w:rPr>
        <w:t xml:space="preserve">kosmischer Musik”, die </w:t>
      </w:r>
      <w:r w:rsidRPr="00605FF0">
        <w:rPr>
          <w:i/>
          <w:lang w:val="de-DE"/>
        </w:rPr>
        <w:t>musica mundana</w:t>
      </w:r>
      <w:r w:rsidRPr="00605FF0">
        <w:rPr>
          <w:lang w:val="de-DE"/>
        </w:rPr>
        <w:t>,</w:t>
      </w:r>
      <w:r w:rsidRPr="00BA7CAF">
        <w:rPr>
          <w:rStyle w:val="Funotenzeichen"/>
        </w:rPr>
        <w:footnoteReference w:id="175"/>
      </w:r>
      <w:r w:rsidRPr="00605FF0">
        <w:rPr>
          <w:lang w:val="de-DE"/>
        </w:rPr>
        <w:t xml:space="preserve"> findet als Zusammenspiel verschiedener </w:t>
      </w:r>
      <w:r w:rsidR="00856381">
        <w:rPr>
          <w:lang w:val="de-DE"/>
        </w:rPr>
        <w:t>„</w:t>
      </w:r>
      <w:r w:rsidRPr="00605FF0">
        <w:rPr>
          <w:lang w:val="de-DE"/>
        </w:rPr>
        <w:t>Medien”, der Himmelskörper, Raum in diesem Verständnis.</w:t>
      </w:r>
    </w:p>
    <w:p w14:paraId="5D01001B" w14:textId="53A79535" w:rsidR="00F94699" w:rsidRDefault="008101BC" w:rsidP="00605FF0">
      <w:pPr>
        <w:pStyle w:val="Textkrper"/>
        <w:spacing w:line="360" w:lineRule="auto"/>
        <w:contextualSpacing/>
        <w:jc w:val="both"/>
        <w:rPr>
          <w:lang w:val="de-DE"/>
        </w:rPr>
      </w:pPr>
      <w:r w:rsidRPr="00605FF0">
        <w:rPr>
          <w:lang w:val="de-DE"/>
        </w:rPr>
        <w:t xml:space="preserve">Anhand letzteren Beispiels wird dabei auch deutlich, dass in dieser Arbeit auch das Konzept </w:t>
      </w:r>
      <w:r w:rsidRPr="0013100E">
        <w:rPr>
          <w:i/>
          <w:iCs/>
          <w:lang w:val="de-DE"/>
        </w:rPr>
        <w:t>performance</w:t>
      </w:r>
      <w:r w:rsidRPr="00605FF0">
        <w:rPr>
          <w:lang w:val="de-DE"/>
        </w:rPr>
        <w:t xml:space="preserve"> in einem sehr allgemeinen Verständnis Verwendung findet. Prämisse einer solchen </w:t>
      </w:r>
      <w:r w:rsidR="00856381">
        <w:rPr>
          <w:lang w:val="de-DE"/>
        </w:rPr>
        <w:t>„</w:t>
      </w:r>
      <w:r w:rsidRPr="00605FF0">
        <w:rPr>
          <w:lang w:val="de-DE"/>
        </w:rPr>
        <w:t xml:space="preserve">Performance” bildet also nicht etwa eine wie auch immer geartete artifizielle </w:t>
      </w:r>
      <w:r w:rsidR="00856381">
        <w:rPr>
          <w:lang w:val="de-DE"/>
        </w:rPr>
        <w:t>„</w:t>
      </w:r>
      <w:r w:rsidRPr="00605FF0">
        <w:rPr>
          <w:lang w:val="de-DE"/>
        </w:rPr>
        <w:t>Performativität”</w:t>
      </w:r>
      <w:r w:rsidRPr="00BA7CAF">
        <w:rPr>
          <w:rStyle w:val="Funotenzeichen"/>
        </w:rPr>
        <w:footnoteReference w:id="176"/>
      </w:r>
      <w:r w:rsidRPr="00605FF0">
        <w:rPr>
          <w:lang w:val="de-DE"/>
        </w:rPr>
        <w:t>.</w:t>
      </w:r>
      <w:r w:rsidRPr="00605FF0">
        <w:rPr>
          <w:lang w:val="de-DE"/>
        </w:rPr>
        <w:br/>
        <w:t xml:space="preserve">Zugleich besteht – im Gegensatz etwa zu </w:t>
      </w:r>
      <w:r w:rsidRPr="00EF14EA">
        <w:rPr>
          <w:i/>
          <w:iCs/>
          <w:lang w:val="de-DE"/>
        </w:rPr>
        <w:t>RDA</w:t>
      </w:r>
      <w:r w:rsidRPr="00605FF0">
        <w:rPr>
          <w:lang w:val="de-DE"/>
        </w:rPr>
        <w:t xml:space="preserve"> – kein notwendiger und schon gar kein hierarchischer Zusammenhang zwischen Medium und Werk. Auch ein Museumsobjekt gilt – kraft seines Potentials, Medium einer musikalischen Äußerung (gewesen) zu sein – nach diesem Verständnis als </w:t>
      </w:r>
      <w:r w:rsidR="00856381">
        <w:rPr>
          <w:lang w:val="de-DE"/>
        </w:rPr>
        <w:t>„</w:t>
      </w:r>
      <w:r w:rsidRPr="00605FF0">
        <w:rPr>
          <w:lang w:val="de-DE"/>
        </w:rPr>
        <w:t>Medium of Performance”.</w:t>
      </w:r>
    </w:p>
    <w:p w14:paraId="70967A18" w14:textId="03C07D12" w:rsidR="00F94699" w:rsidRDefault="008101BC" w:rsidP="00605FF0">
      <w:pPr>
        <w:pStyle w:val="Textkrper"/>
        <w:spacing w:line="360" w:lineRule="auto"/>
        <w:contextualSpacing/>
        <w:jc w:val="both"/>
        <w:rPr>
          <w:lang w:val="de-DE"/>
        </w:rPr>
      </w:pPr>
      <w:r w:rsidRPr="00605FF0">
        <w:rPr>
          <w:lang w:val="de-DE"/>
        </w:rPr>
        <w:lastRenderedPageBreak/>
        <w:t xml:space="preserve">Gleichzeitig wird der Begriff </w:t>
      </w:r>
      <w:r w:rsidR="00856381">
        <w:rPr>
          <w:lang w:val="de-DE"/>
        </w:rPr>
        <w:t>„</w:t>
      </w:r>
      <w:r w:rsidRPr="00605FF0">
        <w:rPr>
          <w:lang w:val="de-DE"/>
        </w:rPr>
        <w:t>Musik” ebenfalls zum außerordentlich integrativen Konzept, dem</w:t>
      </w:r>
      <w:r w:rsidR="006C24D6">
        <w:rPr>
          <w:lang w:val="de-DE"/>
        </w:rPr>
        <w:t>zufolge</w:t>
      </w:r>
      <w:r w:rsidRPr="00605FF0">
        <w:rPr>
          <w:lang w:val="de-DE"/>
        </w:rPr>
        <w:t xml:space="preserve"> – man denke an Boethius – genau dasjenige als Musik aufzufassen ist, das als solches wahrgenommen wird – und dies selbst ganz und gar unabhängig von einer (nicht-)vorhandenen </w:t>
      </w:r>
      <w:r w:rsidR="00856381">
        <w:rPr>
          <w:lang w:val="de-DE"/>
        </w:rPr>
        <w:t>„</w:t>
      </w:r>
      <w:r w:rsidRPr="00605FF0">
        <w:rPr>
          <w:lang w:val="de-DE"/>
        </w:rPr>
        <w:t xml:space="preserve">Klanglichkeit”. So liegt denn also </w:t>
      </w:r>
      <w:r w:rsidR="00856381">
        <w:rPr>
          <w:lang w:val="de-DE"/>
        </w:rPr>
        <w:t>„</w:t>
      </w:r>
      <w:r w:rsidRPr="00605FF0">
        <w:rPr>
          <w:lang w:val="de-DE"/>
        </w:rPr>
        <w:t xml:space="preserve">Musik” gewissermaßen im Auge des Betrachters, und das Medium dieser Wahrnehmung ist ein – im eigentlichen Wortsinne – </w:t>
      </w:r>
      <w:r w:rsidR="00856381">
        <w:rPr>
          <w:lang w:val="de-DE"/>
        </w:rPr>
        <w:t>„</w:t>
      </w:r>
      <w:r w:rsidRPr="00605FF0">
        <w:rPr>
          <w:lang w:val="de-DE"/>
        </w:rPr>
        <w:t>instrumentales” Werkzeug – ein (Musik-)Instrument.</w:t>
      </w:r>
    </w:p>
    <w:p w14:paraId="16A80D93" w14:textId="01C5E87C" w:rsidR="008101BC" w:rsidRPr="00605FF0" w:rsidRDefault="008101BC" w:rsidP="00605FF0">
      <w:pPr>
        <w:pStyle w:val="Textkrper"/>
        <w:spacing w:line="360" w:lineRule="auto"/>
        <w:contextualSpacing/>
        <w:jc w:val="both"/>
        <w:rPr>
          <w:lang w:val="de-DE"/>
        </w:rPr>
      </w:pPr>
      <w:r w:rsidRPr="00605FF0">
        <w:rPr>
          <w:lang w:val="de-DE"/>
        </w:rPr>
        <w:t xml:space="preserve">Bislang wurde in dieser Arbeit das Konzept </w:t>
      </w:r>
      <w:r w:rsidRPr="00605FF0">
        <w:rPr>
          <w:rStyle w:val="VerbatimChar"/>
        </w:rPr>
        <w:t>ma:Instrument_Klassifikation</w:t>
      </w:r>
      <w:r w:rsidRPr="00605FF0">
        <w:rPr>
          <w:lang w:val="de-DE"/>
        </w:rPr>
        <w:t xml:space="preserve"> als Platzhalter verwendet. Im Sinne einer Anbindung ans </w:t>
      </w:r>
      <w:r w:rsidRPr="007A7EC5">
        <w:rPr>
          <w:i/>
          <w:iCs/>
          <w:lang w:val="de-DE"/>
        </w:rPr>
        <w:t>Semantic Web</w:t>
      </w:r>
      <w:r w:rsidRPr="00605FF0">
        <w:rPr>
          <w:lang w:val="de-DE"/>
        </w:rPr>
        <w:t xml:space="preserve"> sollte jedoch nach einem etablierten Term gesucht werden. Zwar findet sich in der </w:t>
      </w:r>
      <w:r w:rsidRPr="00605FF0">
        <w:rPr>
          <w:i/>
          <w:lang w:val="de-DE"/>
        </w:rPr>
        <w:t>Performed Music Ontology</w:t>
      </w:r>
      <w:r w:rsidRPr="00605FF0">
        <w:rPr>
          <w:lang w:val="de-DE"/>
        </w:rPr>
        <w:t xml:space="preserve"> – einer Ontologie,</w:t>
      </w:r>
      <w:r w:rsidRPr="00BA7CAF">
        <w:rPr>
          <w:rStyle w:val="Funotenzeichen"/>
        </w:rPr>
        <w:footnoteReference w:id="177"/>
      </w:r>
      <w:r w:rsidRPr="00605FF0">
        <w:rPr>
          <w:lang w:val="de-DE"/>
        </w:rPr>
        <w:t xml:space="preserve"> die für den Gebrauch im Rahmen von </w:t>
      </w:r>
      <w:r w:rsidRPr="00605FF0">
        <w:rPr>
          <w:i/>
          <w:lang w:val="de-DE"/>
        </w:rPr>
        <w:t>BIBFRAME</w:t>
      </w:r>
      <w:r w:rsidRPr="00605FF0">
        <w:rPr>
          <w:lang w:val="de-DE"/>
        </w:rPr>
        <w:t xml:space="preserve"> entwickelt worden ist –</w:t>
      </w:r>
      <w:r w:rsidRPr="00BA7CAF">
        <w:rPr>
          <w:rStyle w:val="Funotenzeichen"/>
        </w:rPr>
        <w:footnoteReference w:id="178"/>
      </w:r>
      <w:r w:rsidRPr="00605FF0">
        <w:rPr>
          <w:lang w:val="de-DE"/>
        </w:rPr>
        <w:t xml:space="preserve"> die Klasse </w:t>
      </w:r>
      <w:r w:rsidRPr="00605FF0">
        <w:rPr>
          <w:rStyle w:val="VerbatimChar"/>
        </w:rPr>
        <w:t>pmo:mediumOfPerformance</w:t>
      </w:r>
      <w:r w:rsidRPr="00605FF0">
        <w:rPr>
          <w:lang w:val="de-DE"/>
        </w:rPr>
        <w:t>.</w:t>
      </w:r>
      <w:r w:rsidRPr="00BA7CAF">
        <w:rPr>
          <w:rStyle w:val="Funotenzeichen"/>
        </w:rPr>
        <w:footnoteReference w:id="179"/>
      </w:r>
      <w:r w:rsidRPr="00605FF0">
        <w:rPr>
          <w:lang w:val="de-DE"/>
        </w:rPr>
        <w:t xml:space="preserve"> Jedoch ist davon auszugehen, dass sie durch ihre Ausrichtung </w:t>
      </w:r>
      <w:r w:rsidR="00EF14EA">
        <w:rPr>
          <w:lang w:val="de-DE"/>
        </w:rPr>
        <w:t xml:space="preserve">auf </w:t>
      </w:r>
      <w:r w:rsidR="005059C7">
        <w:rPr>
          <w:i/>
          <w:iCs/>
          <w:lang w:val="de-DE"/>
        </w:rPr>
        <w:t xml:space="preserve">FRBR </w:t>
      </w:r>
      <w:r w:rsidRPr="00605FF0">
        <w:rPr>
          <w:lang w:val="de-DE"/>
        </w:rPr>
        <w:t>keinen Raum für Nutzungsszenarien, wie die eben skizzierten, bietet.</w:t>
      </w:r>
    </w:p>
    <w:p w14:paraId="481D7E5E" w14:textId="385DBC1C" w:rsidR="008101BC" w:rsidRPr="00605FF0" w:rsidRDefault="008101BC" w:rsidP="00605FF0">
      <w:pPr>
        <w:pStyle w:val="Textkrper"/>
        <w:spacing w:line="360" w:lineRule="auto"/>
        <w:contextualSpacing/>
        <w:jc w:val="both"/>
        <w:rPr>
          <w:lang w:val="de-DE"/>
        </w:rPr>
      </w:pPr>
      <w:r w:rsidRPr="00605FF0">
        <w:rPr>
          <w:lang w:val="de-DE"/>
        </w:rPr>
        <w:t xml:space="preserve">Vielversprechender erscheint das Konzept </w:t>
      </w:r>
      <w:r w:rsidRPr="00605FF0">
        <w:rPr>
          <w:rStyle w:val="VerbatimChar"/>
        </w:rPr>
        <w:t>mus:M14</w:t>
      </w:r>
      <w:r w:rsidRPr="00BA7CAF">
        <w:rPr>
          <w:rStyle w:val="Funotenzeichen"/>
        </w:rPr>
        <w:footnoteReference w:id="180"/>
      </w:r>
      <w:r w:rsidRPr="00605FF0">
        <w:rPr>
          <w:lang w:val="de-DE"/>
        </w:rPr>
        <w:t xml:space="preserve"> (</w:t>
      </w:r>
      <w:r w:rsidR="00856381">
        <w:rPr>
          <w:lang w:val="de-DE"/>
        </w:rPr>
        <w:t>„</w:t>
      </w:r>
      <w:r w:rsidRPr="00605FF0">
        <w:rPr>
          <w:lang w:val="de-DE"/>
        </w:rPr>
        <w:t xml:space="preserve">medium of performance”) der </w:t>
      </w:r>
      <w:r w:rsidRPr="0013100E">
        <w:rPr>
          <w:i/>
          <w:iCs/>
          <w:lang w:val="de-DE"/>
        </w:rPr>
        <w:t>DOREMUS</w:t>
      </w:r>
      <w:r w:rsidRPr="00605FF0">
        <w:rPr>
          <w:lang w:val="de-DE"/>
        </w:rPr>
        <w:t>-Ontologie</w:t>
      </w:r>
      <w:r w:rsidR="00593B50">
        <w:rPr>
          <w:lang w:val="de-DE"/>
        </w:rPr>
        <w:t>,</w:t>
      </w:r>
      <w:r w:rsidR="00F3758D">
        <w:rPr>
          <w:lang w:val="de-DE"/>
        </w:rPr>
        <w:t xml:space="preserve"> </w:t>
      </w:r>
      <w:r w:rsidR="00593B50">
        <w:rPr>
          <w:lang w:val="de-DE"/>
        </w:rPr>
        <w:t>weil es</w:t>
      </w:r>
      <w:r w:rsidRPr="00605FF0">
        <w:rPr>
          <w:lang w:val="de-DE"/>
        </w:rPr>
        <w:t xml:space="preserve"> keinerlei inhärente Einschränkungen </w:t>
      </w:r>
      <w:r w:rsidR="00593B50">
        <w:rPr>
          <w:lang w:val="de-DE"/>
        </w:rPr>
        <w:t>seiner</w:t>
      </w:r>
      <w:r w:rsidRPr="00605FF0">
        <w:rPr>
          <w:lang w:val="de-DE"/>
        </w:rPr>
        <w:t xml:space="preserve"> Verwendung gibt. Entsprechend wird im Folgenden das Konzept </w:t>
      </w:r>
      <w:r w:rsidRPr="00605FF0">
        <w:rPr>
          <w:rStyle w:val="VerbatimChar"/>
        </w:rPr>
        <w:t>ma:Instrument_Klassifikation</w:t>
      </w:r>
      <w:r w:rsidRPr="00605FF0">
        <w:rPr>
          <w:lang w:val="de-DE"/>
        </w:rPr>
        <w:t xml:space="preserve"> mit dem Konzept </w:t>
      </w:r>
      <w:r w:rsidRPr="00605FF0">
        <w:rPr>
          <w:rStyle w:val="VerbatimChar"/>
        </w:rPr>
        <w:t>mus:M14</w:t>
      </w:r>
      <w:r w:rsidRPr="00605FF0">
        <w:rPr>
          <w:lang w:val="de-DE"/>
        </w:rPr>
        <w:t xml:space="preserve"> ersetzt.</w:t>
      </w:r>
    </w:p>
    <w:p w14:paraId="2E85BE4E" w14:textId="413E0472" w:rsidR="008101BC" w:rsidRPr="00605FF0" w:rsidRDefault="008101BC" w:rsidP="00605FF0">
      <w:pPr>
        <w:pStyle w:val="Textkrper"/>
        <w:spacing w:line="360" w:lineRule="auto"/>
        <w:contextualSpacing/>
        <w:jc w:val="both"/>
        <w:rPr>
          <w:lang w:val="de-DE"/>
        </w:rPr>
      </w:pPr>
      <w:r w:rsidRPr="00605FF0">
        <w:rPr>
          <w:lang w:val="de-DE"/>
        </w:rPr>
        <w:t>Jedoch erschiene es sinnvoll, im Nachgang dieser Arbeit – etwa im Rahmen jenes Community-basierten Diskurses – die Neuanlage eines Konzepts zu prüfen, um ein höheres Maß an Offenheit, Anschlussfähigkeit und Unabhängigkeit gegenüber bibliographisch-</w:t>
      </w:r>
      <w:r w:rsidR="00856381">
        <w:rPr>
          <w:lang w:val="de-DE"/>
        </w:rPr>
        <w:t>“</w:t>
      </w:r>
      <w:r w:rsidRPr="00605FF0">
        <w:rPr>
          <w:lang w:val="de-DE"/>
        </w:rPr>
        <w:t>gedachten” Modellen wie insbesondere</w:t>
      </w:r>
      <w:r w:rsidR="005059C7">
        <w:rPr>
          <w:lang w:val="de-DE"/>
        </w:rPr>
        <w:t xml:space="preserve"> </w:t>
      </w:r>
      <w:r w:rsidR="005059C7" w:rsidRPr="005059C7">
        <w:rPr>
          <w:i/>
          <w:iCs/>
          <w:lang w:val="de-DE"/>
        </w:rPr>
        <w:t>FRBR</w:t>
      </w:r>
      <w:r w:rsidR="005059C7">
        <w:rPr>
          <w:lang w:val="de-DE"/>
        </w:rPr>
        <w:t xml:space="preserve"> und dem </w:t>
      </w:r>
      <w:r w:rsidR="005059C7">
        <w:rPr>
          <w:i/>
          <w:iCs/>
          <w:lang w:val="de-DE"/>
        </w:rPr>
        <w:t>International Federation of Library Associations and Institutions Library Reference Model</w:t>
      </w:r>
      <w:r w:rsidRPr="00605FF0">
        <w:rPr>
          <w:lang w:val="de-DE"/>
        </w:rPr>
        <w:t xml:space="preserve"> </w:t>
      </w:r>
      <w:r w:rsidR="005059C7">
        <w:rPr>
          <w:lang w:val="de-DE"/>
        </w:rPr>
        <w:t>(</w:t>
      </w:r>
      <w:r w:rsidRPr="0013100E">
        <w:rPr>
          <w:i/>
          <w:iCs/>
          <w:lang w:val="de-DE"/>
        </w:rPr>
        <w:t>IFLA-LRM</w:t>
      </w:r>
      <w:r w:rsidR="005059C7">
        <w:rPr>
          <w:lang w:val="de-DE"/>
        </w:rPr>
        <w:t>)</w:t>
      </w:r>
      <w:r w:rsidR="005059C7">
        <w:rPr>
          <w:rStyle w:val="Funotenzeichen"/>
        </w:rPr>
        <w:footnoteReference w:id="181"/>
      </w:r>
      <w:r w:rsidRPr="00605FF0">
        <w:rPr>
          <w:lang w:val="de-DE"/>
        </w:rPr>
        <w:t xml:space="preserve"> erzielen zu können.</w:t>
      </w:r>
    </w:p>
    <w:p w14:paraId="1D772362" w14:textId="77777777" w:rsidR="008101BC" w:rsidRPr="00605FF0" w:rsidRDefault="008101BC" w:rsidP="00605FF0">
      <w:pPr>
        <w:pStyle w:val="berschrift4"/>
        <w:spacing w:line="360" w:lineRule="auto"/>
        <w:contextualSpacing/>
        <w:jc w:val="both"/>
        <w:rPr>
          <w:lang w:val="de-DE"/>
        </w:rPr>
      </w:pPr>
      <w:bookmarkStart w:id="89" w:name="herausforderungen"/>
      <w:bookmarkStart w:id="90" w:name="_Toc49465386"/>
      <w:r w:rsidRPr="00605FF0">
        <w:rPr>
          <w:lang w:val="de-DE"/>
        </w:rPr>
        <w:lastRenderedPageBreak/>
        <w:t>Herausforderungen</w:t>
      </w:r>
      <w:bookmarkEnd w:id="89"/>
      <w:bookmarkEnd w:id="90"/>
    </w:p>
    <w:p w14:paraId="1A84A99E" w14:textId="2F9086DF" w:rsidR="006C24D6" w:rsidRDefault="008101BC" w:rsidP="006C24D6">
      <w:pPr>
        <w:pStyle w:val="FirstParagraph"/>
        <w:spacing w:line="360" w:lineRule="auto"/>
        <w:contextualSpacing/>
        <w:jc w:val="both"/>
        <w:rPr>
          <w:lang w:val="de-DE"/>
        </w:rPr>
      </w:pPr>
      <w:r w:rsidRPr="00605FF0">
        <w:rPr>
          <w:lang w:val="de-DE"/>
        </w:rPr>
        <w:t xml:space="preserve">Dieser Option lag das Anliegen zugrunde, </w:t>
      </w:r>
      <w:r w:rsidR="00856381">
        <w:rPr>
          <w:lang w:val="de-DE"/>
        </w:rPr>
        <w:t>„</w:t>
      </w:r>
      <w:r w:rsidRPr="00605FF0">
        <w:rPr>
          <w:lang w:val="de-DE"/>
        </w:rPr>
        <w:t xml:space="preserve">werkseitig” fallspezifisch unsaubere oder unspezifische Vokabulare durch In-Beziehung-Setzen zu Musikinstrumenten – entweder über eine </w:t>
      </w:r>
      <w:r w:rsidR="0013100E" w:rsidRPr="00605FF0">
        <w:rPr>
          <w:lang w:val="de-DE"/>
        </w:rPr>
        <w:t>Klassifikation</w:t>
      </w:r>
      <w:r w:rsidRPr="00605FF0">
        <w:rPr>
          <w:lang w:val="de-DE"/>
        </w:rPr>
        <w:t xml:space="preserve"> oder direkt gegenüber einem Objekt – zu disambiguieren. Diese Fallspezifität birgt jedoch auch Herausforderungen: Kehrte man die Perspektive zu einer </w:t>
      </w:r>
      <w:r w:rsidR="00856381">
        <w:rPr>
          <w:lang w:val="de-DE"/>
        </w:rPr>
        <w:t>„</w:t>
      </w:r>
      <w:r w:rsidRPr="00605FF0">
        <w:rPr>
          <w:lang w:val="de-DE"/>
        </w:rPr>
        <w:t xml:space="preserve">objektseitigen” um, so mündete ein Suchvorgang unter Umständen in eine mit ambiguösem Vokabular indexierte Treffermenge und somit in übermäßig viele </w:t>
      </w:r>
      <w:r w:rsidRPr="00605FF0">
        <w:rPr>
          <w:i/>
          <w:lang w:val="de-DE"/>
        </w:rPr>
        <w:t>False Positives</w:t>
      </w:r>
      <w:r w:rsidRPr="00605FF0">
        <w:rPr>
          <w:lang w:val="de-DE"/>
        </w:rPr>
        <w:t>. Dieses Problem ist nicht einfach lösbar, und es scheint, dass eine wirklich symmetrische Lösung auf terminologischer Basis nur Ergebnis eines gründlichen Standardisierungsprozesses zu schaffen sein wird. Allerdings exis</w:t>
      </w:r>
      <w:r w:rsidR="00593B50">
        <w:rPr>
          <w:lang w:val="de-DE"/>
        </w:rPr>
        <w:t>ti</w:t>
      </w:r>
      <w:r w:rsidRPr="00605FF0">
        <w:rPr>
          <w:lang w:val="de-DE"/>
        </w:rPr>
        <w:t xml:space="preserve">eren bereits Ansätze, die aus </w:t>
      </w:r>
      <w:r w:rsidR="00856381">
        <w:rPr>
          <w:lang w:val="de-DE"/>
        </w:rPr>
        <w:t>„</w:t>
      </w:r>
      <w:r w:rsidRPr="00605FF0">
        <w:rPr>
          <w:lang w:val="de-DE"/>
        </w:rPr>
        <w:t xml:space="preserve">umgekehrter Richtung” hin zu einer Verbindung zwischen Objekt und Werk vorstoßen: Im Artikel </w:t>
      </w:r>
      <w:r w:rsidR="00856381">
        <w:rPr>
          <w:lang w:val="de-DE"/>
        </w:rPr>
        <w:t>„</w:t>
      </w:r>
      <w:r w:rsidRPr="00605FF0">
        <w:rPr>
          <w:lang w:val="de-DE"/>
        </w:rPr>
        <w:t>A Timeline Metaphor for Analyzing the Relationships between Musical Instruments and Musical Pieces”,</w:t>
      </w:r>
      <w:r w:rsidRPr="00BA7CAF">
        <w:rPr>
          <w:rStyle w:val="Funotenzeichen"/>
        </w:rPr>
        <w:footnoteReference w:id="182"/>
      </w:r>
      <w:r w:rsidRPr="00605FF0">
        <w:rPr>
          <w:lang w:val="de-DE"/>
        </w:rPr>
        <w:t xml:space="preserve"> einer Publikation aus dem </w:t>
      </w:r>
      <w:r w:rsidRPr="00605FF0">
        <w:rPr>
          <w:i/>
          <w:lang w:val="de-DE"/>
        </w:rPr>
        <w:t>MusiXplora</w:t>
      </w:r>
      <w:r w:rsidRPr="00605FF0">
        <w:rPr>
          <w:lang w:val="de-DE"/>
        </w:rPr>
        <w:t>-Umfeld,</w:t>
      </w:r>
      <w:r w:rsidRPr="00BA7CAF">
        <w:rPr>
          <w:rStyle w:val="Funotenzeichen"/>
        </w:rPr>
        <w:footnoteReference w:id="183"/>
      </w:r>
      <w:r w:rsidRPr="00605FF0">
        <w:rPr>
          <w:lang w:val="de-DE"/>
        </w:rPr>
        <w:t xml:space="preserve"> wird beschrieben, wie anhand eines statistischen Abgleichverfahrens zwischen Objekt- und Werkmetadaten (</w:t>
      </w:r>
      <w:r w:rsidRPr="0013100E">
        <w:rPr>
          <w:i/>
          <w:iCs/>
          <w:lang w:val="de-DE"/>
        </w:rPr>
        <w:t>Similarity Measure</w:t>
      </w:r>
      <w:r w:rsidRPr="00605FF0">
        <w:rPr>
          <w:lang w:val="de-DE"/>
        </w:rPr>
        <w:t xml:space="preserve">) eine gute Trefferquote bei der maschinellen Herstellung von Objekt-/Werkbeziehungen zwischen </w:t>
      </w:r>
      <w:r w:rsidRPr="0013100E">
        <w:rPr>
          <w:i/>
          <w:iCs/>
          <w:lang w:val="de-DE"/>
        </w:rPr>
        <w:t>MIMO</w:t>
      </w:r>
      <w:r w:rsidRPr="00605FF0">
        <w:rPr>
          <w:lang w:val="de-DE"/>
        </w:rPr>
        <w:t xml:space="preserve">- und </w:t>
      </w:r>
      <w:r w:rsidRPr="0013100E">
        <w:rPr>
          <w:i/>
          <w:iCs/>
          <w:lang w:val="de-DE"/>
        </w:rPr>
        <w:t>RISM</w:t>
      </w:r>
      <w:r w:rsidRPr="00605FF0">
        <w:rPr>
          <w:lang w:val="de-DE"/>
        </w:rPr>
        <w:t>-Einträgen erzielt wird.</w:t>
      </w:r>
    </w:p>
    <w:p w14:paraId="3D940F35" w14:textId="5AC67B1D" w:rsidR="008101BC" w:rsidRPr="00605FF0" w:rsidRDefault="008101BC" w:rsidP="006C24D6">
      <w:pPr>
        <w:pStyle w:val="FirstParagraph"/>
        <w:spacing w:line="360" w:lineRule="auto"/>
        <w:contextualSpacing/>
        <w:jc w:val="both"/>
        <w:rPr>
          <w:lang w:val="de-DE"/>
        </w:rPr>
      </w:pPr>
      <w:r w:rsidRPr="00605FF0">
        <w:rPr>
          <w:lang w:val="de-DE"/>
        </w:rPr>
        <w:t xml:space="preserve">Der Umstand, dass bereits auf Verfahren verwiesen werden kann, die die </w:t>
      </w:r>
      <w:r w:rsidR="00856381">
        <w:rPr>
          <w:lang w:val="de-DE"/>
        </w:rPr>
        <w:t>„</w:t>
      </w:r>
      <w:r w:rsidRPr="00605FF0">
        <w:rPr>
          <w:lang w:val="de-DE"/>
        </w:rPr>
        <w:t>objektseitige” Verlinkung abdecken, lässt das eingangs beschriebene Defizit als zunächst verschmerzbar erscheinen. Angesichts dessen jedoch, dass die Ergebnisse der Verlinkung laut Artikel noch einen intellektuellen Redaktionsprozess erfordern</w:t>
      </w:r>
      <w:r w:rsidRPr="00BA7CAF">
        <w:rPr>
          <w:rStyle w:val="Funotenzeichen"/>
        </w:rPr>
        <w:footnoteReference w:id="184"/>
      </w:r>
      <w:r w:rsidRPr="00605FF0">
        <w:rPr>
          <w:lang w:val="de-DE"/>
        </w:rPr>
        <w:t xml:space="preserve"> bzw. soweit bekannt nicht mit </w:t>
      </w:r>
      <w:r w:rsidRPr="007A7EC5">
        <w:rPr>
          <w:i/>
          <w:iCs/>
          <w:lang w:val="de-DE"/>
        </w:rPr>
        <w:t>Semantic</w:t>
      </w:r>
      <w:r w:rsidR="007A7EC5">
        <w:rPr>
          <w:i/>
          <w:iCs/>
          <w:lang w:val="de-DE"/>
        </w:rPr>
        <w:t>-</w:t>
      </w:r>
      <w:r w:rsidRPr="007A7EC5">
        <w:rPr>
          <w:i/>
          <w:iCs/>
          <w:lang w:val="de-DE"/>
        </w:rPr>
        <w:t>Web</w:t>
      </w:r>
      <w:r w:rsidRPr="00605FF0">
        <w:rPr>
          <w:lang w:val="de-DE"/>
        </w:rPr>
        <w:t>-Technologien erschlossen sind, erschiene vielmehr ein synergetischer hybrider Ansatz, der die erzielbare hohe intellektuelle Qualität mittels der hier vorgeschlagenen Methodik mit der im Artikel beschriebenen maschinellen Effizienz koppelt, als verfolgenswerter Ansatz.</w:t>
      </w:r>
    </w:p>
    <w:p w14:paraId="74183EFD" w14:textId="77777777" w:rsidR="008101BC" w:rsidRPr="00605FF0" w:rsidRDefault="008101BC" w:rsidP="00605FF0">
      <w:pPr>
        <w:pStyle w:val="berschrift4"/>
        <w:spacing w:line="360" w:lineRule="auto"/>
        <w:contextualSpacing/>
        <w:jc w:val="both"/>
        <w:rPr>
          <w:lang w:val="de-DE"/>
        </w:rPr>
      </w:pPr>
      <w:bookmarkStart w:id="91" w:name="_Ref49235340"/>
      <w:bookmarkStart w:id="92" w:name="_Toc49465387"/>
      <w:r w:rsidRPr="00605FF0">
        <w:rPr>
          <w:lang w:val="de-DE"/>
        </w:rPr>
        <w:lastRenderedPageBreak/>
        <w:t>Mapping</w:t>
      </w:r>
      <w:bookmarkEnd w:id="91"/>
      <w:bookmarkEnd w:id="92"/>
    </w:p>
    <w:p w14:paraId="2165F23C" w14:textId="7F180C75" w:rsidR="00815341" w:rsidRDefault="008101BC" w:rsidP="00605FF0">
      <w:pPr>
        <w:pStyle w:val="FirstParagraph"/>
        <w:spacing w:line="360" w:lineRule="auto"/>
        <w:contextualSpacing/>
        <w:jc w:val="both"/>
        <w:rPr>
          <w:lang w:val="de-DE"/>
        </w:rPr>
      </w:pPr>
      <w:r w:rsidRPr="00605FF0">
        <w:rPr>
          <w:lang w:val="de-DE"/>
        </w:rPr>
        <w:t xml:space="preserve">Zum Mappen hat sich insbesondere das ebenfalls durch die W3C standardisierte Vokabular </w:t>
      </w:r>
      <w:r w:rsidR="0013100E" w:rsidRPr="0013100E">
        <w:rPr>
          <w:i/>
          <w:iCs/>
          <w:lang w:val="de-DE"/>
        </w:rPr>
        <w:t xml:space="preserve">Simple Knowledge Organization System </w:t>
      </w:r>
      <w:r w:rsidRPr="00605FF0">
        <w:rPr>
          <w:lang w:val="de-DE"/>
        </w:rPr>
        <w:t>(</w:t>
      </w:r>
      <w:r w:rsidR="0013100E" w:rsidRPr="0013100E">
        <w:rPr>
          <w:i/>
          <w:iCs/>
          <w:lang w:val="de-DE"/>
        </w:rPr>
        <w:t>SKOS</w:t>
      </w:r>
      <w:r w:rsidRPr="00605FF0">
        <w:rPr>
          <w:lang w:val="de-DE"/>
        </w:rPr>
        <w:t>)</w:t>
      </w:r>
      <w:r w:rsidRPr="00BA7CAF">
        <w:rPr>
          <w:rStyle w:val="Funotenzeichen"/>
        </w:rPr>
        <w:footnoteReference w:id="185"/>
      </w:r>
      <w:r w:rsidRPr="00605FF0">
        <w:rPr>
          <w:lang w:val="de-DE"/>
        </w:rPr>
        <w:t xml:space="preserve"> etabliert.</w:t>
      </w:r>
      <w:r w:rsidRPr="00BA7CAF">
        <w:rPr>
          <w:rStyle w:val="Funotenzeichen"/>
        </w:rPr>
        <w:footnoteReference w:id="186"/>
      </w:r>
      <w:r w:rsidRPr="00605FF0">
        <w:rPr>
          <w:lang w:val="de-DE"/>
        </w:rPr>
        <w:t xml:space="preserve"> </w:t>
      </w:r>
    </w:p>
    <w:p w14:paraId="61356ED6" w14:textId="5F0A9C9F" w:rsidR="008101BC" w:rsidRPr="00605FF0" w:rsidRDefault="008101BC" w:rsidP="00605FF0">
      <w:pPr>
        <w:pStyle w:val="FirstParagraph"/>
        <w:spacing w:line="360" w:lineRule="auto"/>
        <w:contextualSpacing/>
        <w:jc w:val="both"/>
        <w:rPr>
          <w:lang w:val="de-DE"/>
        </w:rPr>
      </w:pPr>
      <w:r w:rsidRPr="00605FF0">
        <w:rPr>
          <w:lang w:val="de-DE"/>
        </w:rPr>
        <w:t>Das in dieser Arbeit entwickelte Modell sieht zwei Anwendungsszenarien vor:</w:t>
      </w:r>
    </w:p>
    <w:p w14:paraId="59E9FC8E" w14:textId="77777777" w:rsidR="008101BC" w:rsidRPr="00605FF0" w:rsidRDefault="008101BC" w:rsidP="00605FF0">
      <w:pPr>
        <w:pStyle w:val="berschrift5"/>
        <w:spacing w:line="360" w:lineRule="auto"/>
        <w:contextualSpacing/>
        <w:jc w:val="both"/>
        <w:rPr>
          <w:lang w:val="de-DE"/>
        </w:rPr>
      </w:pPr>
      <w:bookmarkStart w:id="93" w:name="szenario-1-mapping-über-klassifikation"/>
      <w:bookmarkStart w:id="94" w:name="_Toc49465388"/>
      <w:r w:rsidRPr="00605FF0">
        <w:rPr>
          <w:lang w:val="de-DE"/>
        </w:rPr>
        <w:t>Szenario 1: Mapping über Klassifikation</w:t>
      </w:r>
      <w:bookmarkEnd w:id="93"/>
      <w:bookmarkEnd w:id="94"/>
    </w:p>
    <w:p w14:paraId="008AB43F" w14:textId="07CB1387" w:rsidR="008101BC" w:rsidRPr="00605FF0" w:rsidRDefault="008101BC" w:rsidP="00605FF0">
      <w:pPr>
        <w:pStyle w:val="FirstParagraph"/>
        <w:spacing w:line="360" w:lineRule="auto"/>
        <w:contextualSpacing/>
        <w:jc w:val="both"/>
        <w:rPr>
          <w:lang w:val="de-DE"/>
        </w:rPr>
      </w:pPr>
      <w:r w:rsidRPr="00605FF0">
        <w:rPr>
          <w:lang w:val="de-DE"/>
        </w:rPr>
        <w:t xml:space="preserve">Verbindungen zwischen </w:t>
      </w:r>
      <w:r w:rsidRPr="00605FF0">
        <w:rPr>
          <w:rStyle w:val="VerbatimChar"/>
        </w:rPr>
        <w:t>ma:Instrument_nach_Vokabular_(Domäne)</w:t>
      </w:r>
      <w:r w:rsidRPr="00605FF0">
        <w:rPr>
          <w:lang w:val="de-DE"/>
        </w:rPr>
        <w:t xml:space="preserve"> und </w:t>
      </w:r>
      <w:r w:rsidRPr="00605FF0">
        <w:rPr>
          <w:rStyle w:val="VerbatimChar"/>
        </w:rPr>
        <w:t>ma:Objekt_(Domäne)</w:t>
      </w:r>
      <w:r w:rsidRPr="00605FF0">
        <w:rPr>
          <w:lang w:val="de-DE"/>
        </w:rPr>
        <w:t xml:space="preserve"> werden über eine Unterklasse von </w:t>
      </w:r>
      <w:r w:rsidRPr="00605FF0">
        <w:rPr>
          <w:rStyle w:val="VerbatimChar"/>
        </w:rPr>
        <w:t>mus:M14</w:t>
      </w:r>
      <w:r w:rsidRPr="00605FF0">
        <w:rPr>
          <w:lang w:val="de-DE"/>
        </w:rPr>
        <w:t xml:space="preserve"> (</w:t>
      </w:r>
      <w:r w:rsidR="00856381">
        <w:rPr>
          <w:lang w:val="de-DE"/>
        </w:rPr>
        <w:t>„</w:t>
      </w:r>
      <w:r w:rsidRPr="00605FF0">
        <w:rPr>
          <w:lang w:val="de-DE"/>
        </w:rPr>
        <w:t>Medium of Performance”) hergestellt (s.</w:t>
      </w:r>
      <w:r w:rsidR="00362730">
        <w:rPr>
          <w:lang w:val="de-DE"/>
        </w:rPr>
        <w:t xml:space="preserve"> </w:t>
      </w:r>
      <w:r w:rsidR="00362730">
        <w:rPr>
          <w:highlight w:val="yellow"/>
          <w:lang w:val="de-DE"/>
        </w:rPr>
        <w:fldChar w:fldCharType="begin"/>
      </w:r>
      <w:r w:rsidR="00362730">
        <w:rPr>
          <w:lang w:val="de-DE"/>
        </w:rPr>
        <w:instrText xml:space="preserve"> REF _Ref49470592 \h </w:instrText>
      </w:r>
      <w:r w:rsidR="00362730">
        <w:rPr>
          <w:highlight w:val="yellow"/>
          <w:lang w:val="de-DE"/>
        </w:rPr>
      </w:r>
      <w:r w:rsidR="00362730">
        <w:rPr>
          <w:highlight w:val="yellow"/>
          <w:lang w:val="de-DE"/>
        </w:rPr>
        <w:fldChar w:fldCharType="separate"/>
      </w:r>
      <w:r w:rsidR="007D5EA1" w:rsidRPr="007D5EA1">
        <w:rPr>
          <w:lang w:val="de-DE"/>
        </w:rPr>
        <w:t xml:space="preserve">Abbildung </w:t>
      </w:r>
      <w:r w:rsidR="007D5EA1" w:rsidRPr="007D5EA1">
        <w:rPr>
          <w:noProof/>
          <w:lang w:val="de-DE"/>
        </w:rPr>
        <w:t>8</w:t>
      </w:r>
      <w:r w:rsidR="00362730">
        <w:rPr>
          <w:highlight w:val="yellow"/>
          <w:lang w:val="de-DE"/>
        </w:rPr>
        <w:fldChar w:fldCharType="end"/>
      </w:r>
      <w:r w:rsidR="006C24D6">
        <w:rPr>
          <w:lang w:val="de-DE"/>
        </w:rPr>
        <w:t>)</w:t>
      </w:r>
      <w:r w:rsidRPr="00605FF0">
        <w:rPr>
          <w:lang w:val="de-DE"/>
        </w:rPr>
        <w:t xml:space="preserve">. Dabei ist der jeweilige Vertreter der Klasse </w:t>
      </w:r>
      <w:r w:rsidRPr="00605FF0">
        <w:rPr>
          <w:rStyle w:val="VerbatimChar"/>
        </w:rPr>
        <w:t>ma:Objekt_(Domäne)</w:t>
      </w:r>
      <w:r w:rsidRPr="00605FF0">
        <w:rPr>
          <w:lang w:val="de-DE"/>
        </w:rPr>
        <w:t xml:space="preserve"> eine Instanz der Klasse </w:t>
      </w:r>
      <w:r w:rsidRPr="00605FF0">
        <w:rPr>
          <w:rStyle w:val="VerbatimChar"/>
        </w:rPr>
        <w:t>mus:M14</w:t>
      </w:r>
      <w:r w:rsidRPr="00605FF0">
        <w:rPr>
          <w:lang w:val="de-DE"/>
        </w:rPr>
        <w:t xml:space="preserve">. Dieser Sachverhalt kann mit </w:t>
      </w:r>
      <w:r w:rsidRPr="00605FF0">
        <w:rPr>
          <w:rStyle w:val="VerbatimChar"/>
        </w:rPr>
        <w:t>rdf:type</w:t>
      </w:r>
      <w:r w:rsidRPr="00605FF0">
        <w:rPr>
          <w:lang w:val="de-DE"/>
        </w:rPr>
        <w:t>, wie auch bereits in Kapitel</w:t>
      </w:r>
      <w:r w:rsidR="00874399">
        <w:rPr>
          <w:lang w:val="de-DE"/>
        </w:rPr>
        <w:t xml:space="preserve"> </w:t>
      </w:r>
      <w:r w:rsidR="00874399">
        <w:rPr>
          <w:lang w:val="de-DE"/>
        </w:rPr>
        <w:fldChar w:fldCharType="begin"/>
      </w:r>
      <w:r w:rsidR="00874399">
        <w:rPr>
          <w:lang w:val="de-DE"/>
        </w:rPr>
        <w:instrText xml:space="preserve"> REF Xccefb15ccf9f0d364667581fe2adf2845a335fd \n \h </w:instrText>
      </w:r>
      <w:r w:rsidR="00DC106E">
        <w:rPr>
          <w:lang w:val="de-DE"/>
        </w:rPr>
      </w:r>
      <w:r w:rsidR="00874399">
        <w:rPr>
          <w:lang w:val="de-DE"/>
        </w:rPr>
        <w:fldChar w:fldCharType="separate"/>
      </w:r>
      <w:r w:rsidR="007D5EA1">
        <w:rPr>
          <w:lang w:val="de-DE"/>
        </w:rPr>
        <w:t>3.2.2</w:t>
      </w:r>
      <w:r w:rsidR="00874399">
        <w:rPr>
          <w:lang w:val="de-DE"/>
        </w:rPr>
        <w:fldChar w:fldCharType="end"/>
      </w:r>
      <w:r w:rsidRPr="00605FF0">
        <w:rPr>
          <w:lang w:val="de-DE"/>
        </w:rPr>
        <w:t xml:space="preserve"> geschehen, wiedergegeben werden (das Property </w:t>
      </w:r>
      <w:r w:rsidRPr="00605FF0">
        <w:rPr>
          <w:rStyle w:val="VerbatimChar"/>
        </w:rPr>
        <w:t>ma:Typ</w:t>
      </w:r>
      <w:r w:rsidRPr="00605FF0">
        <w:rPr>
          <w:lang w:val="de-DE"/>
        </w:rPr>
        <w:t xml:space="preserve"> kann entsprechend entfernt werden):</w:t>
      </w:r>
    </w:p>
    <w:p w14:paraId="64319480" w14:textId="2BF2089B" w:rsidR="008101BC" w:rsidRDefault="008101BC" w:rsidP="006C24D6">
      <w:pPr>
        <w:pStyle w:val="Textkrper"/>
        <w:contextualSpacing/>
        <w:jc w:val="center"/>
        <w:rPr>
          <w:rStyle w:val="VerbatimChar"/>
        </w:rPr>
      </w:pPr>
      <w:r w:rsidRPr="00605FF0">
        <w:rPr>
          <w:rStyle w:val="VerbatimChar"/>
        </w:rPr>
        <w:t>ma:Objekt_(Domäne) rdf:type    mus:M14 .</w:t>
      </w:r>
    </w:p>
    <w:p w14:paraId="7F40FD7E" w14:textId="77777777" w:rsidR="006C24D6" w:rsidRPr="00605FF0" w:rsidRDefault="006C24D6" w:rsidP="006C24D6">
      <w:pPr>
        <w:pStyle w:val="Textkrper"/>
        <w:spacing w:before="0" w:after="0" w:line="360" w:lineRule="auto"/>
        <w:contextualSpacing/>
        <w:jc w:val="both"/>
        <w:rPr>
          <w:lang w:val="de-DE"/>
        </w:rPr>
      </w:pPr>
    </w:p>
    <w:p w14:paraId="5D1AD482" w14:textId="55C246BD" w:rsidR="008101BC" w:rsidRDefault="008101BC" w:rsidP="00605FF0">
      <w:pPr>
        <w:pStyle w:val="Textkrper"/>
        <w:spacing w:line="360" w:lineRule="auto"/>
        <w:contextualSpacing/>
        <w:jc w:val="both"/>
        <w:rPr>
          <w:lang w:val="de-DE"/>
        </w:rPr>
      </w:pPr>
      <w:r w:rsidRPr="00605FF0">
        <w:rPr>
          <w:lang w:val="de-DE"/>
        </w:rPr>
        <w:t xml:space="preserve">Die Entität </w:t>
      </w:r>
      <w:r w:rsidRPr="00605FF0">
        <w:rPr>
          <w:rStyle w:val="VerbatimChar"/>
        </w:rPr>
        <w:t>ma:Instrument_nach_Vokabular_(Domäne)</w:t>
      </w:r>
      <w:r w:rsidRPr="00605FF0">
        <w:rPr>
          <w:lang w:val="de-DE"/>
        </w:rPr>
        <w:t xml:space="preserve"> findet ihre fallspezifische exakte Entsprechung in der Instanz der Entität </w:t>
      </w:r>
      <w:r w:rsidRPr="00605FF0">
        <w:rPr>
          <w:rStyle w:val="VerbatimChar"/>
        </w:rPr>
        <w:t>mus:M14</w:t>
      </w:r>
      <w:r w:rsidRPr="00605FF0">
        <w:rPr>
          <w:lang w:val="de-DE"/>
        </w:rPr>
        <w:t xml:space="preserve"> (vgl.</w:t>
      </w:r>
      <w:r w:rsidR="00362730">
        <w:rPr>
          <w:lang w:val="de-DE"/>
        </w:rPr>
        <w:t xml:space="preserve"> </w:t>
      </w:r>
      <w:r w:rsidR="00362730">
        <w:rPr>
          <w:lang w:val="de-DE"/>
        </w:rPr>
        <w:fldChar w:fldCharType="begin"/>
      </w:r>
      <w:r w:rsidR="00362730">
        <w:rPr>
          <w:lang w:val="de-DE"/>
        </w:rPr>
        <w:instrText xml:space="preserve"> REF _Ref49470592 \h </w:instrText>
      </w:r>
      <w:r w:rsidR="00362730">
        <w:rPr>
          <w:lang w:val="de-DE"/>
        </w:rPr>
      </w:r>
      <w:r w:rsidR="00362730">
        <w:rPr>
          <w:lang w:val="de-DE"/>
        </w:rPr>
        <w:fldChar w:fldCharType="separate"/>
      </w:r>
      <w:r w:rsidR="007D5EA1" w:rsidRPr="007D5EA1">
        <w:rPr>
          <w:lang w:val="de-DE"/>
        </w:rPr>
        <w:t xml:space="preserve">Abbildung </w:t>
      </w:r>
      <w:r w:rsidR="007D5EA1" w:rsidRPr="007D5EA1">
        <w:rPr>
          <w:noProof/>
          <w:lang w:val="de-DE"/>
        </w:rPr>
        <w:t>8</w:t>
      </w:r>
      <w:r w:rsidR="00362730">
        <w:rPr>
          <w:lang w:val="de-DE"/>
        </w:rPr>
        <w:fldChar w:fldCharType="end"/>
      </w:r>
      <w:r w:rsidRPr="00605FF0">
        <w:rPr>
          <w:lang w:val="de-DE"/>
        </w:rPr>
        <w:t xml:space="preserve">), sodass mit </w:t>
      </w:r>
      <w:r w:rsidRPr="00605FF0">
        <w:rPr>
          <w:rStyle w:val="VerbatimChar"/>
        </w:rPr>
        <w:t>skos:exactMatch</w:t>
      </w:r>
      <w:r w:rsidRPr="00605FF0">
        <w:rPr>
          <w:lang w:val="de-DE"/>
        </w:rPr>
        <w:t xml:space="preserve"> eine Äquivalenzrelation dargestellt werden kann:</w:t>
      </w:r>
    </w:p>
    <w:p w14:paraId="5A09733C" w14:textId="77777777" w:rsidR="006C24D6" w:rsidRPr="00605FF0" w:rsidRDefault="006C24D6" w:rsidP="006C24D6">
      <w:pPr>
        <w:pStyle w:val="Textkrper"/>
        <w:spacing w:before="0" w:after="0" w:line="360" w:lineRule="auto"/>
        <w:contextualSpacing/>
        <w:jc w:val="both"/>
        <w:rPr>
          <w:lang w:val="de-DE"/>
        </w:rPr>
      </w:pPr>
    </w:p>
    <w:p w14:paraId="695754A5" w14:textId="5BD75A0C" w:rsidR="008101BC" w:rsidRDefault="008101BC" w:rsidP="006C24D6">
      <w:pPr>
        <w:pStyle w:val="Textkrper"/>
        <w:contextualSpacing/>
        <w:jc w:val="center"/>
        <w:rPr>
          <w:rStyle w:val="VerbatimChar"/>
        </w:rPr>
      </w:pPr>
      <w:r w:rsidRPr="00605FF0">
        <w:rPr>
          <w:rStyle w:val="VerbatimChar"/>
        </w:rPr>
        <w:t>ma:Instrument_nach_Vokabular_(Domäne)  skos:exactMatch mus:M14 .</w:t>
      </w:r>
    </w:p>
    <w:p w14:paraId="6FA67053" w14:textId="77777777" w:rsidR="006C24D6" w:rsidRPr="00605FF0" w:rsidRDefault="006C24D6" w:rsidP="006C24D6">
      <w:pPr>
        <w:pStyle w:val="Textkrper"/>
        <w:spacing w:before="0" w:after="0" w:line="360" w:lineRule="auto"/>
        <w:contextualSpacing/>
        <w:jc w:val="both"/>
        <w:rPr>
          <w:lang w:val="de-DE"/>
        </w:rPr>
      </w:pPr>
    </w:p>
    <w:p w14:paraId="56571A7A" w14:textId="04B651E5" w:rsidR="008101BC" w:rsidRPr="00605FF0" w:rsidRDefault="008101BC" w:rsidP="00605FF0">
      <w:pPr>
        <w:pStyle w:val="Textkrper"/>
        <w:spacing w:line="360" w:lineRule="auto"/>
        <w:contextualSpacing/>
        <w:jc w:val="both"/>
        <w:rPr>
          <w:lang w:val="de-DE"/>
        </w:rPr>
      </w:pPr>
      <w:r w:rsidRPr="00605FF0">
        <w:rPr>
          <w:lang w:val="de-DE"/>
        </w:rPr>
        <w:t xml:space="preserve">Eine Verwendung weiterer, vagerer SKOS-Relationen erscheint – da von einem </w:t>
      </w:r>
      <w:r w:rsidR="00856381">
        <w:rPr>
          <w:lang w:val="de-DE"/>
        </w:rPr>
        <w:t>„</w:t>
      </w:r>
      <w:r w:rsidRPr="00605FF0">
        <w:rPr>
          <w:lang w:val="de-DE"/>
        </w:rPr>
        <w:t>werkseitigen” Mappen ausgegangen wird – an dieser Stelle nicht angebracht, soll doch das uneindeutige Domänenvokabular durch Mappen dismabiguiert, also exakt gemapped, werden.</w:t>
      </w:r>
    </w:p>
    <w:p w14:paraId="3A0BE434" w14:textId="77777777" w:rsidR="00CC757A" w:rsidRDefault="008101BC" w:rsidP="00CC757A">
      <w:pPr>
        <w:pStyle w:val="Textkrper"/>
        <w:keepNext/>
        <w:spacing w:line="360" w:lineRule="auto"/>
        <w:contextualSpacing/>
        <w:jc w:val="center"/>
      </w:pPr>
      <w:r w:rsidRPr="00605FF0">
        <w:rPr>
          <w:noProof/>
          <w:lang w:val="de-DE"/>
        </w:rPr>
        <w:lastRenderedPageBreak/>
        <w:drawing>
          <wp:inline distT="0" distB="0" distL="0" distR="0" wp14:anchorId="75D97945" wp14:editId="381488A0">
            <wp:extent cx="2679069" cy="2120900"/>
            <wp:effectExtent l="0" t="0" r="0" b="0"/>
            <wp:docPr id="15" name="Picture" descr="Ein Bild, das Text,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5" name="Picture" descr="Ein Bild, das Text, Karte enthält.&#10;&#10;Automatisch generierte Beschreibung"/>
                    <pic:cNvPicPr>
                      <a:picLocks noChangeAspect="1" noChangeArrowheads="1"/>
                    </pic:cNvPicPr>
                  </pic:nvPicPr>
                  <pic:blipFill>
                    <a:blip r:embed="rId20"/>
                    <a:stretch>
                      <a:fillRect/>
                    </a:stretch>
                  </pic:blipFill>
                  <pic:spPr bwMode="auto">
                    <a:xfrm>
                      <a:off x="0" y="0"/>
                      <a:ext cx="2679541" cy="2121274"/>
                    </a:xfrm>
                    <a:prstGeom prst="rect">
                      <a:avLst/>
                    </a:prstGeom>
                    <a:noFill/>
                    <a:ln w="9525">
                      <a:noFill/>
                      <a:headEnd/>
                      <a:tailEnd/>
                    </a:ln>
                  </pic:spPr>
                </pic:pic>
              </a:graphicData>
            </a:graphic>
          </wp:inline>
        </w:drawing>
      </w:r>
    </w:p>
    <w:p w14:paraId="669FA0AC" w14:textId="606AE922" w:rsidR="008101BC" w:rsidRDefault="00CC757A" w:rsidP="00DC6739">
      <w:pPr>
        <w:pStyle w:val="Beschriftung"/>
      </w:pPr>
      <w:bookmarkStart w:id="95" w:name="_Toc49460602"/>
      <w:bookmarkStart w:id="96" w:name="_Ref49470592"/>
      <w:r w:rsidRPr="00CC757A">
        <w:t xml:space="preserve">Abbildung </w:t>
      </w:r>
      <w:r w:rsidR="00D355C0">
        <w:fldChar w:fldCharType="begin"/>
      </w:r>
      <w:r w:rsidR="00D355C0">
        <w:instrText xml:space="preserve"> SEQ Abbildung \* ARABIC </w:instrText>
      </w:r>
      <w:r w:rsidR="00D355C0">
        <w:fldChar w:fldCharType="separate"/>
      </w:r>
      <w:r w:rsidR="007D5EA1">
        <w:rPr>
          <w:noProof/>
        </w:rPr>
        <w:t>8</w:t>
      </w:r>
      <w:r w:rsidR="00D355C0">
        <w:rPr>
          <w:noProof/>
        </w:rPr>
        <w:fldChar w:fldCharType="end"/>
      </w:r>
      <w:bookmarkEnd w:id="96"/>
      <w:r w:rsidRPr="00CC757A">
        <w:t>:</w:t>
      </w:r>
      <w:r w:rsidR="00B36B7B">
        <w:t xml:space="preserve"> Verknüpfung von Vokabular und Objekten über eine Klassifikation</w:t>
      </w:r>
      <w:r w:rsidRPr="00CC757A">
        <w:t xml:space="preserve"> (Eigene Grafik, CC0)</w:t>
      </w:r>
      <w:bookmarkEnd w:id="95"/>
    </w:p>
    <w:p w14:paraId="3EE53EFF" w14:textId="77777777" w:rsidR="00B36B7B" w:rsidRPr="00CC757A" w:rsidRDefault="00B36B7B" w:rsidP="00DC6739">
      <w:pPr>
        <w:pStyle w:val="Beschriftung"/>
      </w:pPr>
    </w:p>
    <w:p w14:paraId="14E3C4F9" w14:textId="77777777" w:rsidR="008101BC" w:rsidRPr="00605FF0" w:rsidRDefault="008101BC" w:rsidP="00605FF0">
      <w:pPr>
        <w:pStyle w:val="berschrift6"/>
        <w:spacing w:line="360" w:lineRule="auto"/>
        <w:contextualSpacing/>
        <w:jc w:val="both"/>
        <w:rPr>
          <w:lang w:val="de-DE"/>
        </w:rPr>
      </w:pPr>
      <w:bookmarkStart w:id="97" w:name="klassifikation"/>
      <w:bookmarkStart w:id="98" w:name="_Toc49465389"/>
      <w:r w:rsidRPr="00605FF0">
        <w:rPr>
          <w:lang w:val="de-DE"/>
        </w:rPr>
        <w:t>Klassifikation</w:t>
      </w:r>
      <w:bookmarkEnd w:id="97"/>
      <w:bookmarkEnd w:id="98"/>
    </w:p>
    <w:p w14:paraId="010839CF" w14:textId="7E322E38" w:rsidR="008101BC" w:rsidRPr="00605FF0" w:rsidRDefault="008101BC" w:rsidP="00605FF0">
      <w:pPr>
        <w:pStyle w:val="FirstParagraph"/>
        <w:spacing w:line="360" w:lineRule="auto"/>
        <w:contextualSpacing/>
        <w:jc w:val="both"/>
        <w:rPr>
          <w:lang w:val="de-DE"/>
        </w:rPr>
      </w:pPr>
      <w:r w:rsidRPr="00605FF0">
        <w:rPr>
          <w:lang w:val="de-DE"/>
        </w:rPr>
        <w:t xml:space="preserve">Die Entscheidung für eine Klassifikation </w:t>
      </w:r>
      <w:r w:rsidR="00B63816">
        <w:rPr>
          <w:lang w:val="de-DE"/>
        </w:rPr>
        <w:t>wäre Gegenstand eines Standardisierungsprozesses durch die Community</w:t>
      </w:r>
      <w:r w:rsidRPr="00605FF0">
        <w:rPr>
          <w:lang w:val="de-DE"/>
        </w:rPr>
        <w:t xml:space="preserve">. </w:t>
      </w:r>
      <w:r w:rsidR="00B63816">
        <w:rPr>
          <w:lang w:val="de-DE"/>
        </w:rPr>
        <w:t>In Form einer systematischen kritischen</w:t>
      </w:r>
      <w:r w:rsidRPr="00605FF0">
        <w:rPr>
          <w:lang w:val="de-DE"/>
        </w:rPr>
        <w:t xml:space="preserve"> Untersuchung </w:t>
      </w:r>
      <w:r w:rsidR="00B63816">
        <w:rPr>
          <w:lang w:val="de-DE"/>
        </w:rPr>
        <w:t>vorhandener Klassifikationen eine Grundlage für diesen Prozess zu schaffen, birgt daher</w:t>
      </w:r>
      <w:r w:rsidRPr="00605FF0">
        <w:rPr>
          <w:lang w:val="de-DE"/>
        </w:rPr>
        <w:t xml:space="preserve"> großes Potential für zukünftige Arbeiten. Vorläufig lässt sich jedoch fest</w:t>
      </w:r>
      <w:r w:rsidR="0013100E">
        <w:rPr>
          <w:lang w:val="de-DE"/>
        </w:rPr>
        <w:t>st</w:t>
      </w:r>
      <w:r w:rsidRPr="00605FF0">
        <w:rPr>
          <w:lang w:val="de-DE"/>
        </w:rPr>
        <w:t xml:space="preserve">ellen, dass insbesondere der sog. </w:t>
      </w:r>
      <w:r w:rsidRPr="00605FF0">
        <w:rPr>
          <w:i/>
          <w:lang w:val="de-DE"/>
        </w:rPr>
        <w:t>MIMO Thesaurus</w:t>
      </w:r>
      <w:r w:rsidRPr="00BA7CAF">
        <w:rPr>
          <w:rStyle w:val="Funotenzeichen"/>
        </w:rPr>
        <w:footnoteReference w:id="187"/>
      </w:r>
      <w:r w:rsidRPr="00605FF0">
        <w:rPr>
          <w:lang w:val="de-DE"/>
        </w:rPr>
        <w:t xml:space="preserve"> eine</w:t>
      </w:r>
      <w:r w:rsidR="00B63816">
        <w:rPr>
          <w:lang w:val="de-DE"/>
        </w:rPr>
        <w:t xml:space="preserve"> sehr</w:t>
      </w:r>
      <w:r w:rsidRPr="00605FF0">
        <w:rPr>
          <w:lang w:val="de-DE"/>
        </w:rPr>
        <w:t xml:space="preserve"> tragfähige klassifikatorische Infrastruktur</w:t>
      </w:r>
      <w:r w:rsidR="00B63816">
        <w:rPr>
          <w:lang w:val="de-DE"/>
        </w:rPr>
        <w:t xml:space="preserve"> bietet</w:t>
      </w:r>
      <w:r w:rsidRPr="00605FF0">
        <w:rPr>
          <w:lang w:val="de-DE"/>
        </w:rPr>
        <w:t>. Weitere Möglichkeiten, insbesondere für die Verwendung von Vokalstimmen,</w:t>
      </w:r>
      <w:r w:rsidRPr="00BA7CAF">
        <w:rPr>
          <w:rStyle w:val="Funotenzeichen"/>
        </w:rPr>
        <w:footnoteReference w:id="188"/>
      </w:r>
      <w:r w:rsidRPr="00605FF0">
        <w:rPr>
          <w:lang w:val="de-DE"/>
        </w:rPr>
        <w:t xml:space="preserve"> finden sich im </w:t>
      </w:r>
      <w:r w:rsidRPr="00605FF0">
        <w:rPr>
          <w:i/>
          <w:lang w:val="de-DE"/>
        </w:rPr>
        <w:t>IAML Medium of Performance Vocabulary</w:t>
      </w:r>
      <w:r w:rsidRPr="00605FF0">
        <w:rPr>
          <w:lang w:val="de-DE"/>
        </w:rPr>
        <w:t>.</w:t>
      </w:r>
      <w:r w:rsidRPr="00BA7CAF">
        <w:rPr>
          <w:rStyle w:val="Funotenzeichen"/>
        </w:rPr>
        <w:footnoteReference w:id="189"/>
      </w:r>
      <w:r w:rsidRPr="00605FF0">
        <w:rPr>
          <w:lang w:val="de-DE"/>
        </w:rPr>
        <w:t xml:space="preserve"> Vor allem erscheint</w:t>
      </w:r>
      <w:r w:rsidR="00B63816">
        <w:rPr>
          <w:lang w:val="de-DE"/>
        </w:rPr>
        <w:t xml:space="preserve"> </w:t>
      </w:r>
      <w:r w:rsidRPr="00605FF0">
        <w:rPr>
          <w:lang w:val="de-DE"/>
        </w:rPr>
        <w:t>denkbar, ähnlich zum hier gewählten Vorgehen, ein Metadatenprofil zu entwickeln, das die Darstellungstiefen verschiedener Klassifikationen und Vokabulare kombiniert und zueinander in Beziehung setzt.</w:t>
      </w:r>
    </w:p>
    <w:p w14:paraId="339E7A44" w14:textId="77777777" w:rsidR="008101BC" w:rsidRPr="00605FF0" w:rsidRDefault="008101BC" w:rsidP="00605FF0">
      <w:pPr>
        <w:pStyle w:val="berschrift5"/>
        <w:spacing w:line="360" w:lineRule="auto"/>
        <w:contextualSpacing/>
        <w:jc w:val="both"/>
        <w:rPr>
          <w:lang w:val="de-DE"/>
        </w:rPr>
      </w:pPr>
      <w:bookmarkStart w:id="99" w:name="szenario-2-direktes-mapping"/>
      <w:bookmarkStart w:id="100" w:name="_Toc49465390"/>
      <w:r w:rsidRPr="00605FF0">
        <w:rPr>
          <w:lang w:val="de-DE"/>
        </w:rPr>
        <w:t>Szenario 2: direktes Mapping</w:t>
      </w:r>
      <w:bookmarkEnd w:id="99"/>
      <w:bookmarkEnd w:id="100"/>
    </w:p>
    <w:p w14:paraId="61C541CB" w14:textId="42C18967" w:rsidR="008101BC" w:rsidRPr="00605FF0" w:rsidRDefault="008101BC" w:rsidP="00605FF0">
      <w:pPr>
        <w:pStyle w:val="FirstParagraph"/>
        <w:spacing w:line="360" w:lineRule="auto"/>
        <w:contextualSpacing/>
        <w:jc w:val="both"/>
        <w:rPr>
          <w:lang w:val="de-DE"/>
        </w:rPr>
      </w:pPr>
      <w:r w:rsidRPr="00605FF0">
        <w:rPr>
          <w:lang w:val="de-DE"/>
        </w:rPr>
        <w:t xml:space="preserve">Bei der Herstellung einer direkten Relation zwischen </w:t>
      </w:r>
      <w:r w:rsidRPr="00605FF0">
        <w:rPr>
          <w:rStyle w:val="VerbatimChar"/>
        </w:rPr>
        <w:t>ma:Instrument_nach_Vokabular_(Domäne)</w:t>
      </w:r>
      <w:r w:rsidRPr="00605FF0">
        <w:rPr>
          <w:lang w:val="de-DE"/>
        </w:rPr>
        <w:t xml:space="preserve"> und </w:t>
      </w:r>
      <w:r w:rsidRPr="00605FF0">
        <w:rPr>
          <w:rStyle w:val="VerbatimChar"/>
        </w:rPr>
        <w:t>ma:Objekt_(Domäne)</w:t>
      </w:r>
      <w:r w:rsidRPr="00605FF0">
        <w:rPr>
          <w:lang w:val="de-DE"/>
        </w:rPr>
        <w:t xml:space="preserve"> sind verschiedene </w:t>
      </w:r>
      <w:r w:rsidRPr="00605FF0">
        <w:rPr>
          <w:lang w:val="de-DE"/>
        </w:rPr>
        <w:lastRenderedPageBreak/>
        <w:t xml:space="preserve">Bezugsszenarien je nach Ähnlichkeit von Term und Objekt vorstellbar. Es erscheint daher sinnvoll, eine Relation als sog. </w:t>
      </w:r>
      <w:r w:rsidRPr="0013100E">
        <w:rPr>
          <w:i/>
          <w:iCs/>
          <w:lang w:val="de-DE"/>
        </w:rPr>
        <w:t>Superproperty</w:t>
      </w:r>
      <w:r w:rsidRPr="00605FF0">
        <w:rPr>
          <w:lang w:val="de-DE"/>
        </w:rPr>
        <w:t xml:space="preserve"> zu definieren, unter </w:t>
      </w:r>
      <w:r w:rsidR="0013100E">
        <w:rPr>
          <w:lang w:val="de-DE"/>
        </w:rPr>
        <w:t>das</w:t>
      </w:r>
      <w:r w:rsidRPr="00605FF0">
        <w:rPr>
          <w:lang w:val="de-DE"/>
        </w:rPr>
        <w:t xml:space="preserve"> alle weiteren Relationen (</w:t>
      </w:r>
      <w:r w:rsidRPr="0013100E">
        <w:rPr>
          <w:i/>
          <w:iCs/>
          <w:lang w:val="de-DE"/>
        </w:rPr>
        <w:t>Subpropertys</w:t>
      </w:r>
      <w:r w:rsidRPr="00605FF0">
        <w:rPr>
          <w:lang w:val="de-DE"/>
        </w:rPr>
        <w:t>) subsumiert werden.</w:t>
      </w:r>
      <w:r w:rsidRPr="00BA7CAF">
        <w:rPr>
          <w:rStyle w:val="Funotenzeichen"/>
        </w:rPr>
        <w:footnoteReference w:id="190"/>
      </w:r>
      <w:r w:rsidRPr="00605FF0">
        <w:rPr>
          <w:lang w:val="de-DE"/>
        </w:rPr>
        <w:t xml:space="preserve"> Als </w:t>
      </w:r>
      <w:r w:rsidRPr="0013100E">
        <w:rPr>
          <w:i/>
          <w:iCs/>
          <w:lang w:val="de-DE"/>
        </w:rPr>
        <w:t>Superproperty</w:t>
      </w:r>
      <w:r w:rsidRPr="00605FF0">
        <w:rPr>
          <w:lang w:val="de-DE"/>
        </w:rPr>
        <w:t xml:space="preserve"> ist dabei </w:t>
      </w:r>
      <w:r w:rsidR="0013100E">
        <w:rPr>
          <w:lang w:val="de-DE"/>
        </w:rPr>
        <w:t>das</w:t>
      </w:r>
      <w:r w:rsidRPr="00605FF0">
        <w:rPr>
          <w:lang w:val="de-DE"/>
        </w:rPr>
        <w:t xml:space="preserve"> Property </w:t>
      </w:r>
      <w:r w:rsidRPr="00605FF0">
        <w:rPr>
          <w:rStyle w:val="VerbatimChar"/>
        </w:rPr>
        <w:t>dc:relation</w:t>
      </w:r>
      <w:r w:rsidRPr="00BA7CAF">
        <w:rPr>
          <w:rStyle w:val="Funotenzeichen"/>
        </w:rPr>
        <w:footnoteReference w:id="191"/>
      </w:r>
      <w:r w:rsidRPr="00605FF0">
        <w:rPr>
          <w:lang w:val="de-DE"/>
        </w:rPr>
        <w:t xml:space="preserve"> der </w:t>
      </w:r>
      <w:r w:rsidRPr="00605FF0">
        <w:rPr>
          <w:i/>
          <w:lang w:val="de-DE"/>
        </w:rPr>
        <w:t>Dublin Core Metadata Initiative</w:t>
      </w:r>
      <w:r w:rsidRPr="00605FF0">
        <w:rPr>
          <w:lang w:val="de-DE"/>
        </w:rPr>
        <w:t xml:space="preserve"> als besonders standardisiert zu betrachten. Unter </w:t>
      </w:r>
      <w:r w:rsidR="0013100E">
        <w:rPr>
          <w:lang w:val="de-DE"/>
        </w:rPr>
        <w:t xml:space="preserve">ihn </w:t>
      </w:r>
      <w:r w:rsidRPr="00605FF0">
        <w:rPr>
          <w:lang w:val="de-DE"/>
        </w:rPr>
        <w:t>können mit de</w:t>
      </w:r>
      <w:r w:rsidR="0013100E">
        <w:rPr>
          <w:lang w:val="de-DE"/>
        </w:rPr>
        <w:t>m</w:t>
      </w:r>
      <w:r w:rsidRPr="00605FF0">
        <w:rPr>
          <w:lang w:val="de-DE"/>
        </w:rPr>
        <w:t xml:space="preserve"> Property </w:t>
      </w:r>
      <w:r w:rsidRPr="00605FF0">
        <w:rPr>
          <w:rStyle w:val="VerbatimChar"/>
        </w:rPr>
        <w:t>rdfs:subpropertyOf</w:t>
      </w:r>
      <w:r w:rsidRPr="00BA7CAF">
        <w:rPr>
          <w:rStyle w:val="Funotenzeichen"/>
        </w:rPr>
        <w:footnoteReference w:id="192"/>
      </w:r>
      <w:r w:rsidRPr="00605FF0">
        <w:rPr>
          <w:lang w:val="de-DE"/>
        </w:rPr>
        <w:t xml:space="preserve"> Subproperties für die folgenden Szenarien eingeordnet werden:</w:t>
      </w:r>
    </w:p>
    <w:p w14:paraId="6779EBD6" w14:textId="77777777" w:rsidR="008101BC" w:rsidRPr="00605FF0" w:rsidRDefault="008101BC" w:rsidP="00605FF0">
      <w:pPr>
        <w:pStyle w:val="Textkrper"/>
        <w:spacing w:line="360" w:lineRule="auto"/>
        <w:contextualSpacing/>
        <w:jc w:val="both"/>
        <w:rPr>
          <w:lang w:val="de-DE"/>
        </w:rPr>
      </w:pPr>
      <w:r w:rsidRPr="00605FF0">
        <w:rPr>
          <w:lang w:val="de-DE"/>
        </w:rPr>
        <w:t xml:space="preserve">1) Zur Exemplifizierung eines Terms wird auf ein beispielhaftes Objekt verwiesen. Dies ist auch im hier behandelten Anwendungsbeispiel der Fall: dem Term </w:t>
      </w:r>
      <w:r w:rsidRPr="00605FF0">
        <w:rPr>
          <w:rStyle w:val="VerbatimChar"/>
        </w:rPr>
        <w:t>rism:cor_da_caccia</w:t>
      </w:r>
      <w:r w:rsidRPr="00605FF0">
        <w:rPr>
          <w:lang w:val="de-DE"/>
        </w:rPr>
        <w:t xml:space="preserve"> kann aufgrund bestehender Gemeinsamkeiten hinsichtlich Region (Herstellungs-/Kompositionsort: Mitteldeutschland) und Zeit (erste Hälfte 18. Jahrhundert) ein Objekt zugewiesen werden, das als beispielhaft für den Typ des etwa bei der Uraufführung verwendeten Instruments gelten könnte. SKOS, die erste Anlaufstelle, wenn es um Mapping geht, bietet dabei das Property </w:t>
      </w:r>
      <w:r w:rsidRPr="00605FF0">
        <w:rPr>
          <w:rStyle w:val="VerbatimChar"/>
        </w:rPr>
        <w:t>skos:example</w:t>
      </w:r>
      <w:r w:rsidRPr="00BA7CAF">
        <w:rPr>
          <w:rStyle w:val="Funotenzeichen"/>
        </w:rPr>
        <w:footnoteReference w:id="193"/>
      </w:r>
      <w:r w:rsidRPr="00605FF0">
        <w:rPr>
          <w:lang w:val="de-DE"/>
        </w:rPr>
        <w:t>, dessen Zweck jedoch nicht im Verlinken mit beispielhaften Instanzen zu bestehen, sondern darin zu liegen scheint, beispielhafte Verwendung von Termen zu illustrieren.</w:t>
      </w:r>
      <w:r w:rsidRPr="00BA7CAF">
        <w:rPr>
          <w:rStyle w:val="Funotenzeichen"/>
        </w:rPr>
        <w:footnoteReference w:id="194"/>
      </w:r>
    </w:p>
    <w:p w14:paraId="4B59663B" w14:textId="309AECEA" w:rsidR="008101BC" w:rsidRPr="00605FF0" w:rsidRDefault="004D54CB" w:rsidP="00605FF0">
      <w:pPr>
        <w:pStyle w:val="Textkrper"/>
        <w:spacing w:line="360" w:lineRule="auto"/>
        <w:contextualSpacing/>
        <w:jc w:val="both"/>
        <w:rPr>
          <w:lang w:val="de-DE"/>
        </w:rPr>
      </w:pPr>
      <w:r>
        <w:rPr>
          <w:lang w:val="de-DE"/>
        </w:rPr>
        <w:t xml:space="preserve">m CIDOC CRM </w:t>
      </w:r>
      <w:r w:rsidR="008101BC" w:rsidRPr="00605FF0">
        <w:rPr>
          <w:lang w:val="de-DE"/>
        </w:rPr>
        <w:t xml:space="preserve">findet sich das Property </w:t>
      </w:r>
      <w:r w:rsidR="008101BC" w:rsidRPr="00605FF0">
        <w:rPr>
          <w:rStyle w:val="VerbatimChar"/>
        </w:rPr>
        <w:t>crm:P137</w:t>
      </w:r>
      <w:r w:rsidR="008101BC" w:rsidRPr="00BA7CAF">
        <w:rPr>
          <w:rStyle w:val="Funotenzeichen"/>
        </w:rPr>
        <w:footnoteReference w:id="195"/>
      </w:r>
      <w:r w:rsidR="008101BC" w:rsidRPr="00605FF0">
        <w:rPr>
          <w:lang w:val="de-DE"/>
        </w:rPr>
        <w:t xml:space="preserve"> mit dem Label </w:t>
      </w:r>
      <w:r w:rsidR="00856381">
        <w:rPr>
          <w:lang w:val="de-DE"/>
        </w:rPr>
        <w:t>„</w:t>
      </w:r>
      <w:r w:rsidR="008101BC" w:rsidRPr="00605FF0">
        <w:rPr>
          <w:lang w:val="de-DE"/>
        </w:rPr>
        <w:t xml:space="preserve">exemplifies (is exemplified by)”. Die Domain des Propertys ist dabei auf </w:t>
      </w:r>
      <w:r w:rsidR="008101BC" w:rsidRPr="00605FF0">
        <w:rPr>
          <w:rStyle w:val="VerbatimChar"/>
        </w:rPr>
        <w:t>crm:E1</w:t>
      </w:r>
      <w:r w:rsidR="008101BC" w:rsidRPr="00BA7CAF">
        <w:rPr>
          <w:rStyle w:val="Funotenzeichen"/>
        </w:rPr>
        <w:footnoteReference w:id="196"/>
      </w:r>
      <w:r w:rsidR="008101BC" w:rsidRPr="00605FF0">
        <w:rPr>
          <w:lang w:val="de-DE"/>
        </w:rPr>
        <w:t xml:space="preserve"> (Entity) bezogen – die Range auf </w:t>
      </w:r>
      <w:r w:rsidR="008101BC" w:rsidRPr="00605FF0">
        <w:rPr>
          <w:rStyle w:val="VerbatimChar"/>
        </w:rPr>
        <w:t>crm:E55</w:t>
      </w:r>
      <w:r w:rsidR="008101BC" w:rsidRPr="00605FF0">
        <w:rPr>
          <w:lang w:val="de-DE"/>
        </w:rPr>
        <w:t xml:space="preserve"> (Type).</w:t>
      </w:r>
      <w:r w:rsidR="008101BC" w:rsidRPr="00BA7CAF">
        <w:rPr>
          <w:rStyle w:val="Funotenzeichen"/>
        </w:rPr>
        <w:footnoteReference w:id="197"/>
      </w:r>
      <w:r w:rsidR="008101BC" w:rsidRPr="00605FF0">
        <w:rPr>
          <w:lang w:val="de-DE"/>
        </w:rPr>
        <w:t xml:space="preserve"> Beim Konzept </w:t>
      </w:r>
      <w:r w:rsidR="008101BC" w:rsidRPr="00605FF0">
        <w:rPr>
          <w:rStyle w:val="VerbatimChar"/>
        </w:rPr>
        <w:t>crm:E55</w:t>
      </w:r>
      <w:r w:rsidR="008101BC" w:rsidRPr="00605FF0">
        <w:rPr>
          <w:lang w:val="de-DE"/>
        </w:rPr>
        <w:t xml:space="preserve"> handelt es sich um </w:t>
      </w:r>
      <w:r w:rsidR="00856381">
        <w:rPr>
          <w:lang w:val="de-DE"/>
        </w:rPr>
        <w:t>„</w:t>
      </w:r>
      <w:r w:rsidR="008101BC" w:rsidRPr="00605FF0">
        <w:rPr>
          <w:lang w:val="de-DE"/>
        </w:rPr>
        <w:t>CIDOC CRM’s interface to domain specific ontologies and thesauri”,</w:t>
      </w:r>
      <w:r w:rsidR="008101BC" w:rsidRPr="00BA7CAF">
        <w:rPr>
          <w:rStyle w:val="Funotenzeichen"/>
        </w:rPr>
        <w:footnoteReference w:id="198"/>
      </w:r>
      <w:r w:rsidR="008101BC" w:rsidRPr="00605FF0">
        <w:rPr>
          <w:lang w:val="de-DE"/>
        </w:rPr>
        <w:t xml:space="preserve"> indem die domänenspezifischen Terme etwa mit </w:t>
      </w:r>
      <w:r w:rsidR="000277E3">
        <w:rPr>
          <w:lang w:val="de-DE"/>
        </w:rPr>
        <w:t>dem</w:t>
      </w:r>
      <w:r w:rsidR="008101BC" w:rsidRPr="00605FF0">
        <w:rPr>
          <w:lang w:val="de-DE"/>
        </w:rPr>
        <w:t xml:space="preserve"> Property </w:t>
      </w:r>
      <w:r w:rsidR="008101BC" w:rsidRPr="00605FF0">
        <w:rPr>
          <w:rStyle w:val="VerbatimChar"/>
        </w:rPr>
        <w:t>crm:P127</w:t>
      </w:r>
      <w:r w:rsidR="008101BC" w:rsidRPr="00BA7CAF">
        <w:rPr>
          <w:rStyle w:val="Funotenzeichen"/>
        </w:rPr>
        <w:footnoteReference w:id="199"/>
      </w:r>
      <w:r w:rsidR="008101BC" w:rsidRPr="00605FF0">
        <w:rPr>
          <w:lang w:val="de-DE"/>
        </w:rPr>
        <w:t xml:space="preserve"> </w:t>
      </w:r>
      <w:r w:rsidR="00856381">
        <w:rPr>
          <w:lang w:val="de-DE"/>
        </w:rPr>
        <w:t>„</w:t>
      </w:r>
      <w:r w:rsidR="008101BC" w:rsidRPr="00605FF0">
        <w:rPr>
          <w:lang w:val="de-DE"/>
        </w:rPr>
        <w:t xml:space="preserve">has broader term (has narrower term)” zu Unterklassen von </w:t>
      </w:r>
      <w:r w:rsidR="008101BC" w:rsidRPr="00605FF0">
        <w:rPr>
          <w:rStyle w:val="VerbatimChar"/>
        </w:rPr>
        <w:t>crm:E55</w:t>
      </w:r>
      <w:r w:rsidR="008101BC" w:rsidRPr="00605FF0">
        <w:rPr>
          <w:lang w:val="de-DE"/>
        </w:rPr>
        <w:t xml:space="preserve"> deklariert werden (s. #Abbildung).</w:t>
      </w:r>
      <w:r w:rsidR="008101BC" w:rsidRPr="00BA7CAF">
        <w:rPr>
          <w:rStyle w:val="Funotenzeichen"/>
        </w:rPr>
        <w:footnoteReference w:id="200"/>
      </w:r>
      <w:r w:rsidR="008101BC" w:rsidRPr="00605FF0">
        <w:rPr>
          <w:lang w:val="de-DE"/>
        </w:rPr>
        <w:t xml:space="preserve"> Mehreres erscheint daher </w:t>
      </w:r>
      <w:r w:rsidR="008101BC" w:rsidRPr="00605FF0">
        <w:rPr>
          <w:lang w:val="de-DE"/>
        </w:rPr>
        <w:lastRenderedPageBreak/>
        <w:t xml:space="preserve">sinnvoll: - Das Property </w:t>
      </w:r>
      <w:r w:rsidR="008101BC" w:rsidRPr="00605FF0">
        <w:rPr>
          <w:rStyle w:val="VerbatimChar"/>
        </w:rPr>
        <w:t>crm:P137</w:t>
      </w:r>
      <w:r w:rsidR="008101BC" w:rsidRPr="00605FF0">
        <w:rPr>
          <w:lang w:val="de-DE"/>
        </w:rPr>
        <w:t xml:space="preserve"> darf für die Relation </w:t>
      </w:r>
      <w:r w:rsidR="00856381">
        <w:rPr>
          <w:lang w:val="de-DE"/>
        </w:rPr>
        <w:t>„</w:t>
      </w:r>
      <w:r w:rsidR="008101BC" w:rsidRPr="00605FF0">
        <w:rPr>
          <w:lang w:val="de-DE"/>
        </w:rPr>
        <w:t>Beispiel” zwischen</w:t>
      </w:r>
      <w:r w:rsidR="000554B4">
        <w:rPr>
          <w:lang w:val="de-DE"/>
        </w:rPr>
        <w:t xml:space="preserve"> </w:t>
      </w:r>
      <w:r w:rsidR="008101BC" w:rsidRPr="00605FF0">
        <w:rPr>
          <w:rStyle w:val="VerbatimChar"/>
        </w:rPr>
        <w:t>ma:Instrument_nach_Vokabular_(Domäne)</w:t>
      </w:r>
      <w:r w:rsidR="008101BC" w:rsidRPr="00605FF0">
        <w:rPr>
          <w:lang w:val="de-DE"/>
        </w:rPr>
        <w:t xml:space="preserve"> und </w:t>
      </w:r>
      <w:r w:rsidR="008101BC" w:rsidRPr="00605FF0">
        <w:rPr>
          <w:rStyle w:val="VerbatimChar"/>
        </w:rPr>
        <w:t>ma:Objekt_(Domäne)</w:t>
      </w:r>
      <w:r w:rsidR="008101BC" w:rsidRPr="00605FF0">
        <w:rPr>
          <w:lang w:val="de-DE"/>
        </w:rPr>
        <w:t xml:space="preserve"> eingeführt werden. Bemerkenswert ist zudem, dass diese Property als eine sog. </w:t>
      </w:r>
      <w:r w:rsidR="008101BC" w:rsidRPr="00605FF0">
        <w:rPr>
          <w:i/>
          <w:lang w:val="de-DE"/>
        </w:rPr>
        <w:t>symmetric property</w:t>
      </w:r>
      <w:r w:rsidR="008101BC" w:rsidRPr="00605FF0">
        <w:rPr>
          <w:lang w:val="de-DE"/>
        </w:rPr>
        <w:t xml:space="preserve"> definiert werden kann, bei der also Domain und Range variabel sind.</w:t>
      </w:r>
      <w:r w:rsidR="008101BC" w:rsidRPr="00BA7CAF">
        <w:rPr>
          <w:rStyle w:val="Funotenzeichen"/>
        </w:rPr>
        <w:footnoteReference w:id="201"/>
      </w:r>
      <w:r w:rsidR="008101BC" w:rsidRPr="00605FF0">
        <w:rPr>
          <w:lang w:val="de-DE"/>
        </w:rPr>
        <w:t xml:space="preserve"> Sie wird dabei durch die Eigenschaft </w:t>
      </w:r>
      <w:r w:rsidR="008101BC" w:rsidRPr="00605FF0">
        <w:rPr>
          <w:rStyle w:val="VerbatimChar"/>
        </w:rPr>
        <w:t>owl:symmetricProperty</w:t>
      </w:r>
      <w:r w:rsidR="008101BC" w:rsidRPr="00BA7CAF">
        <w:rPr>
          <w:rStyle w:val="Funotenzeichen"/>
        </w:rPr>
        <w:footnoteReference w:id="202"/>
      </w:r>
      <w:r w:rsidR="008101BC" w:rsidRPr="00605FF0">
        <w:rPr>
          <w:lang w:val="de-DE"/>
        </w:rPr>
        <w:t xml:space="preserve"> als solche klassifiziert. - Anstelle der Entität </w:t>
      </w:r>
      <w:r w:rsidR="008101BC" w:rsidRPr="00605FF0">
        <w:rPr>
          <w:rStyle w:val="VerbatimChar"/>
        </w:rPr>
        <w:t>ma:Instrument_nach_Vokabular_(Domäne)</w:t>
      </w:r>
      <w:r w:rsidR="008101BC" w:rsidRPr="00605FF0">
        <w:rPr>
          <w:lang w:val="de-DE"/>
        </w:rPr>
        <w:t xml:space="preserve"> kann die Entität </w:t>
      </w:r>
      <w:r w:rsidR="008101BC" w:rsidRPr="00605FF0">
        <w:rPr>
          <w:rStyle w:val="VerbatimChar"/>
        </w:rPr>
        <w:t>crm:E55</w:t>
      </w:r>
      <w:r w:rsidR="008101BC" w:rsidRPr="00605FF0">
        <w:rPr>
          <w:lang w:val="de-DE"/>
        </w:rPr>
        <w:t xml:space="preserve"> (Type) als Schnittstelle zwischen domänenspezifischem Vokabular und dem Metadatenprofil verwendet werden. - Das Konzept </w:t>
      </w:r>
      <w:r w:rsidR="008101BC" w:rsidRPr="00605FF0">
        <w:rPr>
          <w:rStyle w:val="VerbatimChar"/>
        </w:rPr>
        <w:t>crm:E19</w:t>
      </w:r>
      <w:r w:rsidR="008101BC" w:rsidRPr="00BA7CAF">
        <w:rPr>
          <w:rStyle w:val="Funotenzeichen"/>
        </w:rPr>
        <w:footnoteReference w:id="203"/>
      </w:r>
      <w:r w:rsidR="008101BC" w:rsidRPr="00605FF0">
        <w:rPr>
          <w:lang w:val="de-DE"/>
        </w:rPr>
        <w:t xml:space="preserve"> (</w:t>
      </w:r>
      <w:r w:rsidR="00856381">
        <w:rPr>
          <w:lang w:val="de-DE"/>
        </w:rPr>
        <w:t>„</w:t>
      </w:r>
      <w:r w:rsidR="008101BC" w:rsidRPr="00605FF0">
        <w:rPr>
          <w:lang w:val="de-DE"/>
        </w:rPr>
        <w:t xml:space="preserve">physical object”) kann, als Unterklasse von </w:t>
      </w:r>
      <w:r w:rsidR="008101BC" w:rsidRPr="00605FF0">
        <w:rPr>
          <w:rStyle w:val="VerbatimChar"/>
        </w:rPr>
        <w:t>crm:E1</w:t>
      </w:r>
      <w:r w:rsidR="008101BC" w:rsidRPr="00605FF0">
        <w:rPr>
          <w:lang w:val="de-DE"/>
        </w:rPr>
        <w:t xml:space="preserve">, dabei anstelle von </w:t>
      </w:r>
      <w:r w:rsidR="008101BC" w:rsidRPr="00605FF0">
        <w:rPr>
          <w:rStyle w:val="VerbatimChar"/>
        </w:rPr>
        <w:t>ma:Objekt_(Domäne)</w:t>
      </w:r>
      <w:r w:rsidR="008101BC" w:rsidRPr="00605FF0">
        <w:rPr>
          <w:lang w:val="de-DE"/>
        </w:rPr>
        <w:t xml:space="preserve"> verwendet werden, um den gleichen Effekt zu erzielen. - Indem </w:t>
      </w:r>
      <w:r w:rsidR="008101BC" w:rsidRPr="00605FF0">
        <w:rPr>
          <w:rStyle w:val="VerbatimChar"/>
        </w:rPr>
        <w:t>crm:E55</w:t>
      </w:r>
      <w:r w:rsidR="008101BC" w:rsidRPr="00605FF0">
        <w:rPr>
          <w:lang w:val="de-DE"/>
        </w:rPr>
        <w:t xml:space="preserve"> mit </w:t>
      </w:r>
      <w:r w:rsidR="008101BC" w:rsidRPr="00605FF0">
        <w:rPr>
          <w:rStyle w:val="VerbatimChar"/>
        </w:rPr>
        <w:t>rdf:type</w:t>
      </w:r>
      <w:r w:rsidR="008101BC" w:rsidRPr="00605FF0">
        <w:rPr>
          <w:lang w:val="de-DE"/>
        </w:rPr>
        <w:t xml:space="preserve"> als Musikinstrument gekennzeichnet wird, kann festgelegt werden, dass es sich bei allen Unterklassen und Instanzen von </w:t>
      </w:r>
      <w:r w:rsidR="008101BC" w:rsidRPr="00605FF0">
        <w:rPr>
          <w:rStyle w:val="VerbatimChar"/>
        </w:rPr>
        <w:t>crm:E55</w:t>
      </w:r>
      <w:r w:rsidR="008101BC" w:rsidRPr="00605FF0">
        <w:rPr>
          <w:lang w:val="de-DE"/>
        </w:rPr>
        <w:t xml:space="preserve"> um Musikinstrumente handelt (s.</w:t>
      </w:r>
      <w:r w:rsidR="00362730">
        <w:rPr>
          <w:lang w:val="de-DE"/>
        </w:rPr>
        <w:t xml:space="preserve"> </w:t>
      </w:r>
      <w:r w:rsidR="00362730">
        <w:rPr>
          <w:highlight w:val="yellow"/>
          <w:lang w:val="de-DE"/>
        </w:rPr>
        <w:fldChar w:fldCharType="begin"/>
      </w:r>
      <w:r w:rsidR="00362730">
        <w:rPr>
          <w:lang w:val="de-DE"/>
        </w:rPr>
        <w:instrText xml:space="preserve"> REF _Ref49470465 \h </w:instrText>
      </w:r>
      <w:r w:rsidR="00362730">
        <w:rPr>
          <w:highlight w:val="yellow"/>
          <w:lang w:val="de-DE"/>
        </w:rPr>
      </w:r>
      <w:r w:rsidR="00362730">
        <w:rPr>
          <w:highlight w:val="yellow"/>
          <w:lang w:val="de-DE"/>
        </w:rPr>
        <w:fldChar w:fldCharType="separate"/>
      </w:r>
      <w:r w:rsidR="007D5EA1" w:rsidRPr="007D5EA1">
        <w:rPr>
          <w:lang w:val="de-DE"/>
        </w:rPr>
        <w:t xml:space="preserve">Abbildung </w:t>
      </w:r>
      <w:r w:rsidR="007D5EA1" w:rsidRPr="007D5EA1">
        <w:rPr>
          <w:noProof/>
          <w:lang w:val="de-DE"/>
        </w:rPr>
        <w:t>9</w:t>
      </w:r>
      <w:r w:rsidR="00362730">
        <w:rPr>
          <w:highlight w:val="yellow"/>
          <w:lang w:val="de-DE"/>
        </w:rPr>
        <w:fldChar w:fldCharType="end"/>
      </w:r>
      <w:r w:rsidR="008101BC" w:rsidRPr="00605FF0">
        <w:rPr>
          <w:lang w:val="de-DE"/>
        </w:rPr>
        <w:t xml:space="preserve">). Dies kann anstelle der Klasse </w:t>
      </w:r>
      <w:r w:rsidR="008101BC" w:rsidRPr="00605FF0">
        <w:rPr>
          <w:rStyle w:val="VerbatimChar"/>
        </w:rPr>
        <w:t>ma:Instrument_(Domäne)</w:t>
      </w:r>
      <w:r w:rsidR="008101BC" w:rsidRPr="00605FF0">
        <w:rPr>
          <w:lang w:val="de-DE"/>
        </w:rPr>
        <w:t xml:space="preserve"> geschehen und macht diese somit obsolet. Obwohl die </w:t>
      </w:r>
      <w:r w:rsidR="00856381">
        <w:rPr>
          <w:lang w:val="de-DE"/>
        </w:rPr>
        <w:t>„</w:t>
      </w:r>
      <w:r w:rsidR="008101BC" w:rsidRPr="00605FF0">
        <w:rPr>
          <w:lang w:val="de-DE"/>
        </w:rPr>
        <w:t>großen” Domänenvokabulare (</w:t>
      </w:r>
      <w:r w:rsidR="008101BC" w:rsidRPr="00EF14EA">
        <w:rPr>
          <w:i/>
          <w:iCs/>
          <w:lang w:val="de-DE"/>
        </w:rPr>
        <w:t>GND</w:t>
      </w:r>
      <w:r w:rsidR="008101BC" w:rsidRPr="00605FF0">
        <w:rPr>
          <w:lang w:val="de-DE"/>
        </w:rPr>
        <w:t xml:space="preserve">, </w:t>
      </w:r>
      <w:r w:rsidR="008101BC" w:rsidRPr="00EF14EA">
        <w:rPr>
          <w:i/>
          <w:iCs/>
          <w:lang w:val="de-DE"/>
        </w:rPr>
        <w:t>LCSH</w:t>
      </w:r>
      <w:r w:rsidR="008101BC" w:rsidRPr="00605FF0">
        <w:rPr>
          <w:lang w:val="de-DE"/>
        </w:rPr>
        <w:t xml:space="preserve"> etc.) vielfältige Terme bereithalten, fallen auch hier spartenunspezifische Terme aus Vokabularen in die engere Auswahl, die ein hohes Maß an Verbreitung versprechen: Der Datensatz </w:t>
      </w:r>
      <w:r w:rsidR="008101BC" w:rsidRPr="00605FF0">
        <w:rPr>
          <w:rStyle w:val="VerbatimChar"/>
        </w:rPr>
        <w:t>wd:Q34379</w:t>
      </w:r>
      <w:r w:rsidR="008101BC" w:rsidRPr="00605FF0">
        <w:rPr>
          <w:lang w:val="de-DE"/>
        </w:rPr>
        <w:t xml:space="preserve"> </w:t>
      </w:r>
      <w:r w:rsidR="00856381">
        <w:rPr>
          <w:lang w:val="de-DE"/>
        </w:rPr>
        <w:t>„</w:t>
      </w:r>
      <w:r w:rsidR="008101BC" w:rsidRPr="00605FF0">
        <w:rPr>
          <w:lang w:val="de-DE"/>
        </w:rPr>
        <w:t xml:space="preserve">musical instrument” in </w:t>
      </w:r>
      <w:r w:rsidR="008101BC" w:rsidRPr="0013100E">
        <w:rPr>
          <w:i/>
          <w:iCs/>
          <w:lang w:val="de-DE"/>
        </w:rPr>
        <w:t>Wikidata</w:t>
      </w:r>
      <w:r w:rsidR="008101BC" w:rsidRPr="00BA7CAF">
        <w:rPr>
          <w:rStyle w:val="Funotenzeichen"/>
        </w:rPr>
        <w:footnoteReference w:id="204"/>
      </w:r>
      <w:r w:rsidR="008101BC" w:rsidRPr="00605FF0">
        <w:rPr>
          <w:lang w:val="de-DE"/>
        </w:rPr>
        <w:t xml:space="preserve"> weist eine Vielzahl von Mappings zu anderen Vokabularen auf und ist somit außerordentlich aussagekräftig. Obwohl </w:t>
      </w:r>
      <w:r w:rsidR="008101BC" w:rsidRPr="0013100E">
        <w:rPr>
          <w:i/>
          <w:iCs/>
          <w:lang w:val="de-DE"/>
        </w:rPr>
        <w:t>Wikidata</w:t>
      </w:r>
      <w:r w:rsidR="008101BC" w:rsidRPr="00605FF0">
        <w:rPr>
          <w:lang w:val="de-DE"/>
        </w:rPr>
        <w:t xml:space="preserve">-Datensätze grundsätzlich manipulierbar sind und daher semantische Persistenz nicht garantieren können, handelt es sich bei </w:t>
      </w:r>
      <w:r w:rsidR="00856381">
        <w:rPr>
          <w:lang w:val="de-DE"/>
        </w:rPr>
        <w:t>„</w:t>
      </w:r>
      <w:r w:rsidR="008101BC" w:rsidRPr="00605FF0">
        <w:rPr>
          <w:lang w:val="de-DE"/>
        </w:rPr>
        <w:t xml:space="preserve">musical instrument” wohl um ein sehr zentrales Konzept, das nicht ohne weiteres zu verändern sein wird. Und tatsächlich ist die </w:t>
      </w:r>
      <w:r w:rsidR="00856381">
        <w:rPr>
          <w:lang w:val="de-DE"/>
        </w:rPr>
        <w:t>„</w:t>
      </w:r>
      <w:r w:rsidR="008101BC" w:rsidRPr="00605FF0">
        <w:rPr>
          <w:lang w:val="de-DE"/>
        </w:rPr>
        <w:t>maschineninterpretierbare”, kontextuell-hergestellte Semantik nicht weniger persistent als bei anderen, angeblich persistenteren Vokabularen. Eine Übernahme in das Metadatenprofil erscheint daher möglich und sinnvoll.</w:t>
      </w:r>
    </w:p>
    <w:p w14:paraId="3FB3B814" w14:textId="67484E43" w:rsidR="008101BC" w:rsidRPr="00605FF0" w:rsidRDefault="008101BC" w:rsidP="00605FF0">
      <w:pPr>
        <w:pStyle w:val="Textkrper"/>
        <w:spacing w:line="360" w:lineRule="auto"/>
        <w:contextualSpacing/>
        <w:jc w:val="both"/>
        <w:rPr>
          <w:lang w:val="de-DE"/>
        </w:rPr>
      </w:pPr>
      <w:r w:rsidRPr="00605FF0">
        <w:rPr>
          <w:lang w:val="de-DE"/>
        </w:rPr>
        <w:t xml:space="preserve">2) Einen gängigen Anwendungsfall stellt das Szenario dar, dass eine Äquivalenzrelation zwischen Domänenvokabular und Objekt dargestellt werden soll. Beispielhafte Sachverhalte wären – etwa im Falle einer Audioaufnahme: </w:t>
      </w:r>
      <w:r w:rsidR="00856381">
        <w:rPr>
          <w:lang w:val="de-DE"/>
        </w:rPr>
        <w:t>„</w:t>
      </w:r>
      <w:r w:rsidRPr="00605FF0">
        <w:rPr>
          <w:lang w:val="de-DE"/>
        </w:rPr>
        <w:t>Anne</w:t>
      </w:r>
      <w:r w:rsidR="00560603">
        <w:rPr>
          <w:lang w:val="de-DE"/>
        </w:rPr>
        <w:t>-</w:t>
      </w:r>
      <w:r w:rsidRPr="00605FF0">
        <w:rPr>
          <w:lang w:val="de-DE"/>
        </w:rPr>
        <w:t xml:space="preserve">Sophie Mutter spielt auf ihrer Stradivari </w:t>
      </w:r>
      <w:r w:rsidRPr="00605FF0">
        <w:rPr>
          <w:i/>
          <w:lang w:val="de-DE"/>
        </w:rPr>
        <w:t>Lord Dunn-Raven</w:t>
      </w:r>
      <w:r w:rsidRPr="00605FF0">
        <w:rPr>
          <w:lang w:val="de-DE"/>
        </w:rPr>
        <w:t>”</w:t>
      </w:r>
      <w:r w:rsidRPr="00BA7CAF">
        <w:rPr>
          <w:rStyle w:val="Funotenzeichen"/>
        </w:rPr>
        <w:footnoteReference w:id="205"/>
      </w:r>
      <w:r w:rsidRPr="00605FF0">
        <w:rPr>
          <w:lang w:val="de-DE"/>
        </w:rPr>
        <w:t xml:space="preserve">, oder </w:t>
      </w:r>
      <w:r w:rsidR="00856381">
        <w:rPr>
          <w:lang w:val="de-DE"/>
        </w:rPr>
        <w:t>„</w:t>
      </w:r>
      <w:r w:rsidRPr="00605FF0">
        <w:rPr>
          <w:lang w:val="de-DE"/>
        </w:rPr>
        <w:t xml:space="preserve">J. S. Bach nimmt die </w:t>
      </w:r>
      <w:r w:rsidRPr="00605FF0">
        <w:rPr>
          <w:i/>
          <w:lang w:val="de-DE"/>
        </w:rPr>
        <w:t>Hildebrandt Orgel</w:t>
      </w:r>
      <w:r w:rsidRPr="00605FF0">
        <w:rPr>
          <w:lang w:val="de-DE"/>
        </w:rPr>
        <w:t xml:space="preserve"> von </w:t>
      </w:r>
      <w:r w:rsidRPr="00605FF0">
        <w:rPr>
          <w:i/>
          <w:lang w:val="de-DE"/>
        </w:rPr>
        <w:t>St. Wenzel</w:t>
      </w:r>
      <w:r w:rsidRPr="00605FF0">
        <w:rPr>
          <w:lang w:val="de-DE"/>
        </w:rPr>
        <w:t xml:space="preserve"> in </w:t>
      </w:r>
      <w:r w:rsidRPr="00605FF0">
        <w:rPr>
          <w:lang w:val="de-DE"/>
        </w:rPr>
        <w:lastRenderedPageBreak/>
        <w:t>Naumburg ab”.</w:t>
      </w:r>
      <w:r w:rsidRPr="00BA7CAF">
        <w:rPr>
          <w:rStyle w:val="Funotenzeichen"/>
        </w:rPr>
        <w:footnoteReference w:id="206"/>
      </w:r>
      <w:r w:rsidRPr="00605FF0">
        <w:rPr>
          <w:lang w:val="de-DE"/>
        </w:rPr>
        <w:t xml:space="preserve"> Es müsste also eine Verknüpfung zwischen einem domänenspezifischen Vokabular – etwa der </w:t>
      </w:r>
      <w:r w:rsidRPr="00EF14EA">
        <w:rPr>
          <w:i/>
          <w:iCs/>
          <w:lang w:val="de-DE"/>
        </w:rPr>
        <w:t>GND</w:t>
      </w:r>
      <w:r w:rsidRPr="00605FF0">
        <w:rPr>
          <w:lang w:val="de-DE"/>
        </w:rPr>
        <w:t xml:space="preserve"> – und einem Objekt hergestellt werden, die besagt, dass beide Datensätze ein identisches Instrument bezeichnen. Dies kann etwa mithilfe </w:t>
      </w:r>
      <w:r w:rsidR="000277E3">
        <w:rPr>
          <w:lang w:val="de-DE"/>
        </w:rPr>
        <w:t>des</w:t>
      </w:r>
      <w:r w:rsidRPr="00605FF0">
        <w:rPr>
          <w:lang w:val="de-DE"/>
        </w:rPr>
        <w:t xml:space="preserve"> Property </w:t>
      </w:r>
      <w:r w:rsidRPr="00605FF0">
        <w:rPr>
          <w:rStyle w:val="VerbatimChar"/>
        </w:rPr>
        <w:t>owl:sameAs</w:t>
      </w:r>
      <w:r w:rsidRPr="00605FF0">
        <w:rPr>
          <w:lang w:val="de-DE"/>
        </w:rPr>
        <w:t>,</w:t>
      </w:r>
      <w:r w:rsidRPr="00BA7CAF">
        <w:rPr>
          <w:rStyle w:val="Funotenzeichen"/>
        </w:rPr>
        <w:footnoteReference w:id="207"/>
      </w:r>
      <w:r w:rsidRPr="00605FF0">
        <w:rPr>
          <w:lang w:val="de-DE"/>
        </w:rPr>
        <w:t xml:space="preserve"> im Übrigens ebenfalls eine </w:t>
      </w:r>
      <w:r w:rsidRPr="00605FF0">
        <w:rPr>
          <w:i/>
          <w:lang w:val="de-DE"/>
        </w:rPr>
        <w:t>symmetric property</w:t>
      </w:r>
      <w:r w:rsidRPr="00605FF0">
        <w:rPr>
          <w:lang w:val="de-DE"/>
        </w:rPr>
        <w:t xml:space="preserve"> (s.o.), geschehen. Analog zu den bereits beschriebenen Herausforderungen beim Mappen über eine Klassifikation ergibt sich jedoch auch hier beim Mappen zwischen einer Entität des Typs </w:t>
      </w:r>
      <w:r w:rsidRPr="00605FF0">
        <w:rPr>
          <w:i/>
          <w:lang w:val="de-DE"/>
        </w:rPr>
        <w:t>Instanz</w:t>
      </w:r>
      <w:r w:rsidRPr="00605FF0">
        <w:rPr>
          <w:lang w:val="de-DE"/>
        </w:rPr>
        <w:t xml:space="preserve"> (Objekt) und einer des Typs </w:t>
      </w:r>
      <w:r w:rsidRPr="00605FF0">
        <w:rPr>
          <w:i/>
          <w:lang w:val="de-DE"/>
        </w:rPr>
        <w:t>Klasse</w:t>
      </w:r>
      <w:r w:rsidRPr="00605FF0">
        <w:rPr>
          <w:lang w:val="de-DE"/>
        </w:rPr>
        <w:t xml:space="preserve"> (Vokabular) ein Problem: Während das ambiguöse Domänenvokabular durch den Verweis auf ein spezifisches Objekt disambiguiert wird, folgt </w:t>
      </w:r>
      <w:r w:rsidR="00856381">
        <w:rPr>
          <w:lang w:val="de-DE"/>
        </w:rPr>
        <w:t>„</w:t>
      </w:r>
      <w:r w:rsidRPr="00605FF0">
        <w:rPr>
          <w:lang w:val="de-DE"/>
        </w:rPr>
        <w:t xml:space="preserve">objektseitig” die logische Aussage, mit der </w:t>
      </w:r>
      <w:r w:rsidR="00856381">
        <w:rPr>
          <w:lang w:val="de-DE"/>
        </w:rPr>
        <w:t>„</w:t>
      </w:r>
      <w:r w:rsidRPr="00605FF0">
        <w:rPr>
          <w:lang w:val="de-DE"/>
        </w:rPr>
        <w:t>werkseitigen” Verwendung eines (eigentlich generischen) Terms sei immer genau jenes Objekt gemeint.</w:t>
      </w:r>
    </w:p>
    <w:p w14:paraId="6CA9BE84" w14:textId="10CB6CDA" w:rsidR="008101BC" w:rsidRPr="00605FF0" w:rsidRDefault="008101BC" w:rsidP="00605FF0">
      <w:pPr>
        <w:pStyle w:val="Textkrper"/>
        <w:spacing w:line="360" w:lineRule="auto"/>
        <w:contextualSpacing/>
        <w:jc w:val="both"/>
        <w:rPr>
          <w:lang w:val="de-DE"/>
        </w:rPr>
      </w:pPr>
      <w:r w:rsidRPr="00605FF0">
        <w:rPr>
          <w:lang w:val="de-DE"/>
        </w:rPr>
        <w:t xml:space="preserve">Einen möglichen Ausweg böte unter Umständen die Verwendung von </w:t>
      </w:r>
      <w:r w:rsidRPr="00605FF0">
        <w:rPr>
          <w:rStyle w:val="VerbatimChar"/>
        </w:rPr>
        <w:t>rdf:type</w:t>
      </w:r>
      <w:r w:rsidRPr="00605FF0">
        <w:rPr>
          <w:lang w:val="de-DE"/>
        </w:rPr>
        <w:t xml:space="preserve">, um dieses hierarchische Problem zu umgehen. In diesem Fall müsste jedoch die Superproperty </w:t>
      </w:r>
      <w:r w:rsidRPr="00605FF0">
        <w:rPr>
          <w:rStyle w:val="VerbatimChar"/>
        </w:rPr>
        <w:t>dc:relation</w:t>
      </w:r>
      <w:r w:rsidRPr="00605FF0">
        <w:rPr>
          <w:lang w:val="de-DE"/>
        </w:rPr>
        <w:t xml:space="preserve"> entfernt werden, würde doch andernfalls jede </w:t>
      </w:r>
      <w:r w:rsidRPr="00605FF0">
        <w:rPr>
          <w:rStyle w:val="VerbatimChar"/>
        </w:rPr>
        <w:t>rdf:type</w:t>
      </w:r>
      <w:r w:rsidRPr="00605FF0">
        <w:rPr>
          <w:lang w:val="de-DE"/>
        </w:rPr>
        <w:t xml:space="preserve">-Beziehung – also auch etwa die, die festlegt, dass </w:t>
      </w:r>
      <w:r w:rsidRPr="00605FF0">
        <w:rPr>
          <w:rStyle w:val="VerbatimChar"/>
        </w:rPr>
        <w:t>dc:relation</w:t>
      </w:r>
      <w:r w:rsidRPr="00605FF0">
        <w:rPr>
          <w:lang w:val="de-DE"/>
        </w:rPr>
        <w:t xml:space="preserve"> ein Property ist – zu einer Subproperty von </w:t>
      </w:r>
      <w:r w:rsidRPr="00605FF0">
        <w:rPr>
          <w:rStyle w:val="VerbatimChar"/>
        </w:rPr>
        <w:t>dc:relation</w:t>
      </w:r>
      <w:r w:rsidRPr="00605FF0">
        <w:rPr>
          <w:lang w:val="de-DE"/>
        </w:rPr>
        <w:t>; logisch falsch.</w:t>
      </w:r>
    </w:p>
    <w:p w14:paraId="46FEB355" w14:textId="25A13AD6" w:rsidR="008101BC" w:rsidRPr="00605FF0" w:rsidRDefault="008101BC" w:rsidP="00605FF0">
      <w:pPr>
        <w:pStyle w:val="Textkrper"/>
        <w:spacing w:line="360" w:lineRule="auto"/>
        <w:contextualSpacing/>
        <w:jc w:val="both"/>
        <w:rPr>
          <w:lang w:val="de-DE"/>
        </w:rPr>
      </w:pPr>
      <w:r w:rsidRPr="00605FF0">
        <w:rPr>
          <w:lang w:val="de-DE"/>
        </w:rPr>
        <w:t xml:space="preserve">Daher soll </w:t>
      </w:r>
      <w:r w:rsidRPr="00605FF0">
        <w:rPr>
          <w:rStyle w:val="VerbatimChar"/>
        </w:rPr>
        <w:t>owl:sameAs</w:t>
      </w:r>
      <w:r w:rsidRPr="00605FF0">
        <w:rPr>
          <w:lang w:val="de-DE"/>
        </w:rPr>
        <w:t xml:space="preserve"> </w:t>
      </w:r>
      <w:r w:rsidR="00856381">
        <w:rPr>
          <w:lang w:val="de-DE"/>
        </w:rPr>
        <w:t>„</w:t>
      </w:r>
      <w:r w:rsidRPr="00605FF0">
        <w:rPr>
          <w:lang w:val="de-DE"/>
        </w:rPr>
        <w:t>als Krücke”, im Bewusstsein seiner Unzulänglichkeit vorläufig beibehalten werden, wäre aber im Rahmen einer Community-Nachbereitung zu thematisieren.</w:t>
      </w:r>
    </w:p>
    <w:p w14:paraId="2864FAB2" w14:textId="77777777" w:rsidR="00CC757A" w:rsidRDefault="008101BC" w:rsidP="00F147CA">
      <w:pPr>
        <w:pStyle w:val="CaptionedFigure"/>
        <w:spacing w:line="360" w:lineRule="auto"/>
        <w:contextualSpacing/>
        <w:jc w:val="center"/>
      </w:pPr>
      <w:r w:rsidRPr="00605FF0">
        <w:rPr>
          <w:noProof/>
          <w:lang w:val="de-DE"/>
        </w:rPr>
        <w:lastRenderedPageBreak/>
        <w:drawing>
          <wp:inline distT="0" distB="0" distL="0" distR="0" wp14:anchorId="43B6A5A9" wp14:editId="09CFFD78">
            <wp:extent cx="5750560" cy="2824480"/>
            <wp:effectExtent l="0" t="0" r="2540" b="0"/>
            <wp:docPr id="16" name="Picture" descr="blablablub – fett markiert: übergeordnete Klassen und deren Beziehungen zueinander"/>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4_Kap4/medien_Kap4/20200603_mappKlass.png"/>
                    <pic:cNvPicPr>
                      <a:picLocks noChangeAspect="1" noChangeArrowheads="1"/>
                    </pic:cNvPicPr>
                  </pic:nvPicPr>
                  <pic:blipFill>
                    <a:blip r:embed="rId21"/>
                    <a:stretch>
                      <a:fillRect/>
                    </a:stretch>
                  </pic:blipFill>
                  <pic:spPr bwMode="auto">
                    <a:xfrm>
                      <a:off x="0" y="0"/>
                      <a:ext cx="5751380" cy="2824883"/>
                    </a:xfrm>
                    <a:prstGeom prst="rect">
                      <a:avLst/>
                    </a:prstGeom>
                    <a:noFill/>
                    <a:ln w="9525">
                      <a:noFill/>
                      <a:headEnd/>
                      <a:tailEnd/>
                    </a:ln>
                  </pic:spPr>
                </pic:pic>
              </a:graphicData>
            </a:graphic>
          </wp:inline>
        </w:drawing>
      </w:r>
    </w:p>
    <w:p w14:paraId="34329494" w14:textId="01C8AE43" w:rsidR="008101BC" w:rsidRDefault="00CC757A" w:rsidP="00DC6739">
      <w:pPr>
        <w:pStyle w:val="Beschriftung"/>
      </w:pPr>
      <w:bookmarkStart w:id="101" w:name="_Toc49460603"/>
      <w:bookmarkStart w:id="102" w:name="_Ref49470465"/>
      <w:r w:rsidRPr="00DC6739">
        <w:t xml:space="preserve">Abbildung </w:t>
      </w:r>
      <w:r w:rsidR="00D355C0">
        <w:fldChar w:fldCharType="begin"/>
      </w:r>
      <w:r w:rsidR="00D355C0">
        <w:instrText xml:space="preserve"> SEQ Abbildung \* ARABIC </w:instrText>
      </w:r>
      <w:r w:rsidR="00D355C0">
        <w:fldChar w:fldCharType="separate"/>
      </w:r>
      <w:r w:rsidR="007D5EA1">
        <w:rPr>
          <w:noProof/>
        </w:rPr>
        <w:t>9</w:t>
      </w:r>
      <w:r w:rsidR="00D355C0">
        <w:rPr>
          <w:noProof/>
        </w:rPr>
        <w:fldChar w:fldCharType="end"/>
      </w:r>
      <w:bookmarkEnd w:id="102"/>
      <w:r w:rsidRPr="00DC6739">
        <w:t xml:space="preserve">: </w:t>
      </w:r>
      <w:r w:rsidR="00F147CA">
        <w:t>Verschiedene Mappingszenarien zwischen „werkseitigem“ Vokabular und Objekt.</w:t>
      </w:r>
      <w:r w:rsidRPr="00DC6739">
        <w:t xml:space="preserve"> </w:t>
      </w:r>
      <w:r w:rsidR="00F147CA">
        <w:t>F</w:t>
      </w:r>
      <w:r w:rsidRPr="00DC6739">
        <w:t>ett markiert: übergeordnete Klassen und deren Beziehungen zueinander. (Eigene Grafik, CC0)</w:t>
      </w:r>
      <w:bookmarkEnd w:id="101"/>
    </w:p>
    <w:p w14:paraId="7DD39BFF" w14:textId="77777777" w:rsidR="00EA10BE" w:rsidRPr="00DC6739" w:rsidRDefault="00EA10BE" w:rsidP="00DC6739">
      <w:pPr>
        <w:pStyle w:val="Beschriftung"/>
      </w:pPr>
    </w:p>
    <w:p w14:paraId="66BCC3AE" w14:textId="77777777" w:rsidR="008101BC" w:rsidRPr="00605FF0" w:rsidRDefault="008101BC" w:rsidP="00605FF0">
      <w:pPr>
        <w:pStyle w:val="berschrift5"/>
        <w:spacing w:line="360" w:lineRule="auto"/>
        <w:contextualSpacing/>
        <w:jc w:val="both"/>
        <w:rPr>
          <w:lang w:val="de-DE"/>
        </w:rPr>
      </w:pPr>
      <w:bookmarkStart w:id="103" w:name="erkenntnisse-aus-der-modellierung"/>
      <w:bookmarkStart w:id="104" w:name="_Toc49465391"/>
      <w:r w:rsidRPr="00605FF0">
        <w:rPr>
          <w:lang w:val="de-DE"/>
        </w:rPr>
        <w:t>Erkenntnisse aus der Modellierung</w:t>
      </w:r>
      <w:bookmarkEnd w:id="103"/>
      <w:bookmarkEnd w:id="104"/>
    </w:p>
    <w:p w14:paraId="72ABD774" w14:textId="7D1AA5B4" w:rsidR="008101BC" w:rsidRPr="00605FF0" w:rsidRDefault="008101BC" w:rsidP="00605FF0">
      <w:pPr>
        <w:pStyle w:val="FirstParagraph"/>
        <w:spacing w:line="360" w:lineRule="auto"/>
        <w:contextualSpacing/>
        <w:jc w:val="both"/>
        <w:rPr>
          <w:lang w:val="de-DE"/>
        </w:rPr>
      </w:pPr>
      <w:r w:rsidRPr="00605FF0">
        <w:rPr>
          <w:lang w:val="de-DE"/>
        </w:rPr>
        <w:t xml:space="preserve">Das – ursprünglich immerhin recht zentrale – Anliegen dieser Arbeit, eine </w:t>
      </w:r>
      <w:r w:rsidR="00856381">
        <w:rPr>
          <w:lang w:val="de-DE"/>
        </w:rPr>
        <w:t>„</w:t>
      </w:r>
      <w:r w:rsidRPr="00605FF0">
        <w:rPr>
          <w:lang w:val="de-DE"/>
        </w:rPr>
        <w:t xml:space="preserve">werk- und objektseitig symmetrische” Verbindung zwischen Vokabularen und Objekten zu schaffen, konnte im Vorhergehenden nur sehr </w:t>
      </w:r>
      <w:r w:rsidR="00F30826">
        <w:rPr>
          <w:lang w:val="de-DE"/>
        </w:rPr>
        <w:t>bedingt</w:t>
      </w:r>
      <w:r w:rsidRPr="00605FF0">
        <w:rPr>
          <w:lang w:val="de-DE"/>
        </w:rPr>
        <w:t xml:space="preserve"> erfüllt werden. Insbesondere die spartenübergreifende Tragweite der Implikationen dieser Verbindung bringen es mit sich, dass diese Arbeit nun zum ersten Mal an einen Punkt gerät, an dem deutlich wird, dass die Lösung eines Problems erst im Rahmen eines anschließenden gemeinschaftlichen Prozesses möglich </w:t>
      </w:r>
      <w:r w:rsidR="00F30826">
        <w:rPr>
          <w:lang w:val="de-DE"/>
        </w:rPr>
        <w:t>sein wird</w:t>
      </w:r>
      <w:r w:rsidRPr="00605FF0">
        <w:rPr>
          <w:lang w:val="de-DE"/>
        </w:rPr>
        <w:t>. Initiale gedankliche Vorarbeiten leisteten dabei die in diesem Kapitel ausgebreiteten Ausführungen.</w:t>
      </w:r>
    </w:p>
    <w:p w14:paraId="457576E6" w14:textId="77777777" w:rsidR="008101BC" w:rsidRPr="00605FF0" w:rsidRDefault="008101BC" w:rsidP="00605FF0">
      <w:pPr>
        <w:pStyle w:val="berschrift3"/>
        <w:spacing w:line="360" w:lineRule="auto"/>
        <w:contextualSpacing/>
        <w:jc w:val="both"/>
        <w:rPr>
          <w:lang w:val="de-DE"/>
        </w:rPr>
      </w:pPr>
      <w:bookmarkStart w:id="105" w:name="klangbeispiel"/>
      <w:bookmarkStart w:id="106" w:name="_Toc49465392"/>
      <w:r w:rsidRPr="00605FF0">
        <w:rPr>
          <w:lang w:val="de-DE"/>
        </w:rPr>
        <w:t>Klangbeispiel</w:t>
      </w:r>
      <w:bookmarkEnd w:id="105"/>
      <w:bookmarkEnd w:id="106"/>
    </w:p>
    <w:p w14:paraId="69A91788" w14:textId="28326F63" w:rsidR="009C437B" w:rsidRDefault="008101BC" w:rsidP="009C437B">
      <w:pPr>
        <w:pStyle w:val="FirstParagraph"/>
        <w:spacing w:line="360" w:lineRule="auto"/>
        <w:contextualSpacing/>
        <w:jc w:val="both"/>
        <w:rPr>
          <w:lang w:val="de-DE"/>
        </w:rPr>
      </w:pPr>
      <w:r w:rsidRPr="00605FF0">
        <w:rPr>
          <w:lang w:val="de-DE"/>
        </w:rPr>
        <w:t xml:space="preserve">Widererwarten stellt sich bei der Sichtung anwendbarer Vokabulare heraus, dass gerade die Verknüpfung eines Klangbeispiels mit einem Instrument ein Szenario ist, das momentan im </w:t>
      </w:r>
      <w:r w:rsidR="007A7EC5" w:rsidRPr="007A7EC5">
        <w:rPr>
          <w:i/>
          <w:iCs/>
          <w:lang w:val="de-DE"/>
        </w:rPr>
        <w:t>Semantic Web</w:t>
      </w:r>
      <w:r w:rsidR="007A7EC5">
        <w:rPr>
          <w:lang w:val="de-DE"/>
        </w:rPr>
        <w:t xml:space="preserve"> </w:t>
      </w:r>
      <w:r w:rsidR="00004DF7">
        <w:rPr>
          <w:lang w:val="de-DE"/>
        </w:rPr>
        <w:t xml:space="preserve">noch </w:t>
      </w:r>
      <w:r w:rsidRPr="00605FF0">
        <w:rPr>
          <w:lang w:val="de-DE"/>
        </w:rPr>
        <w:t xml:space="preserve">nicht abgedeckt ist. Um eine solche Verknüpfung umzusetzen, liegt die größte Herausforderung darin, dass Properties, die sich auf Aufnahmen Art beziehen, in der </w:t>
      </w:r>
      <w:r w:rsidRPr="00605FF0">
        <w:rPr>
          <w:lang w:val="de-DE"/>
        </w:rPr>
        <w:lastRenderedPageBreak/>
        <w:t xml:space="preserve">Regel mit </w:t>
      </w:r>
      <w:r w:rsidRPr="00605FF0">
        <w:rPr>
          <w:rStyle w:val="VerbatimChar"/>
        </w:rPr>
        <w:t>rdfs:range</w:t>
      </w:r>
      <w:r w:rsidRPr="00605FF0">
        <w:rPr>
          <w:lang w:val="de-DE"/>
        </w:rPr>
        <w:t xml:space="preserve"> oder </w:t>
      </w:r>
      <w:r w:rsidRPr="00605FF0">
        <w:rPr>
          <w:rStyle w:val="VerbatimChar"/>
        </w:rPr>
        <w:t>rdfs:domain</w:t>
      </w:r>
      <w:r w:rsidRPr="00605FF0">
        <w:rPr>
          <w:lang w:val="de-DE"/>
        </w:rPr>
        <w:t xml:space="preserve"> an Ereignis-Entitäten gebunden sind.</w:t>
      </w:r>
      <w:r w:rsidRPr="00BA7CAF">
        <w:rPr>
          <w:rStyle w:val="Funotenzeichen"/>
        </w:rPr>
        <w:footnoteReference w:id="208"/>
      </w:r>
      <w:r w:rsidRPr="00605FF0">
        <w:rPr>
          <w:lang w:val="de-DE"/>
        </w:rPr>
        <w:t xml:space="preserve"> Zwar lässt sich der Ereignis-Kontext laut Weigl für die Beziehung zwischen Werk und Aufnahme mit einer relativ komplex modellierten, auf der </w:t>
      </w:r>
      <w:r w:rsidRPr="0013100E">
        <w:rPr>
          <w:i/>
          <w:iCs/>
          <w:lang w:val="de-DE"/>
        </w:rPr>
        <w:t>Music Ontology</w:t>
      </w:r>
      <w:r w:rsidRPr="00605FF0">
        <w:rPr>
          <w:lang w:val="de-DE"/>
        </w:rPr>
        <w:t xml:space="preserve"> basierenden </w:t>
      </w:r>
      <w:r w:rsidR="00856381">
        <w:rPr>
          <w:lang w:val="de-DE"/>
        </w:rPr>
        <w:t>„</w:t>
      </w:r>
      <w:r w:rsidRPr="00605FF0">
        <w:rPr>
          <w:lang w:val="de-DE"/>
        </w:rPr>
        <w:t>Volte”</w:t>
      </w:r>
      <w:r w:rsidRPr="00BA7CAF">
        <w:rPr>
          <w:rStyle w:val="Funotenzeichen"/>
        </w:rPr>
        <w:footnoteReference w:id="209"/>
      </w:r>
      <w:r w:rsidRPr="00605FF0">
        <w:rPr>
          <w:lang w:val="de-DE"/>
        </w:rPr>
        <w:t xml:space="preserve"> oder evtl. etwas einfacher, mit </w:t>
      </w:r>
      <w:r w:rsidRPr="00605FF0">
        <w:rPr>
          <w:i/>
          <w:lang w:val="de-DE"/>
        </w:rPr>
        <w:t>schema.org</w:t>
      </w:r>
      <w:r w:rsidRPr="00605FF0">
        <w:rPr>
          <w:lang w:val="de-DE"/>
        </w:rPr>
        <w:t>, vermeiden</w:t>
      </w:r>
      <w:r w:rsidRPr="00BA7CAF">
        <w:rPr>
          <w:rStyle w:val="Funotenzeichen"/>
        </w:rPr>
        <w:footnoteReference w:id="210"/>
      </w:r>
      <w:r w:rsidRPr="00605FF0">
        <w:rPr>
          <w:lang w:val="de-DE"/>
        </w:rPr>
        <w:t xml:space="preserve">. Allerdings sind auch diese Lösungen auf den Werk-Kontext beschränkt und somit für die Verknüpfung von </w:t>
      </w:r>
      <w:r w:rsidRPr="00605FF0">
        <w:rPr>
          <w:i/>
          <w:lang w:val="de-DE"/>
        </w:rPr>
        <w:t>Musikinstrument</w:t>
      </w:r>
      <w:r w:rsidRPr="00605FF0">
        <w:rPr>
          <w:lang w:val="de-DE"/>
        </w:rPr>
        <w:t xml:space="preserve"> mit </w:t>
      </w:r>
      <w:r w:rsidRPr="00605FF0">
        <w:rPr>
          <w:i/>
          <w:lang w:val="de-DE"/>
        </w:rPr>
        <w:t>Klangbeispiel</w:t>
      </w:r>
      <w:r w:rsidRPr="00605FF0">
        <w:rPr>
          <w:lang w:val="de-DE"/>
        </w:rPr>
        <w:t xml:space="preserve"> ungeeignet.</w:t>
      </w:r>
    </w:p>
    <w:p w14:paraId="3416A65B" w14:textId="0C67EDAB" w:rsidR="006C24D6" w:rsidRDefault="008101BC" w:rsidP="006C24D6">
      <w:pPr>
        <w:pStyle w:val="FirstParagraph"/>
        <w:spacing w:line="360" w:lineRule="auto"/>
        <w:contextualSpacing/>
        <w:jc w:val="both"/>
        <w:rPr>
          <w:lang w:val="de-DE"/>
        </w:rPr>
      </w:pPr>
      <w:r w:rsidRPr="0013100E">
        <w:rPr>
          <w:i/>
          <w:iCs/>
          <w:lang w:val="de-DE"/>
        </w:rPr>
        <w:t>Wikidata</w:t>
      </w:r>
      <w:r w:rsidRPr="00605FF0">
        <w:rPr>
          <w:lang w:val="de-DE"/>
        </w:rPr>
        <w:t xml:space="preserve"> hält zwar mit den Properties </w:t>
      </w:r>
      <w:r w:rsidRPr="00605FF0">
        <w:rPr>
          <w:rStyle w:val="VerbatimChar"/>
        </w:rPr>
        <w:t>wdt:P4733</w:t>
      </w:r>
      <w:r w:rsidRPr="00605FF0">
        <w:rPr>
          <w:lang w:val="de-DE"/>
        </w:rPr>
        <w:t xml:space="preserve"> (</w:t>
      </w:r>
      <w:r w:rsidR="00856381">
        <w:rPr>
          <w:lang w:val="de-DE"/>
        </w:rPr>
        <w:t>„</w:t>
      </w:r>
      <w:r w:rsidRPr="00605FF0">
        <w:rPr>
          <w:lang w:val="de-DE"/>
        </w:rPr>
        <w:t>produced sound”)</w:t>
      </w:r>
      <w:r w:rsidRPr="00BA7CAF">
        <w:rPr>
          <w:rStyle w:val="Funotenzeichen"/>
        </w:rPr>
        <w:footnoteReference w:id="211"/>
      </w:r>
      <w:r w:rsidRPr="00605FF0">
        <w:rPr>
          <w:lang w:val="de-DE"/>
        </w:rPr>
        <w:t xml:space="preserve"> und </w:t>
      </w:r>
      <w:r w:rsidRPr="00605FF0">
        <w:rPr>
          <w:rStyle w:val="VerbatimChar"/>
        </w:rPr>
        <w:t>wdt:P51</w:t>
      </w:r>
      <w:r w:rsidRPr="00605FF0">
        <w:rPr>
          <w:lang w:val="de-DE"/>
        </w:rPr>
        <w:t xml:space="preserve"> (</w:t>
      </w:r>
      <w:r w:rsidR="00856381">
        <w:rPr>
          <w:lang w:val="de-DE"/>
        </w:rPr>
        <w:t>„</w:t>
      </w:r>
      <w:r w:rsidRPr="00605FF0">
        <w:rPr>
          <w:lang w:val="de-DE"/>
        </w:rPr>
        <w:t>audio”)</w:t>
      </w:r>
      <w:r w:rsidRPr="00BA7CAF">
        <w:rPr>
          <w:rStyle w:val="Funotenzeichen"/>
        </w:rPr>
        <w:footnoteReference w:id="212"/>
      </w:r>
      <w:r w:rsidRPr="00605FF0">
        <w:rPr>
          <w:lang w:val="de-DE"/>
        </w:rPr>
        <w:t xml:space="preserve"> Proper</w:t>
      </w:r>
      <w:r w:rsidR="0013100E">
        <w:rPr>
          <w:lang w:val="de-DE"/>
        </w:rPr>
        <w:t>tie</w:t>
      </w:r>
      <w:r w:rsidRPr="00605FF0">
        <w:rPr>
          <w:lang w:val="de-DE"/>
        </w:rPr>
        <w:t xml:space="preserve">s bereit, mit denen man Klangbeispiele verlinken kann. Allerdings beziehen sich diese auf Medien aus den </w:t>
      </w:r>
      <w:r w:rsidRPr="00605FF0">
        <w:rPr>
          <w:i/>
          <w:lang w:val="de-DE"/>
        </w:rPr>
        <w:t>Wiki Commons</w:t>
      </w:r>
      <w:r w:rsidRPr="00605FF0">
        <w:rPr>
          <w:lang w:val="de-DE"/>
        </w:rPr>
        <w:t xml:space="preserve">. Dennoch scheint im Verlinken in den Wikimedia-Kosmos, eine Chance zu liegen, die prinzipiell nicht ausgeschlossen werden sollte, stellt doch der dieser Kosmos eine riesige, stetig wachsende, intern wie extern verknüpfte Wissensdatenbank dar. Daher erscheint es sinnvoll, </w:t>
      </w:r>
      <w:r w:rsidRPr="00605FF0">
        <w:rPr>
          <w:rStyle w:val="VerbatimChar"/>
        </w:rPr>
        <w:t>wdt:P51</w:t>
      </w:r>
      <w:r w:rsidRPr="00605FF0">
        <w:rPr>
          <w:lang w:val="de-DE"/>
        </w:rPr>
        <w:t xml:space="preserve"> als Verbindungsglied in diese Welt in das Applikationsprofil zu übernehmen (vgl. </w:t>
      </w:r>
      <w:r w:rsidR="00F805C3">
        <w:rPr>
          <w:lang w:val="de-DE"/>
        </w:rPr>
        <w:fldChar w:fldCharType="begin"/>
      </w:r>
      <w:r w:rsidR="00F805C3">
        <w:rPr>
          <w:lang w:val="de-DE"/>
        </w:rPr>
        <w:instrText xml:space="preserve"> REF _Ref49470423 \h </w:instrText>
      </w:r>
      <w:r w:rsidR="00F805C3">
        <w:rPr>
          <w:lang w:val="de-DE"/>
        </w:rPr>
      </w:r>
      <w:r w:rsidR="00F805C3">
        <w:rPr>
          <w:lang w:val="de-DE"/>
        </w:rPr>
        <w:fldChar w:fldCharType="separate"/>
      </w:r>
      <w:r w:rsidR="007D5EA1" w:rsidRPr="007D5EA1">
        <w:rPr>
          <w:lang w:val="de-DE"/>
        </w:rPr>
        <w:t xml:space="preserve">Abbildung </w:t>
      </w:r>
      <w:r w:rsidR="007D5EA1" w:rsidRPr="007D5EA1">
        <w:rPr>
          <w:noProof/>
          <w:lang w:val="de-DE"/>
        </w:rPr>
        <w:t>10</w:t>
      </w:r>
      <w:r w:rsidR="00F805C3">
        <w:rPr>
          <w:lang w:val="de-DE"/>
        </w:rPr>
        <w:fldChar w:fldCharType="end"/>
      </w:r>
      <w:r w:rsidRPr="00605FF0">
        <w:rPr>
          <w:lang w:val="de-DE"/>
        </w:rPr>
        <w:t>).</w:t>
      </w:r>
    </w:p>
    <w:p w14:paraId="3D90E6C6" w14:textId="143E462B" w:rsidR="008101BC" w:rsidRPr="00605FF0" w:rsidRDefault="008101BC" w:rsidP="006C24D6">
      <w:pPr>
        <w:pStyle w:val="FirstParagraph"/>
        <w:spacing w:line="360" w:lineRule="auto"/>
        <w:contextualSpacing/>
        <w:jc w:val="both"/>
        <w:rPr>
          <w:lang w:val="de-DE"/>
        </w:rPr>
      </w:pPr>
      <w:r w:rsidRPr="00605FF0">
        <w:rPr>
          <w:lang w:val="de-DE"/>
        </w:rPr>
        <w:t>Für andere Szenarien schein</w:t>
      </w:r>
      <w:r w:rsidR="006C24D6">
        <w:rPr>
          <w:lang w:val="de-DE"/>
        </w:rPr>
        <w:t>t</w:t>
      </w:r>
      <w:r w:rsidRPr="00605FF0">
        <w:rPr>
          <w:lang w:val="de-DE"/>
        </w:rPr>
        <w:t xml:space="preserve"> das Property </w:t>
      </w:r>
      <w:r w:rsidRPr="00605FF0">
        <w:rPr>
          <w:rStyle w:val="VerbatimChar"/>
        </w:rPr>
        <w:t>ma:hat_Klangbeispiel</w:t>
      </w:r>
      <w:r w:rsidRPr="00605FF0">
        <w:rPr>
          <w:lang w:val="de-DE"/>
        </w:rPr>
        <w:t xml:space="preserve"> nicht mit externem Vokabular ersetzbar zu sein. Es ergibt sich somit erstmalig im Zug dieser Arbeit, dass ein neuer Term – </w:t>
      </w:r>
      <w:r w:rsidRPr="00605FF0">
        <w:rPr>
          <w:rStyle w:val="VerbatimChar"/>
        </w:rPr>
        <w:t>ma:hat_Klangbeispiel</w:t>
      </w:r>
      <w:r w:rsidRPr="00605FF0">
        <w:rPr>
          <w:lang w:val="de-DE"/>
        </w:rPr>
        <w:t xml:space="preserve"> – im Rahmen des Applikationsprofils in das </w:t>
      </w:r>
      <w:r w:rsidRPr="007A7EC5">
        <w:rPr>
          <w:i/>
          <w:iCs/>
          <w:lang w:val="de-DE"/>
        </w:rPr>
        <w:t>Semantic Web</w:t>
      </w:r>
      <w:r w:rsidRPr="00605FF0">
        <w:rPr>
          <w:lang w:val="de-DE"/>
        </w:rPr>
        <w:t xml:space="preserve"> eingeführt werden muss. Bei diesem Schritt sind einige Dinge zu beachten:</w:t>
      </w:r>
    </w:p>
    <w:p w14:paraId="7AF20202" w14:textId="7507C353" w:rsidR="008101BC" w:rsidRPr="00605FF0" w:rsidRDefault="008101BC" w:rsidP="006B5A64">
      <w:pPr>
        <w:numPr>
          <w:ilvl w:val="0"/>
          <w:numId w:val="2"/>
        </w:numPr>
        <w:spacing w:line="360" w:lineRule="auto"/>
        <w:contextualSpacing/>
        <w:jc w:val="both"/>
      </w:pPr>
      <w:r w:rsidRPr="00605FF0">
        <w:t xml:space="preserve">Momentan bezieht sich </w:t>
      </w:r>
      <w:r w:rsidRPr="00605FF0">
        <w:rPr>
          <w:rStyle w:val="VerbatimChar"/>
        </w:rPr>
        <w:t>ma:hat_Klangbeispiel</w:t>
      </w:r>
      <w:r w:rsidRPr="00605FF0">
        <w:t xml:space="preserve"> vermittels </w:t>
      </w:r>
      <w:r w:rsidRPr="00605FF0">
        <w:rPr>
          <w:rStyle w:val="VerbatimChar"/>
        </w:rPr>
        <w:t>rdfs:domain</w:t>
      </w:r>
      <w:r w:rsidRPr="00605FF0">
        <w:t xml:space="preserve"> auf </w:t>
      </w:r>
      <w:r w:rsidRPr="00605FF0">
        <w:rPr>
          <w:rStyle w:val="VerbatimChar"/>
        </w:rPr>
        <w:t>wd:Q34379</w:t>
      </w:r>
      <w:r w:rsidRPr="00605FF0">
        <w:t xml:space="preserve"> (Musikinstrument) – und ist somit explizit auf Musikinstrumente im eigentlichen Sinne beschränkt. Eine Verlinkung mit Musikinstrumenten im offenen Verständnis dieser Arbeit (s. Kapitel</w:t>
      </w:r>
      <w:r w:rsidR="00874399">
        <w:t xml:space="preserve"> </w:t>
      </w:r>
      <w:r w:rsidR="00874399">
        <w:fldChar w:fldCharType="begin"/>
      </w:r>
      <w:r w:rsidR="00874399">
        <w:instrText xml:space="preserve"> REF medium-of-performance \n \h </w:instrText>
      </w:r>
      <w:r w:rsidR="00874399">
        <w:fldChar w:fldCharType="separate"/>
      </w:r>
      <w:r w:rsidR="007D5EA1">
        <w:t>4.2.2.1</w:t>
      </w:r>
      <w:r w:rsidR="00874399">
        <w:fldChar w:fldCharType="end"/>
      </w:r>
      <w:r w:rsidRPr="00605FF0">
        <w:t xml:space="preserve">) ist daher nicht möglich. Diese Inkompatibilität lässt sich jedoch recht einfach lösen, indem </w:t>
      </w:r>
      <w:r w:rsidRPr="00605FF0">
        <w:rPr>
          <w:rStyle w:val="VerbatimChar"/>
        </w:rPr>
        <w:t>rdfs:domain</w:t>
      </w:r>
      <w:r w:rsidRPr="00605FF0">
        <w:t xml:space="preserve"> auf </w:t>
      </w:r>
      <w:r w:rsidRPr="00605FF0">
        <w:rPr>
          <w:rStyle w:val="VerbatimChar"/>
        </w:rPr>
        <w:t>mus:M14</w:t>
      </w:r>
      <w:r w:rsidRPr="00605FF0">
        <w:t xml:space="preserve"> (</w:t>
      </w:r>
      <w:r w:rsidR="00856381">
        <w:t>„</w:t>
      </w:r>
      <w:r w:rsidRPr="00605FF0">
        <w:t xml:space="preserve">Medium of Performance”) bezogen wird. Noch wird jedoch </w:t>
      </w:r>
      <w:r w:rsidRPr="00605FF0">
        <w:rPr>
          <w:rStyle w:val="VerbatimChar"/>
        </w:rPr>
        <w:t>mus:M14</w:t>
      </w:r>
      <w:r w:rsidRPr="00605FF0">
        <w:t xml:space="preserve"> nur im Kontext des Mappings verwendet: Eine direkte Verknüpfung mit Objekten oder Vokabularen, wie sie im Anwendungsszenario dieser Arbeit vorgesehen war, ist nicht möglich. Dies lässt sich jedoch lösen, indem </w:t>
      </w:r>
      <w:r w:rsidRPr="00605FF0">
        <w:rPr>
          <w:rStyle w:val="VerbatimChar"/>
        </w:rPr>
        <w:t>wd:Q34379</w:t>
      </w:r>
      <w:r w:rsidRPr="00605FF0">
        <w:t xml:space="preserve"> mit </w:t>
      </w:r>
      <w:r w:rsidRPr="00605FF0">
        <w:rPr>
          <w:rStyle w:val="VerbatimChar"/>
        </w:rPr>
        <w:t>rdfs:subclassOf</w:t>
      </w:r>
      <w:r w:rsidRPr="00605FF0">
        <w:t xml:space="preserve"> zur </w:t>
      </w:r>
      <w:r w:rsidRPr="00605FF0">
        <w:lastRenderedPageBreak/>
        <w:t xml:space="preserve">Unterklasse von </w:t>
      </w:r>
      <w:r w:rsidRPr="00605FF0">
        <w:rPr>
          <w:rStyle w:val="VerbatimChar"/>
        </w:rPr>
        <w:t>mus:M14</w:t>
      </w:r>
      <w:r w:rsidRPr="00605FF0">
        <w:t xml:space="preserve"> erklärt wird (s. #Abbildung). So wäre es denn also möglich, auch Klangbeispiele mit Instrumenten – verstanden im aller weitesten Sinne – zu verknüpfen.</w:t>
      </w:r>
    </w:p>
    <w:p w14:paraId="3143FCE4" w14:textId="40752E30" w:rsidR="008101BC" w:rsidRPr="00605FF0" w:rsidRDefault="008101BC" w:rsidP="006B5A64">
      <w:pPr>
        <w:numPr>
          <w:ilvl w:val="0"/>
          <w:numId w:val="2"/>
        </w:numPr>
        <w:spacing w:line="360" w:lineRule="auto"/>
        <w:contextualSpacing/>
        <w:jc w:val="both"/>
      </w:pPr>
      <w:r w:rsidRPr="00605FF0">
        <w:t xml:space="preserve">Es gehört zur guten Praxis im </w:t>
      </w:r>
      <w:r w:rsidRPr="007A7EC5">
        <w:rPr>
          <w:i/>
          <w:iCs/>
        </w:rPr>
        <w:t>Semantic Web</w:t>
      </w:r>
      <w:r w:rsidRPr="00605FF0">
        <w:t xml:space="preserve">, Konzepte mit </w:t>
      </w:r>
      <w:r w:rsidRPr="00605FF0">
        <w:rPr>
          <w:rStyle w:val="VerbatimChar"/>
        </w:rPr>
        <w:t>rdfs:label</w:t>
      </w:r>
      <w:r w:rsidRPr="00BA7CAF">
        <w:rPr>
          <w:rStyle w:val="Funotenzeichen"/>
        </w:rPr>
        <w:footnoteReference w:id="213"/>
      </w:r>
      <w:r w:rsidRPr="00605FF0">
        <w:t xml:space="preserve"> mit einer menschenlesbaren Bezeichnung in Form eines </w:t>
      </w:r>
      <w:r w:rsidR="00856381">
        <w:t>„</w:t>
      </w:r>
      <w:r w:rsidRPr="00605FF0">
        <w:t>Strings” zu annotieren.</w:t>
      </w:r>
      <w:r w:rsidRPr="00BA7CAF">
        <w:rPr>
          <w:rStyle w:val="Funotenzeichen"/>
        </w:rPr>
        <w:footnoteReference w:id="214"/>
      </w:r>
      <w:r w:rsidRPr="00605FF0">
        <w:t xml:space="preserve"> Um ein größtmögliches Maß an Verständlichkeit im Netz zu gewährleisten, geschieht dies idealerweise auf Englisch. Diese Bezeichnung lautet hier: </w:t>
      </w:r>
      <w:r w:rsidR="00856381">
        <w:t>„</w:t>
      </w:r>
      <w:r w:rsidRPr="00605FF0">
        <w:t xml:space="preserve">audio example medium of performance”. Es macht darüber hinaus Sinn, diese Bezeichnung ebenfalls in der URI zu verwenden, um auch diese menschenlesbar zu gestalten. So wird denn aus </w:t>
      </w:r>
      <w:r w:rsidRPr="00605FF0">
        <w:rPr>
          <w:rStyle w:val="VerbatimChar"/>
        </w:rPr>
        <w:t>ma:hat_Klangbeispiel</w:t>
      </w:r>
      <w:r w:rsidRPr="00605FF0">
        <w:t xml:space="preserve"> das Property </w:t>
      </w:r>
      <w:r w:rsidRPr="00605FF0">
        <w:rPr>
          <w:rStyle w:val="VerbatimChar"/>
        </w:rPr>
        <w:t>ma:audio_example_medium_of_performance</w:t>
      </w:r>
      <w:r w:rsidRPr="00605FF0">
        <w:t>.</w:t>
      </w:r>
    </w:p>
    <w:p w14:paraId="18497B8A" w14:textId="56E0E974" w:rsidR="008101BC" w:rsidRPr="001D097D" w:rsidRDefault="008101BC" w:rsidP="006B5A64">
      <w:pPr>
        <w:numPr>
          <w:ilvl w:val="0"/>
          <w:numId w:val="2"/>
        </w:numPr>
        <w:spacing w:line="360" w:lineRule="auto"/>
        <w:contextualSpacing/>
        <w:jc w:val="both"/>
        <w:rPr>
          <w:lang w:val="en-US"/>
        </w:rPr>
      </w:pPr>
      <w:r w:rsidRPr="00605FF0">
        <w:t xml:space="preserve">Zudem gehört es zur guten Praxis, mit </w:t>
      </w:r>
      <w:r w:rsidRPr="00605FF0">
        <w:rPr>
          <w:rStyle w:val="VerbatimChar"/>
        </w:rPr>
        <w:t>rdfs:comment</w:t>
      </w:r>
      <w:r w:rsidRPr="00BA7CAF">
        <w:rPr>
          <w:rStyle w:val="Funotenzeichen"/>
        </w:rPr>
        <w:footnoteReference w:id="215"/>
      </w:r>
      <w:r w:rsidRPr="00605FF0">
        <w:t xml:space="preserve"> einen menschenlesbaren Kommentar zur Verwendung eines Properties ebenfalls als String zu hinterlegen.</w:t>
      </w:r>
      <w:r w:rsidRPr="00BA7CAF">
        <w:rPr>
          <w:rStyle w:val="Funotenzeichen"/>
        </w:rPr>
        <w:footnoteReference w:id="216"/>
      </w:r>
      <w:r w:rsidRPr="00605FF0">
        <w:t xml:space="preserve"> </w:t>
      </w:r>
      <w:r w:rsidRPr="001D097D">
        <w:rPr>
          <w:lang w:val="en-US"/>
        </w:rPr>
        <w:t xml:space="preserve">In diesem Fall heißt er: </w:t>
      </w:r>
      <w:r w:rsidR="00856381" w:rsidRPr="001D097D">
        <w:rPr>
          <w:lang w:val="en-US"/>
        </w:rPr>
        <w:t>„</w:t>
      </w:r>
      <w:r w:rsidRPr="001D097D">
        <w:rPr>
          <w:lang w:val="en-US"/>
        </w:rPr>
        <w:t>[The property r]elates audio files to: musical instrument terms in vocabularies, physical objects used for musical performance.”</w:t>
      </w:r>
    </w:p>
    <w:p w14:paraId="6F3CCF91" w14:textId="77777777" w:rsidR="009C437B" w:rsidRDefault="008101BC" w:rsidP="009C437B">
      <w:pPr>
        <w:pStyle w:val="FirstParagraph"/>
        <w:spacing w:line="360" w:lineRule="auto"/>
        <w:contextualSpacing/>
        <w:jc w:val="both"/>
        <w:rPr>
          <w:lang w:val="de-DE"/>
        </w:rPr>
      </w:pPr>
      <w:r w:rsidRPr="00605FF0">
        <w:rPr>
          <w:lang w:val="de-DE"/>
        </w:rPr>
        <w:t xml:space="preserve">Nachdem ein passendes Property kreiert worden ist, darf noch das dazugehörige Objekt, bislang </w:t>
      </w:r>
      <w:r w:rsidRPr="00605FF0">
        <w:rPr>
          <w:rStyle w:val="VerbatimChar"/>
        </w:rPr>
        <w:t>ma:Klangbeispiel</w:t>
      </w:r>
      <w:r w:rsidRPr="00605FF0">
        <w:rPr>
          <w:lang w:val="de-DE"/>
        </w:rPr>
        <w:t xml:space="preserve">, durch einem etablierten Term ersetzt werden. Hier bietet sich etwa die Klasse </w:t>
      </w:r>
      <w:r w:rsidRPr="00605FF0">
        <w:rPr>
          <w:rStyle w:val="VerbatimChar"/>
        </w:rPr>
        <w:t>schema:track</w:t>
      </w:r>
      <w:r w:rsidRPr="00BA7CAF">
        <w:rPr>
          <w:rStyle w:val="Funotenzeichen"/>
        </w:rPr>
        <w:footnoteReference w:id="217"/>
      </w:r>
      <w:r w:rsidRPr="00605FF0">
        <w:rPr>
          <w:lang w:val="de-DE"/>
        </w:rPr>
        <w:t xml:space="preserve"> an.</w:t>
      </w:r>
    </w:p>
    <w:p w14:paraId="2ECCCD1D" w14:textId="02DED396" w:rsidR="006C24D6" w:rsidRDefault="008101BC" w:rsidP="006C24D6">
      <w:pPr>
        <w:pStyle w:val="FirstParagraph"/>
        <w:spacing w:line="360" w:lineRule="auto"/>
        <w:contextualSpacing/>
        <w:jc w:val="both"/>
        <w:rPr>
          <w:lang w:val="de-DE"/>
        </w:rPr>
      </w:pPr>
      <w:r w:rsidRPr="00605FF0">
        <w:rPr>
          <w:lang w:val="de-DE"/>
        </w:rPr>
        <w:t xml:space="preserve">Bei </w:t>
      </w:r>
      <w:r w:rsidRPr="00605FF0">
        <w:rPr>
          <w:i/>
          <w:lang w:val="de-DE"/>
        </w:rPr>
        <w:t>schema.org</w:t>
      </w:r>
      <w:r w:rsidRPr="00605FF0">
        <w:rPr>
          <w:lang w:val="de-DE"/>
        </w:rPr>
        <w:t xml:space="preserve"> handelt es sich dabei um ein überaus mächtiges Vokabular, das von den einschlägigen Suchmaschinengiganten unterhalten und verwendet wird. Schon allein auch aus Gründen der Suchmaschinenvisibilität sowie der </w:t>
      </w:r>
      <w:r w:rsidR="00856381">
        <w:rPr>
          <w:lang w:val="de-DE"/>
        </w:rPr>
        <w:t>„</w:t>
      </w:r>
      <w:r w:rsidRPr="00605FF0">
        <w:rPr>
          <w:lang w:val="de-DE"/>
        </w:rPr>
        <w:t xml:space="preserve">mitgelieferten” einfachen Implementierbarkeit von </w:t>
      </w:r>
      <w:r w:rsidRPr="00C65F1D">
        <w:rPr>
          <w:i/>
          <w:iCs/>
          <w:lang w:val="de-DE"/>
        </w:rPr>
        <w:t>RDF</w:t>
      </w:r>
      <w:r w:rsidRPr="00605FF0">
        <w:rPr>
          <w:lang w:val="de-DE"/>
        </w:rPr>
        <w:t xml:space="preserve"> in </w:t>
      </w:r>
      <w:r w:rsidRPr="00C65F1D">
        <w:rPr>
          <w:i/>
          <w:iCs/>
          <w:lang w:val="de-DE"/>
        </w:rPr>
        <w:t>HTML</w:t>
      </w:r>
      <w:r w:rsidRPr="00605FF0">
        <w:rPr>
          <w:lang w:val="de-DE"/>
        </w:rPr>
        <w:t xml:space="preserve"> handelt es sich um eine </w:t>
      </w:r>
      <w:r w:rsidR="00856381">
        <w:rPr>
          <w:lang w:val="de-DE"/>
        </w:rPr>
        <w:t>„</w:t>
      </w:r>
      <w:r w:rsidRPr="00605FF0">
        <w:rPr>
          <w:lang w:val="de-DE"/>
        </w:rPr>
        <w:t>Anwendung”, die zuletzt auch als potentiell außerordentlich performant für den Kulturerbebereich wahrgenommen worden ist.</w:t>
      </w:r>
      <w:r w:rsidRPr="00BA7CAF">
        <w:rPr>
          <w:rStyle w:val="Funotenzeichen"/>
        </w:rPr>
        <w:footnoteReference w:id="218"/>
      </w:r>
      <w:r w:rsidRPr="00605FF0">
        <w:rPr>
          <w:lang w:val="de-DE"/>
        </w:rPr>
        <w:t xml:space="preserve"> Eine weitere Prüfung, in wie weit das hier entwickelte Anwendungsprofil von </w:t>
      </w:r>
      <w:r w:rsidRPr="00605FF0">
        <w:rPr>
          <w:lang w:val="de-DE"/>
        </w:rPr>
        <w:lastRenderedPageBreak/>
        <w:t xml:space="preserve">einer Erschließung mit den Mitteln von </w:t>
      </w:r>
      <w:r w:rsidR="0013100E">
        <w:rPr>
          <w:i/>
          <w:lang w:val="de-DE"/>
        </w:rPr>
        <w:t>S</w:t>
      </w:r>
      <w:r w:rsidRPr="00605FF0">
        <w:rPr>
          <w:i/>
          <w:lang w:val="de-DE"/>
        </w:rPr>
        <w:t>chema.org</w:t>
      </w:r>
      <w:r w:rsidRPr="00BA7CAF">
        <w:rPr>
          <w:rStyle w:val="Funotenzeichen"/>
        </w:rPr>
        <w:footnoteReference w:id="219"/>
      </w:r>
      <w:r w:rsidRPr="00605FF0">
        <w:rPr>
          <w:lang w:val="de-DE"/>
        </w:rPr>
        <w:t xml:space="preserve"> profitieren könnte bzw. ob überhaupt eine Kompatibilität besteht, würde aus genannten Gründen sicherlich im Zuge einer Fortentwicklung des Anwendungsprofils Sinn machen.</w:t>
      </w:r>
    </w:p>
    <w:p w14:paraId="67834DC2" w14:textId="607BB318" w:rsidR="008101BC" w:rsidRPr="00605FF0" w:rsidRDefault="008101BC" w:rsidP="006C24D6">
      <w:pPr>
        <w:pStyle w:val="FirstParagraph"/>
        <w:spacing w:line="360" w:lineRule="auto"/>
        <w:contextualSpacing/>
        <w:jc w:val="both"/>
        <w:rPr>
          <w:lang w:val="de-DE"/>
        </w:rPr>
      </w:pPr>
      <w:r w:rsidRPr="00605FF0">
        <w:rPr>
          <w:lang w:val="de-DE"/>
        </w:rPr>
        <w:t xml:space="preserve">Denkbar wäre es, wie im </w:t>
      </w:r>
      <w:r w:rsidRPr="007A7EC5">
        <w:rPr>
          <w:i/>
          <w:iCs/>
          <w:lang w:val="de-DE"/>
        </w:rPr>
        <w:t>ERM</w:t>
      </w:r>
      <w:r w:rsidRPr="00605FF0">
        <w:rPr>
          <w:lang w:val="de-DE"/>
        </w:rPr>
        <w:t xml:space="preserve"> skizziert, weitere Szenarien darzustellen (etwa Lizenz, Format, Album, Dauer etc.), in das Applikationsprofil zu integrieren. Dies im Rahmen dieser Arbeit durchzuführen ist jedoch nicht möglich. Stattdessen kann zum einen auf Vokabulare verwiesen werden (etwa </w:t>
      </w:r>
      <w:r w:rsidR="0013100E">
        <w:rPr>
          <w:i/>
          <w:lang w:val="de-DE"/>
        </w:rPr>
        <w:t>S</w:t>
      </w:r>
      <w:r w:rsidRPr="00605FF0">
        <w:rPr>
          <w:i/>
          <w:lang w:val="de-DE"/>
        </w:rPr>
        <w:t>chema.org</w:t>
      </w:r>
      <w:r w:rsidRPr="00605FF0">
        <w:rPr>
          <w:lang w:val="de-DE"/>
        </w:rPr>
        <w:t xml:space="preserve"> oder die </w:t>
      </w:r>
      <w:r w:rsidRPr="00605FF0">
        <w:rPr>
          <w:i/>
          <w:lang w:val="de-DE"/>
        </w:rPr>
        <w:t>Music Ontology</w:t>
      </w:r>
      <w:r w:rsidRPr="00605FF0">
        <w:rPr>
          <w:lang w:val="de-DE"/>
        </w:rPr>
        <w:t>), andererseits würde eine Ausarbeitung vom eigentlichen Ziel dieser Arbeit – nämlich das spartenübergreifende Verbinden von musikinstrumentalen Daten – allzu sehr weglenken. Daher bleibt auch dies ein mögliches Desiderat im Rahmen einer Weiterentwicklung des Metadatenprofils. Entsprechende, bereits vorhandene Terme können somit aus dem Applikationsprofil entfernt werden.</w:t>
      </w:r>
    </w:p>
    <w:p w14:paraId="0589BCA9" w14:textId="77777777" w:rsidR="00CC757A" w:rsidRDefault="008101BC" w:rsidP="00EB0809">
      <w:pPr>
        <w:pStyle w:val="CaptionedFigure"/>
        <w:spacing w:line="360" w:lineRule="auto"/>
        <w:contextualSpacing/>
        <w:jc w:val="center"/>
      </w:pPr>
      <w:r w:rsidRPr="00605FF0">
        <w:rPr>
          <w:noProof/>
          <w:lang w:val="de-DE"/>
        </w:rPr>
        <w:drawing>
          <wp:inline distT="0" distB="0" distL="0" distR="0" wp14:anchorId="42787756" wp14:editId="4E777E87">
            <wp:extent cx="5313680" cy="3860800"/>
            <wp:effectExtent l="0" t="0" r="0" b="0"/>
            <wp:docPr id="17" name="Picture" descr="blablablub – fett umrandet: Klassen, dünn umrundet: Instanzen"/>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4_Kap4/medien_Kap4/20200609_klgBsp.png"/>
                    <pic:cNvPicPr>
                      <a:picLocks noChangeAspect="1" noChangeArrowheads="1"/>
                    </pic:cNvPicPr>
                  </pic:nvPicPr>
                  <pic:blipFill>
                    <a:blip r:embed="rId22"/>
                    <a:stretch>
                      <a:fillRect/>
                    </a:stretch>
                  </pic:blipFill>
                  <pic:spPr bwMode="auto">
                    <a:xfrm>
                      <a:off x="0" y="0"/>
                      <a:ext cx="5398245" cy="3922243"/>
                    </a:xfrm>
                    <a:prstGeom prst="rect">
                      <a:avLst/>
                    </a:prstGeom>
                    <a:noFill/>
                    <a:ln w="9525">
                      <a:noFill/>
                      <a:headEnd/>
                      <a:tailEnd/>
                    </a:ln>
                  </pic:spPr>
                </pic:pic>
              </a:graphicData>
            </a:graphic>
          </wp:inline>
        </w:drawing>
      </w:r>
    </w:p>
    <w:p w14:paraId="3A513197" w14:textId="27CD8838" w:rsidR="008101BC" w:rsidRDefault="00CC757A" w:rsidP="00F147CA">
      <w:pPr>
        <w:pStyle w:val="Beschriftung"/>
      </w:pPr>
      <w:bookmarkStart w:id="107" w:name="_Toc49460604"/>
      <w:bookmarkStart w:id="108" w:name="_Ref49470423"/>
      <w:r w:rsidRPr="00DC6739">
        <w:t xml:space="preserve">Abbildung </w:t>
      </w:r>
      <w:r w:rsidR="00D355C0">
        <w:fldChar w:fldCharType="begin"/>
      </w:r>
      <w:r w:rsidR="00D355C0">
        <w:instrText xml:space="preserve"> SEQ Abbildung \* ARABIC </w:instrText>
      </w:r>
      <w:r w:rsidR="00D355C0">
        <w:fldChar w:fldCharType="separate"/>
      </w:r>
      <w:r w:rsidR="007D5EA1">
        <w:rPr>
          <w:noProof/>
        </w:rPr>
        <w:t>10</w:t>
      </w:r>
      <w:r w:rsidR="00D355C0">
        <w:rPr>
          <w:noProof/>
        </w:rPr>
        <w:fldChar w:fldCharType="end"/>
      </w:r>
      <w:bookmarkEnd w:id="108"/>
      <w:r w:rsidRPr="00DC6739">
        <w:t xml:space="preserve">: </w:t>
      </w:r>
      <w:r w:rsidR="00F147CA">
        <w:t>Verknüpfung von Vokabular und Objekt mit einem Klangbeispiel</w:t>
      </w:r>
      <w:r w:rsidRPr="00DC6739">
        <w:t xml:space="preserve"> – fett umrandet: Klassen, dünn umr</w:t>
      </w:r>
      <w:r w:rsidR="00351B23">
        <w:t>a</w:t>
      </w:r>
      <w:r w:rsidRPr="00DC6739">
        <w:t>ndet: Instanzen. (Eigene Grafik, CC0)</w:t>
      </w:r>
      <w:bookmarkEnd w:id="107"/>
    </w:p>
    <w:p w14:paraId="5950F304" w14:textId="77777777" w:rsidR="00EA10BE" w:rsidRPr="00605FF0" w:rsidRDefault="00EA10BE" w:rsidP="00F147CA">
      <w:pPr>
        <w:pStyle w:val="Beschriftung"/>
      </w:pPr>
    </w:p>
    <w:p w14:paraId="37212112" w14:textId="442CEB11" w:rsidR="00605FF0" w:rsidRPr="00605FF0" w:rsidRDefault="00605FF0" w:rsidP="00605FF0">
      <w:pPr>
        <w:pStyle w:val="berschrift2"/>
        <w:spacing w:line="360" w:lineRule="auto"/>
        <w:contextualSpacing/>
        <w:jc w:val="both"/>
        <w:rPr>
          <w:lang w:val="de-DE"/>
        </w:rPr>
      </w:pPr>
      <w:bookmarkStart w:id="109" w:name="erfassung-des-komplexes-stimmungen"/>
      <w:bookmarkStart w:id="110" w:name="_Toc49465393"/>
      <w:r w:rsidRPr="00605FF0">
        <w:rPr>
          <w:lang w:val="de-DE"/>
        </w:rPr>
        <w:lastRenderedPageBreak/>
        <w:t xml:space="preserve">Erfassung des Komplexes </w:t>
      </w:r>
      <w:r w:rsidR="00856381">
        <w:rPr>
          <w:lang w:val="de-DE"/>
        </w:rPr>
        <w:t>„</w:t>
      </w:r>
      <w:r w:rsidRPr="00605FF0">
        <w:rPr>
          <w:lang w:val="de-DE"/>
        </w:rPr>
        <w:t>Stimmungen”</w:t>
      </w:r>
      <w:bookmarkEnd w:id="109"/>
      <w:bookmarkEnd w:id="110"/>
    </w:p>
    <w:p w14:paraId="1B9F47A9" w14:textId="53E60566" w:rsidR="00193FD2" w:rsidRPr="00193FD2" w:rsidRDefault="00605FF0" w:rsidP="00193FD2">
      <w:pPr>
        <w:pStyle w:val="FirstParagraph"/>
        <w:spacing w:line="360" w:lineRule="auto"/>
        <w:contextualSpacing/>
        <w:jc w:val="both"/>
        <w:rPr>
          <w:lang w:val="de-DE"/>
        </w:rPr>
      </w:pPr>
      <w:r w:rsidRPr="00605FF0">
        <w:rPr>
          <w:lang w:val="de-DE"/>
        </w:rPr>
        <w:t xml:space="preserve">Nachdem es zuletzt möglich gewesen war, bei der Modellierung ontologischer Sachverhalte auf nachnutzbare, bereits im </w:t>
      </w:r>
      <w:r w:rsidRPr="007A7EC5">
        <w:rPr>
          <w:i/>
          <w:iCs/>
          <w:lang w:val="de-DE"/>
        </w:rPr>
        <w:t>Semantic Web</w:t>
      </w:r>
      <w:r w:rsidRPr="00605FF0">
        <w:rPr>
          <w:lang w:val="de-DE"/>
        </w:rPr>
        <w:t xml:space="preserve"> verankerte Vokabulare zurückzugreifen, ergibt sich für diese Arbeit nun die Situation, dass eine solche Datengrundlage nicht mehr zur Verfügung steht. Dies ist gleichermaßen Herausforderung wie Chance: So entfällt zwar die aufwendige Suche nach- und Auswertung von Vokabularen im Netz, doch ergeben sich nun zwangsläufig Fragen in Bezug auf die konzeptuelle Anlage und technische Bereitstellung eigener Datensätze. Dabei wird es abermals nicht anders möglich sein, als technische Aspekte weitestgehend auszuklammern und sich auf die konzeptuelle Arbeit zu fokussieren. Angesichts der Komplexität im Bereich der musikalischen Stimmungen, die im Spannungsfeld von Musikästhetik, Musiktheorie, Organologie aber auch etwa der Physik angesiedelt ist, wird es fortan notwendig sein, vermehrt </w:t>
      </w:r>
      <w:r w:rsidR="0025382F">
        <w:rPr>
          <w:lang w:val="de-DE"/>
        </w:rPr>
        <w:t>musiktheoretische</w:t>
      </w:r>
      <w:r w:rsidRPr="00605FF0">
        <w:rPr>
          <w:lang w:val="de-DE"/>
        </w:rPr>
        <w:t xml:space="preserve"> Fragestellungen im weitesten Sinne bei der terminologischen Arbeit Platz einzuräumen.</w:t>
      </w:r>
    </w:p>
    <w:p w14:paraId="18096C88" w14:textId="77777777" w:rsidR="00605FF0" w:rsidRPr="00605FF0" w:rsidRDefault="00605FF0" w:rsidP="00605FF0">
      <w:pPr>
        <w:pStyle w:val="berschrift3"/>
        <w:spacing w:line="360" w:lineRule="auto"/>
        <w:contextualSpacing/>
        <w:jc w:val="both"/>
        <w:rPr>
          <w:lang w:val="de-DE"/>
        </w:rPr>
      </w:pPr>
      <w:bookmarkStart w:id="111" w:name="problemstellung"/>
      <w:bookmarkStart w:id="112" w:name="_Toc49465394"/>
      <w:r w:rsidRPr="00605FF0">
        <w:rPr>
          <w:lang w:val="de-DE"/>
        </w:rPr>
        <w:t>Problemstellung</w:t>
      </w:r>
      <w:bookmarkEnd w:id="111"/>
      <w:bookmarkEnd w:id="112"/>
    </w:p>
    <w:p w14:paraId="3AB4D18C" w14:textId="5C7D7E03" w:rsidR="0078394E" w:rsidRDefault="00605FF0" w:rsidP="0078394E">
      <w:pPr>
        <w:pStyle w:val="FirstParagraph"/>
        <w:spacing w:line="360" w:lineRule="auto"/>
        <w:contextualSpacing/>
        <w:jc w:val="both"/>
        <w:rPr>
          <w:lang w:val="de-DE"/>
        </w:rPr>
      </w:pPr>
      <w:r w:rsidRPr="00605FF0">
        <w:rPr>
          <w:lang w:val="de-DE"/>
        </w:rPr>
        <w:t xml:space="preserve">Eine zentrale Herausforderung stellt die Vieldeutigkeit der mit dem Komplex </w:t>
      </w:r>
      <w:r w:rsidR="00856381">
        <w:rPr>
          <w:lang w:val="de-DE"/>
        </w:rPr>
        <w:t>„</w:t>
      </w:r>
      <w:r w:rsidRPr="00605FF0">
        <w:rPr>
          <w:lang w:val="de-DE"/>
        </w:rPr>
        <w:t>Stimmung” assoziierten Begriffe dar. Da eine umfassende Disambiguierung an dieser Stelle nicht möglich ist, wird hier vor allem auf einen wichtigen Umstand hingewiesen, der das Verständnis für die folgenden Ausführungen erleichtern soll.</w:t>
      </w:r>
    </w:p>
    <w:p w14:paraId="77A4AB23" w14:textId="621B24C0" w:rsidR="0078394E" w:rsidRDefault="00605FF0" w:rsidP="0078394E">
      <w:pPr>
        <w:pStyle w:val="FirstParagraph"/>
        <w:spacing w:line="360" w:lineRule="auto"/>
        <w:contextualSpacing/>
        <w:jc w:val="both"/>
        <w:rPr>
          <w:lang w:val="de-DE"/>
        </w:rPr>
      </w:pPr>
      <w:r w:rsidRPr="00605FF0">
        <w:rPr>
          <w:lang w:val="de-DE"/>
        </w:rPr>
        <w:t>Prinzipiell muss nämlich einer streng physikalisch basierten und messbaren Definition von Stimmung und Klang und einem ideellen Konzept</w:t>
      </w:r>
      <w:r w:rsidR="00610E4B">
        <w:rPr>
          <w:lang w:val="de-DE"/>
        </w:rPr>
        <w:t xml:space="preserve"> unterschieden werden</w:t>
      </w:r>
      <w:r w:rsidRPr="00605FF0">
        <w:rPr>
          <w:lang w:val="de-DE"/>
        </w:rPr>
        <w:t xml:space="preserve">, </w:t>
      </w:r>
      <w:r w:rsidR="00610E4B">
        <w:rPr>
          <w:lang w:val="de-DE"/>
        </w:rPr>
        <w:t>das</w:t>
      </w:r>
      <w:r w:rsidRPr="00605FF0">
        <w:rPr>
          <w:lang w:val="de-DE"/>
        </w:rPr>
        <w:t xml:space="preserve"> sich insbesondere etwa in Formen ihrer (scheinbaren) Repräsentierungen äußert. Diese beiden Kategorien stehen durchaus in Beziehung zueinander, dürfen jedoch keineswegs pauschal gleichgesetzt werden. So mag etwa die Aussage, ein Instrument sei in A gestimmt, dazu verleiten, Rückschlüsse auf verschiedene klangliche Verhältnisse gemäß heute </w:t>
      </w:r>
      <w:r w:rsidR="0078394E">
        <w:rPr>
          <w:lang w:val="de-DE"/>
        </w:rPr>
        <w:t>gültiger</w:t>
      </w:r>
      <w:r w:rsidR="00610E4B">
        <w:rPr>
          <w:lang w:val="de-DE"/>
        </w:rPr>
        <w:t xml:space="preserve"> (aber arbiträrer)</w:t>
      </w:r>
      <w:r w:rsidRPr="00605FF0">
        <w:rPr>
          <w:lang w:val="de-DE"/>
        </w:rPr>
        <w:t xml:space="preserve"> Konventionen (</w:t>
      </w:r>
      <w:r w:rsidRPr="00605FF0">
        <w:rPr>
          <w:i/>
          <w:lang w:val="de-DE"/>
        </w:rPr>
        <w:t>a’</w:t>
      </w:r>
      <w:r w:rsidRPr="00605FF0">
        <w:rPr>
          <w:lang w:val="de-DE"/>
        </w:rPr>
        <w:t xml:space="preserve"> = 440 Hz) zu ziehen. Es ist wichtig, sich immer wieder vor Augen zu führen, dass diese Festlegung keine naturgegebene, sondern eine</w:t>
      </w:r>
      <w:r w:rsidR="0078394E">
        <w:rPr>
          <w:lang w:val="de-DE"/>
        </w:rPr>
        <w:t xml:space="preserve"> recht eigentlich</w:t>
      </w:r>
      <w:r w:rsidRPr="00605FF0">
        <w:rPr>
          <w:lang w:val="de-DE"/>
        </w:rPr>
        <w:t xml:space="preserve"> willkürliche ist:</w:t>
      </w:r>
    </w:p>
    <w:p w14:paraId="2B463F96" w14:textId="46EB31F3" w:rsidR="00605FF0" w:rsidRPr="00605FF0" w:rsidRDefault="00605FF0" w:rsidP="0078394E">
      <w:pPr>
        <w:pStyle w:val="FirstParagraph"/>
        <w:spacing w:line="360" w:lineRule="auto"/>
        <w:contextualSpacing/>
        <w:jc w:val="both"/>
        <w:rPr>
          <w:lang w:val="de-DE"/>
        </w:rPr>
      </w:pPr>
      <w:r w:rsidRPr="00605FF0">
        <w:rPr>
          <w:lang w:val="de-DE"/>
        </w:rPr>
        <w:t xml:space="preserve">Die Frequenz 440 Hz ist keineswegs dasselbe wie </w:t>
      </w:r>
      <w:r w:rsidR="00856381">
        <w:rPr>
          <w:lang w:val="de-DE"/>
        </w:rPr>
        <w:t>„</w:t>
      </w:r>
      <w:r w:rsidRPr="00605FF0">
        <w:rPr>
          <w:lang w:val="de-DE"/>
        </w:rPr>
        <w:t xml:space="preserve">der Ton </w:t>
      </w:r>
      <w:r w:rsidRPr="00605FF0">
        <w:rPr>
          <w:i/>
          <w:lang w:val="de-DE"/>
        </w:rPr>
        <w:t>a</w:t>
      </w:r>
      <w:r w:rsidRPr="00605FF0">
        <w:rPr>
          <w:lang w:val="de-DE"/>
        </w:rPr>
        <w:t xml:space="preserve">’”, sondern ein in der Natur vorkommendes Phänomen, das anhand einer normalisierten Einheit, </w:t>
      </w:r>
      <w:r w:rsidRPr="00605FF0">
        <w:rPr>
          <w:i/>
          <w:lang w:val="de-DE"/>
        </w:rPr>
        <w:t>Hertz</w:t>
      </w:r>
      <w:r w:rsidRPr="00605FF0">
        <w:rPr>
          <w:lang w:val="de-DE"/>
        </w:rPr>
        <w:t xml:space="preserve">, gemessen wird. Und umgekehrt handelt es sich beim Ton </w:t>
      </w:r>
      <w:r w:rsidRPr="00605FF0">
        <w:rPr>
          <w:i/>
          <w:lang w:val="de-DE"/>
        </w:rPr>
        <w:t>a</w:t>
      </w:r>
      <w:r w:rsidRPr="00605FF0">
        <w:rPr>
          <w:lang w:val="de-DE"/>
        </w:rPr>
        <w:t xml:space="preserve"> nicht um einen Klang mit der Frequenz 440 Hz, </w:t>
      </w:r>
      <w:r w:rsidRPr="00605FF0">
        <w:rPr>
          <w:lang w:val="de-DE"/>
        </w:rPr>
        <w:lastRenderedPageBreak/>
        <w:t xml:space="preserve">sondern um ein lediglich ideell existierendes Konzept, das innerhalb eines Ordnungsgefüges in (ebenfalls theoretischer) Relation zu anderen theoretischen Konzepten (also anderen </w:t>
      </w:r>
      <w:r w:rsidR="00856381">
        <w:rPr>
          <w:lang w:val="de-DE"/>
        </w:rPr>
        <w:t>„</w:t>
      </w:r>
      <w:r w:rsidRPr="00605FF0">
        <w:rPr>
          <w:lang w:val="de-DE"/>
        </w:rPr>
        <w:t xml:space="preserve">Tönen”) steht. Dieses Konzept erfährt seine reale Manifestation dabei zunächst lediglich in semiotischer Form als graphischer (Note) oder sprachlicher Darstellung als </w:t>
      </w:r>
      <w:r w:rsidR="00856381">
        <w:rPr>
          <w:lang w:val="de-DE"/>
        </w:rPr>
        <w:t>„</w:t>
      </w:r>
      <w:r w:rsidRPr="00605FF0">
        <w:rPr>
          <w:lang w:val="de-DE"/>
        </w:rPr>
        <w:t xml:space="preserve">Label” </w:t>
      </w:r>
      <w:r w:rsidR="00856381">
        <w:rPr>
          <w:lang w:val="de-DE"/>
        </w:rPr>
        <w:t>„</w:t>
      </w:r>
      <w:r w:rsidRPr="00605FF0">
        <w:rPr>
          <w:lang w:val="de-DE"/>
        </w:rPr>
        <w:t xml:space="preserve">der Ton </w:t>
      </w:r>
      <w:r w:rsidRPr="00605FF0">
        <w:rPr>
          <w:i/>
          <w:lang w:val="de-DE"/>
        </w:rPr>
        <w:t>a</w:t>
      </w:r>
      <w:r w:rsidRPr="00605FF0">
        <w:rPr>
          <w:lang w:val="de-DE"/>
        </w:rPr>
        <w:t xml:space="preserve">’”. Ein klangliches Potential existiert für dieses Konzepts höchstens implizit (dank dessen ist etwa eine Partitur als Medium dazu imstande, dieses inhärente Potential auch ohne klangliche Äußerung in abstrahierter Repräsentation zu transportieren). Kurz gesagt: Signifikant und Signifikat sind nicht a priori gekoppelt. Ihr Verhältnis muss zuerst festgelegt werden: – </w:t>
      </w:r>
      <w:r w:rsidR="00610E4B">
        <w:rPr>
          <w:lang w:val="de-DE"/>
        </w:rPr>
        <w:t xml:space="preserve">eben </w:t>
      </w:r>
      <w:r w:rsidRPr="00605FF0">
        <w:rPr>
          <w:lang w:val="de-DE"/>
        </w:rPr>
        <w:t xml:space="preserve">etwa durch die Definiton </w:t>
      </w:r>
      <w:r w:rsidR="00856381">
        <w:rPr>
          <w:lang w:val="de-DE"/>
        </w:rPr>
        <w:t>„</w:t>
      </w:r>
      <w:r w:rsidRPr="00605FF0">
        <w:rPr>
          <w:i/>
          <w:lang w:val="de-DE"/>
        </w:rPr>
        <w:t>a’</w:t>
      </w:r>
      <w:r w:rsidRPr="00605FF0">
        <w:rPr>
          <w:lang w:val="de-DE"/>
        </w:rPr>
        <w:t xml:space="preserve"> = 440 Hz”. Es wird bei der Modellierung darauf zu achten sein, dass diese beiden konzeptuellen Ebenen nicht vermischt werden, und es erscheint sinnvoll, die benötigten Entitäten und Properties nochmals semantisch zu schärfen und gegeneinander abzugrenzen.</w:t>
      </w:r>
    </w:p>
    <w:p w14:paraId="41023515" w14:textId="77777777" w:rsidR="00605FF0" w:rsidRPr="00605FF0" w:rsidRDefault="00605FF0" w:rsidP="00605FF0">
      <w:pPr>
        <w:pStyle w:val="berschrift3"/>
        <w:spacing w:line="360" w:lineRule="auto"/>
        <w:contextualSpacing/>
        <w:jc w:val="both"/>
        <w:rPr>
          <w:lang w:val="de-DE"/>
        </w:rPr>
      </w:pPr>
      <w:bookmarkStart w:id="113" w:name="stimmton"/>
      <w:bookmarkStart w:id="114" w:name="_Toc49465395"/>
      <w:r w:rsidRPr="00605FF0">
        <w:rPr>
          <w:lang w:val="de-DE"/>
        </w:rPr>
        <w:t>Stimmton</w:t>
      </w:r>
      <w:bookmarkEnd w:id="113"/>
      <w:bookmarkEnd w:id="114"/>
    </w:p>
    <w:p w14:paraId="0CBB4D6F" w14:textId="55B0D840" w:rsidR="00605FF0" w:rsidRPr="00605FF0" w:rsidRDefault="00605FF0" w:rsidP="00605FF0">
      <w:pPr>
        <w:pStyle w:val="FirstParagraph"/>
        <w:spacing w:line="360" w:lineRule="auto"/>
        <w:contextualSpacing/>
        <w:jc w:val="both"/>
        <w:rPr>
          <w:lang w:val="de-DE"/>
        </w:rPr>
      </w:pPr>
      <w:r w:rsidRPr="00605FF0">
        <w:rPr>
          <w:lang w:val="de-DE"/>
        </w:rPr>
        <w:t xml:space="preserve">Die Entität </w:t>
      </w:r>
      <w:r w:rsidRPr="00605FF0">
        <w:rPr>
          <w:rStyle w:val="VerbatimChar"/>
        </w:rPr>
        <w:t>ma:Stimmhöhe</w:t>
      </w:r>
      <w:r w:rsidRPr="00605FF0">
        <w:rPr>
          <w:lang w:val="de-DE"/>
        </w:rPr>
        <w:t xml:space="preserve"> definiert, wie eben bereits skizziert, den Bezug zwischen </w:t>
      </w:r>
      <w:r w:rsidR="00610E4B">
        <w:rPr>
          <w:i/>
          <w:iCs/>
          <w:lang w:val="de-DE"/>
        </w:rPr>
        <w:t xml:space="preserve">theoretischem </w:t>
      </w:r>
      <w:r w:rsidRPr="00605FF0">
        <w:rPr>
          <w:lang w:val="de-DE"/>
        </w:rPr>
        <w:t>Tonkonzept und</w:t>
      </w:r>
      <w:r w:rsidR="00610E4B">
        <w:rPr>
          <w:lang w:val="de-DE"/>
        </w:rPr>
        <w:t xml:space="preserve"> </w:t>
      </w:r>
      <w:r w:rsidR="00610E4B">
        <w:rPr>
          <w:i/>
          <w:iCs/>
          <w:lang w:val="de-DE"/>
        </w:rPr>
        <w:t>realem</w:t>
      </w:r>
      <w:r w:rsidRPr="00605FF0">
        <w:rPr>
          <w:lang w:val="de-DE"/>
        </w:rPr>
        <w:t xml:space="preserve"> Klang in der Form </w:t>
      </w:r>
      <w:r w:rsidR="00856381">
        <w:rPr>
          <w:lang w:val="de-DE"/>
        </w:rPr>
        <w:t>„</w:t>
      </w:r>
      <w:r w:rsidRPr="00605FF0">
        <w:rPr>
          <w:lang w:val="de-DE"/>
        </w:rPr>
        <w:t xml:space="preserve">Stimmton hat Festlegung Klangfrequenz” (etwa: </w:t>
      </w:r>
      <w:r w:rsidR="00856381">
        <w:rPr>
          <w:lang w:val="de-DE"/>
        </w:rPr>
        <w:t>„</w:t>
      </w:r>
      <w:r w:rsidRPr="00605FF0">
        <w:rPr>
          <w:i/>
          <w:lang w:val="de-DE"/>
        </w:rPr>
        <w:t>a’</w:t>
      </w:r>
      <w:r w:rsidRPr="00605FF0">
        <w:rPr>
          <w:lang w:val="de-DE"/>
        </w:rPr>
        <w:t xml:space="preserve"> = 440 Hz)”.</w:t>
      </w:r>
      <w:r w:rsidRPr="00BA7CAF">
        <w:rPr>
          <w:rStyle w:val="Funotenzeichen"/>
        </w:rPr>
        <w:footnoteReference w:id="220"/>
      </w:r>
      <w:r w:rsidRPr="00605FF0">
        <w:rPr>
          <w:lang w:val="de-DE"/>
        </w:rPr>
        <w:t xml:space="preserve"> Dabei liegt die Relevanz</w:t>
      </w:r>
      <w:r w:rsidR="00610E4B">
        <w:rPr>
          <w:lang w:val="de-DE"/>
        </w:rPr>
        <w:t xml:space="preserve"> des Stimmtons für diese Arbeit</w:t>
      </w:r>
      <w:r w:rsidRPr="00605FF0">
        <w:rPr>
          <w:lang w:val="de-DE"/>
        </w:rPr>
        <w:t xml:space="preserve"> </w:t>
      </w:r>
      <w:r w:rsidR="000E3E9B">
        <w:rPr>
          <w:lang w:val="de-DE"/>
        </w:rPr>
        <w:t>nicht in seiner</w:t>
      </w:r>
      <w:r w:rsidRPr="00605FF0">
        <w:rPr>
          <w:lang w:val="de-DE"/>
        </w:rPr>
        <w:t xml:space="preserve"> Funktion als Ton für das gemeinsame Stimmen von Instrumente</w:t>
      </w:r>
      <w:r w:rsidR="00610E4B">
        <w:rPr>
          <w:lang w:val="de-DE"/>
        </w:rPr>
        <w:t>n</w:t>
      </w:r>
      <w:r w:rsidRPr="00605FF0">
        <w:rPr>
          <w:lang w:val="de-DE"/>
        </w:rPr>
        <w:t>, sondern darin, dass in ihm ein Referenzpunkt festgelegt ist, an dem weitere Töne intervallisch ausgerichtet sind (s.</w:t>
      </w:r>
      <w:r w:rsidR="000E3E9B">
        <w:rPr>
          <w:lang w:val="de-DE"/>
        </w:rPr>
        <w:t xml:space="preserve"> </w:t>
      </w:r>
      <w:r w:rsidR="000E3E9B">
        <w:rPr>
          <w:lang w:val="de-DE"/>
        </w:rPr>
        <w:fldChar w:fldCharType="begin"/>
      </w:r>
      <w:r w:rsidR="000E3E9B">
        <w:rPr>
          <w:lang w:val="de-DE"/>
        </w:rPr>
        <w:instrText xml:space="preserve"> REF stimmungssystem \r \h </w:instrText>
      </w:r>
      <w:r w:rsidR="000E3E9B">
        <w:rPr>
          <w:lang w:val="de-DE"/>
        </w:rPr>
      </w:r>
      <w:r w:rsidR="000E3E9B">
        <w:rPr>
          <w:lang w:val="de-DE"/>
        </w:rPr>
        <w:fldChar w:fldCharType="separate"/>
      </w:r>
      <w:r w:rsidR="007D5EA1">
        <w:rPr>
          <w:lang w:val="de-DE"/>
        </w:rPr>
        <w:t>4.3.3</w:t>
      </w:r>
      <w:r w:rsidR="000E3E9B">
        <w:rPr>
          <w:lang w:val="de-DE"/>
        </w:rPr>
        <w:fldChar w:fldCharType="end"/>
      </w:r>
      <w:r w:rsidRPr="00605FF0">
        <w:rPr>
          <w:lang w:val="de-DE"/>
        </w:rPr>
        <w:t>).</w:t>
      </w:r>
    </w:p>
    <w:p w14:paraId="089656E5" w14:textId="77777777" w:rsidR="00605FF0" w:rsidRPr="00605FF0" w:rsidRDefault="00605FF0" w:rsidP="00605FF0">
      <w:pPr>
        <w:pStyle w:val="berschrift3"/>
        <w:spacing w:line="360" w:lineRule="auto"/>
        <w:contextualSpacing/>
        <w:jc w:val="both"/>
        <w:rPr>
          <w:lang w:val="de-DE"/>
        </w:rPr>
      </w:pPr>
      <w:bookmarkStart w:id="115" w:name="stimmungssystem"/>
      <w:bookmarkStart w:id="116" w:name="_Toc49465396"/>
      <w:r w:rsidRPr="00605FF0">
        <w:rPr>
          <w:lang w:val="de-DE"/>
        </w:rPr>
        <w:t>Stimmungssystem</w:t>
      </w:r>
      <w:bookmarkEnd w:id="115"/>
      <w:bookmarkEnd w:id="116"/>
    </w:p>
    <w:p w14:paraId="0A90522E" w14:textId="39B9E8BD" w:rsidR="00605FF0" w:rsidRPr="00605FF0" w:rsidRDefault="00605FF0" w:rsidP="00605FF0">
      <w:pPr>
        <w:pStyle w:val="FirstParagraph"/>
        <w:spacing w:line="360" w:lineRule="auto"/>
        <w:contextualSpacing/>
        <w:jc w:val="both"/>
        <w:rPr>
          <w:lang w:val="de-DE"/>
        </w:rPr>
      </w:pPr>
      <w:r w:rsidRPr="00605FF0">
        <w:rPr>
          <w:lang w:val="de-DE"/>
        </w:rPr>
        <w:t xml:space="preserve">Die Entität </w:t>
      </w:r>
      <w:r w:rsidRPr="00605FF0">
        <w:rPr>
          <w:rStyle w:val="VerbatimChar"/>
        </w:rPr>
        <w:t>ma:Stimmungssystem</w:t>
      </w:r>
      <w:r w:rsidRPr="00605FF0">
        <w:rPr>
          <w:lang w:val="de-DE"/>
        </w:rPr>
        <w:t xml:space="preserve"> definiert das Gefüge, das festlegt, in welchem Verhältnis Töne zueinander stehen. Anhand eines absolut definierten Stimmtons als Referenzton und in Kenntnis eines zugrundeliegenden Stimmungssystems ließen sich Frequenzen und somit absolute Tonhöhen für beliebige weitere Töne – etwa die des Ambitus – ableiten. Hier bietet die </w:t>
      </w:r>
      <w:r w:rsidRPr="00EF14EA">
        <w:rPr>
          <w:i/>
          <w:iCs/>
          <w:lang w:val="de-DE"/>
        </w:rPr>
        <w:t>GND</w:t>
      </w:r>
      <w:r w:rsidRPr="00605FF0">
        <w:rPr>
          <w:lang w:val="de-DE"/>
        </w:rPr>
        <w:t xml:space="preserve"> mit der Entität </w:t>
      </w:r>
      <w:r w:rsidRPr="00605FF0">
        <w:rPr>
          <w:rStyle w:val="VerbatimChar"/>
        </w:rPr>
        <w:t>gnd:4122368-8</w:t>
      </w:r>
      <w:r w:rsidRPr="00605FF0">
        <w:rPr>
          <w:lang w:val="de-DE"/>
        </w:rPr>
        <w:t xml:space="preserve"> (</w:t>
      </w:r>
      <w:r w:rsidR="00856381">
        <w:rPr>
          <w:lang w:val="de-DE"/>
        </w:rPr>
        <w:t>„</w:t>
      </w:r>
      <w:r w:rsidRPr="00605FF0">
        <w:rPr>
          <w:lang w:val="de-DE"/>
        </w:rPr>
        <w:t>Stimmung &lt;Musik&gt;”)</w:t>
      </w:r>
      <w:r w:rsidRPr="00BA7CAF">
        <w:rPr>
          <w:rStyle w:val="Funotenzeichen"/>
        </w:rPr>
        <w:footnoteReference w:id="221"/>
      </w:r>
      <w:r w:rsidRPr="00605FF0">
        <w:rPr>
          <w:lang w:val="de-DE"/>
        </w:rPr>
        <w:t xml:space="preserve"> einen Datensatz, der behelfsmäßig genutzt werden kann. Um die scheinbare Redundanz dieser Entität und der </w:t>
      </w:r>
      <w:r w:rsidRPr="00605FF0">
        <w:rPr>
          <w:lang w:val="de-DE"/>
        </w:rPr>
        <w:lastRenderedPageBreak/>
        <w:t xml:space="preserve">Entität </w:t>
      </w:r>
      <w:r w:rsidRPr="00605FF0">
        <w:rPr>
          <w:rStyle w:val="VerbatimChar"/>
        </w:rPr>
        <w:t>ma:Stimmung</w:t>
      </w:r>
      <w:r w:rsidRPr="00605FF0">
        <w:rPr>
          <w:lang w:val="de-DE"/>
        </w:rPr>
        <w:t xml:space="preserve"> aufzulösen, wird das Label für den Gebrauch in diesem Metadatenprofil durch das Property </w:t>
      </w:r>
      <w:r w:rsidRPr="00605FF0">
        <w:rPr>
          <w:rStyle w:val="VerbatimChar"/>
        </w:rPr>
        <w:t>rdfs:label</w:t>
      </w:r>
      <w:r w:rsidRPr="00BA7CAF">
        <w:rPr>
          <w:rStyle w:val="Funotenzeichen"/>
        </w:rPr>
        <w:footnoteReference w:id="222"/>
      </w:r>
      <w:r w:rsidRPr="00605FF0">
        <w:rPr>
          <w:lang w:val="de-DE"/>
        </w:rPr>
        <w:t xml:space="preserve"> wieder zu </w:t>
      </w:r>
      <w:r w:rsidR="00856381">
        <w:rPr>
          <w:lang w:val="de-DE"/>
        </w:rPr>
        <w:t>„</w:t>
      </w:r>
      <w:r w:rsidRPr="00605FF0">
        <w:rPr>
          <w:lang w:val="de-DE"/>
        </w:rPr>
        <w:t>Stimmungssystem” verändert</w:t>
      </w:r>
      <w:r w:rsidR="000E3E9B">
        <w:rPr>
          <w:lang w:val="de-DE"/>
        </w:rPr>
        <w:t>, welches</w:t>
      </w:r>
      <w:r w:rsidRPr="00605FF0">
        <w:rPr>
          <w:lang w:val="de-DE"/>
        </w:rPr>
        <w:t xml:space="preserve"> sich aber auf die</w:t>
      </w:r>
      <w:r w:rsidR="000E3E9B">
        <w:rPr>
          <w:lang w:val="de-DE"/>
        </w:rPr>
        <w:t xml:space="preserve"> in der</w:t>
      </w:r>
      <w:r w:rsidRPr="00605FF0">
        <w:rPr>
          <w:lang w:val="de-DE"/>
        </w:rPr>
        <w:t xml:space="preserve"> </w:t>
      </w:r>
      <w:r w:rsidRPr="00EF14EA">
        <w:rPr>
          <w:i/>
          <w:iCs/>
          <w:lang w:val="de-DE"/>
        </w:rPr>
        <w:t>GND</w:t>
      </w:r>
      <w:r w:rsidRPr="00605FF0">
        <w:rPr>
          <w:lang w:val="de-DE"/>
        </w:rPr>
        <w:t xml:space="preserve"> hinterlegte Bedeutung bezieht.</w:t>
      </w:r>
    </w:p>
    <w:p w14:paraId="5DAD7105" w14:textId="77777777" w:rsidR="00605FF0" w:rsidRPr="00605FF0" w:rsidRDefault="00605FF0" w:rsidP="00605FF0">
      <w:pPr>
        <w:pStyle w:val="berschrift3"/>
        <w:spacing w:line="360" w:lineRule="auto"/>
        <w:contextualSpacing/>
        <w:jc w:val="both"/>
        <w:rPr>
          <w:lang w:val="de-DE"/>
        </w:rPr>
      </w:pPr>
      <w:bookmarkStart w:id="117" w:name="stimmung"/>
      <w:bookmarkStart w:id="118" w:name="_Toc49465397"/>
      <w:r w:rsidRPr="00605FF0">
        <w:rPr>
          <w:lang w:val="de-DE"/>
        </w:rPr>
        <w:t>Stimmung</w:t>
      </w:r>
      <w:bookmarkEnd w:id="117"/>
      <w:bookmarkEnd w:id="118"/>
    </w:p>
    <w:p w14:paraId="61D5C380" w14:textId="77777777" w:rsidR="00605FF0" w:rsidRPr="00605FF0" w:rsidRDefault="00605FF0" w:rsidP="00605FF0">
      <w:pPr>
        <w:pStyle w:val="FirstParagraph"/>
        <w:spacing w:line="360" w:lineRule="auto"/>
        <w:contextualSpacing/>
        <w:jc w:val="both"/>
        <w:rPr>
          <w:lang w:val="de-DE"/>
        </w:rPr>
      </w:pPr>
      <w:r w:rsidRPr="00605FF0">
        <w:rPr>
          <w:lang w:val="de-DE"/>
        </w:rPr>
        <w:t>Bei dieser Entität handelt es sich um das komplexeste der hier zu fokussierenden, da in ihm jene eingangs beschriebenen Ebenen Gefahr laufen, übermäßig zu verschwimmen. Zu differenzieren sind vor allem zwei Konzepte:</w:t>
      </w:r>
    </w:p>
    <w:p w14:paraId="60B9FAE9" w14:textId="337FE319" w:rsidR="00605FF0" w:rsidRPr="00605FF0" w:rsidRDefault="00605FF0" w:rsidP="006B5A64">
      <w:pPr>
        <w:numPr>
          <w:ilvl w:val="0"/>
          <w:numId w:val="20"/>
        </w:numPr>
        <w:spacing w:line="360" w:lineRule="auto"/>
        <w:contextualSpacing/>
        <w:jc w:val="both"/>
      </w:pPr>
      <w:r w:rsidRPr="00605FF0">
        <w:t xml:space="preserve">Ein </w:t>
      </w:r>
      <w:r w:rsidR="00856381">
        <w:t>„</w:t>
      </w:r>
      <w:r w:rsidRPr="00605FF0">
        <w:t xml:space="preserve">werk-” oder </w:t>
      </w:r>
      <w:r w:rsidR="00856381">
        <w:t>„</w:t>
      </w:r>
      <w:r w:rsidRPr="00605FF0">
        <w:t>quellenseitiges” Konzept von Stimmung, das vor allem die Notation betrifft und somit abstrakt und ideell bleibt (jedoch in gewisser Weise mit 2) in Beziehung steht).</w:t>
      </w:r>
    </w:p>
    <w:p w14:paraId="59DBAEAF" w14:textId="2C22613F" w:rsidR="00605FF0" w:rsidRPr="00605FF0" w:rsidRDefault="00605FF0" w:rsidP="006B5A64">
      <w:pPr>
        <w:numPr>
          <w:ilvl w:val="0"/>
          <w:numId w:val="20"/>
        </w:numPr>
        <w:spacing w:line="360" w:lineRule="auto"/>
        <w:contextualSpacing/>
        <w:jc w:val="both"/>
      </w:pPr>
      <w:r w:rsidRPr="00605FF0">
        <w:t>Ein Konzept von Stimmung, das aus instrumentenbaulichen Zusammenhängen zustande</w:t>
      </w:r>
      <w:r w:rsidR="000E3E9B">
        <w:t xml:space="preserve"> </w:t>
      </w:r>
      <w:r w:rsidRPr="00605FF0">
        <w:t>kommt und sowohl (wiederum nicht notwendigerweise gekoppelte) abstrakte als auch physikalische Aspekte beinhaltet.</w:t>
      </w:r>
    </w:p>
    <w:p w14:paraId="5BC95AF2" w14:textId="77777777" w:rsidR="00605FF0" w:rsidRPr="00605FF0" w:rsidRDefault="00605FF0" w:rsidP="00605FF0">
      <w:pPr>
        <w:pStyle w:val="FirstParagraph"/>
        <w:spacing w:line="360" w:lineRule="auto"/>
        <w:contextualSpacing/>
        <w:jc w:val="both"/>
        <w:rPr>
          <w:lang w:val="de-DE"/>
        </w:rPr>
      </w:pPr>
      <w:r w:rsidRPr="00605FF0">
        <w:rPr>
          <w:lang w:val="de-DE"/>
        </w:rPr>
        <w:t>Diese beiden Punkte sollen nun anhand des Anwendungsbeispiels näher ausgeführt werden.</w:t>
      </w:r>
    </w:p>
    <w:p w14:paraId="56B2DAEB" w14:textId="6AC541EA" w:rsidR="00605FF0" w:rsidRPr="00605FF0" w:rsidRDefault="006C24D6" w:rsidP="00605FF0">
      <w:pPr>
        <w:pStyle w:val="Textkrper"/>
        <w:spacing w:line="360" w:lineRule="auto"/>
        <w:contextualSpacing/>
        <w:jc w:val="both"/>
        <w:rPr>
          <w:lang w:val="de-DE"/>
        </w:rPr>
      </w:pPr>
      <w:r>
        <w:rPr>
          <w:lang w:val="de-DE"/>
        </w:rPr>
        <w:t>z</w:t>
      </w:r>
      <w:r w:rsidR="00605FF0" w:rsidRPr="00605FF0">
        <w:rPr>
          <w:lang w:val="de-DE"/>
        </w:rPr>
        <w:t xml:space="preserve">u 1): Bereits zu Beginn dieser Arbeit wurde erwähnt, dass die Hörner im Autograph der Kantate BWV 208 in F notiert sind, wobei alle weiteren Stimmen in C notiert sind. Dies bedeutet, dass die Töne der Hornstimmen eine Quinte tiefer </w:t>
      </w:r>
      <w:r w:rsidR="00856381">
        <w:rPr>
          <w:lang w:val="de-DE"/>
        </w:rPr>
        <w:t>„</w:t>
      </w:r>
      <w:r w:rsidR="00605FF0" w:rsidRPr="00605FF0">
        <w:rPr>
          <w:lang w:val="de-DE"/>
        </w:rPr>
        <w:t>klingen”,</w:t>
      </w:r>
      <w:r w:rsidR="00605FF0" w:rsidRPr="00BA7CAF">
        <w:rPr>
          <w:rStyle w:val="Funotenzeichen"/>
        </w:rPr>
        <w:footnoteReference w:id="223"/>
      </w:r>
      <w:r w:rsidR="00605FF0" w:rsidRPr="00605FF0">
        <w:rPr>
          <w:lang w:val="de-DE"/>
        </w:rPr>
        <w:t xml:space="preserve"> als sie notiert sind. Dieses Konzept von Stimmung hat dabei eine lediglich auf die Erschließung von Notenmaterial begrenzte Relevanz, da etwa bereits im Falle von Audioaufnahmen Notation keine Rolle spielt. Wichtig ist hierbei festzuhalten, dass das hier gemeinte Stimmungskonzept </w:t>
      </w:r>
      <w:r w:rsidR="000E3E9B">
        <w:rPr>
          <w:lang w:val="de-DE"/>
        </w:rPr>
        <w:t>nicht</w:t>
      </w:r>
      <w:r w:rsidR="00605FF0" w:rsidRPr="00605FF0">
        <w:rPr>
          <w:lang w:val="de-DE"/>
        </w:rPr>
        <w:t xml:space="preserve"> notwendige</w:t>
      </w:r>
      <w:r w:rsidR="000E3E9B">
        <w:rPr>
          <w:lang w:val="de-DE"/>
        </w:rPr>
        <w:t>rweise einen</w:t>
      </w:r>
      <w:r w:rsidR="00605FF0" w:rsidRPr="00605FF0">
        <w:rPr>
          <w:lang w:val="de-DE"/>
        </w:rPr>
        <w:t xml:space="preserve"> </w:t>
      </w:r>
      <w:r w:rsidR="000E3E9B">
        <w:rPr>
          <w:lang w:val="de-DE"/>
        </w:rPr>
        <w:t>Rückschluss auf ein verwendetes Horn zulässt</w:t>
      </w:r>
      <w:r w:rsidR="00605FF0" w:rsidRPr="00605FF0">
        <w:rPr>
          <w:lang w:val="de-DE"/>
        </w:rPr>
        <w:t>: eine in F notierte Stimme ist auf einem (mit Ventilen versehenen) Horn gleich welcher Stimmung (siehe 2) ) spielbar.</w:t>
      </w:r>
      <w:r w:rsidR="00605FF0" w:rsidRPr="00BA7CAF">
        <w:rPr>
          <w:rStyle w:val="Funotenzeichen"/>
        </w:rPr>
        <w:footnoteReference w:id="224"/>
      </w:r>
    </w:p>
    <w:p w14:paraId="26853D84" w14:textId="6B9342BB" w:rsidR="00605FF0" w:rsidRPr="00605FF0" w:rsidRDefault="006C24D6" w:rsidP="00605FF0">
      <w:pPr>
        <w:pStyle w:val="Textkrper"/>
        <w:spacing w:line="360" w:lineRule="auto"/>
        <w:contextualSpacing/>
        <w:jc w:val="both"/>
        <w:rPr>
          <w:lang w:val="de-DE"/>
        </w:rPr>
      </w:pPr>
      <w:r>
        <w:rPr>
          <w:lang w:val="de-DE"/>
        </w:rPr>
        <w:t>z</w:t>
      </w:r>
      <w:r w:rsidR="00605FF0" w:rsidRPr="00605FF0">
        <w:rPr>
          <w:lang w:val="de-DE"/>
        </w:rPr>
        <w:t>u 2): Blasinstrumente verfügen kraft ihrer baulichen Charakteristika sowie der Methode der Tonerzeugung</w:t>
      </w:r>
      <w:r w:rsidR="00605FF0" w:rsidRPr="00BA7CAF">
        <w:rPr>
          <w:rStyle w:val="Funotenzeichen"/>
        </w:rPr>
        <w:footnoteReference w:id="225"/>
      </w:r>
      <w:r w:rsidR="00605FF0" w:rsidRPr="00605FF0">
        <w:rPr>
          <w:lang w:val="de-DE"/>
        </w:rPr>
        <w:t xml:space="preserve"> über eine Art </w:t>
      </w:r>
      <w:r w:rsidR="00856381">
        <w:rPr>
          <w:lang w:val="de-DE"/>
        </w:rPr>
        <w:t>„</w:t>
      </w:r>
      <w:r w:rsidR="00605FF0" w:rsidRPr="00605FF0">
        <w:rPr>
          <w:lang w:val="de-DE"/>
        </w:rPr>
        <w:t>Grundton”, de</w:t>
      </w:r>
      <w:r w:rsidR="000E3E9B">
        <w:rPr>
          <w:lang w:val="de-DE"/>
        </w:rPr>
        <w:t>n</w:t>
      </w:r>
      <w:r w:rsidR="00605FF0" w:rsidRPr="00605FF0">
        <w:rPr>
          <w:lang w:val="de-DE"/>
        </w:rPr>
        <w:t xml:space="preserve"> sog. </w:t>
      </w:r>
      <w:r w:rsidR="0013100E">
        <w:rPr>
          <w:lang w:val="de-DE"/>
        </w:rPr>
        <w:t>„</w:t>
      </w:r>
      <w:r w:rsidR="00605FF0" w:rsidRPr="0013100E">
        <w:rPr>
          <w:lang w:val="de-DE"/>
        </w:rPr>
        <w:t>Pedalton</w:t>
      </w:r>
      <w:r w:rsidR="0013100E">
        <w:rPr>
          <w:lang w:val="de-DE"/>
        </w:rPr>
        <w:t>“</w:t>
      </w:r>
      <w:r w:rsidR="00605FF0" w:rsidRPr="00605FF0">
        <w:rPr>
          <w:lang w:val="de-DE"/>
        </w:rPr>
        <w:t xml:space="preserve">. Über diesem baut sich durch </w:t>
      </w:r>
      <w:r w:rsidR="00605FF0" w:rsidRPr="00605FF0">
        <w:rPr>
          <w:lang w:val="de-DE"/>
        </w:rPr>
        <w:lastRenderedPageBreak/>
        <w:t xml:space="preserve">Veränderung des in Schwingung versetzten Luftstroms – das sog. </w:t>
      </w:r>
      <w:r w:rsidR="00856381">
        <w:rPr>
          <w:lang w:val="de-DE"/>
        </w:rPr>
        <w:t>„</w:t>
      </w:r>
      <w:r w:rsidR="00605FF0" w:rsidRPr="00605FF0">
        <w:rPr>
          <w:lang w:val="de-DE"/>
        </w:rPr>
        <w:t xml:space="preserve">Überblasen” – eine Folge von Tönen mit einer festen Intervallstruktur auf – die sog. </w:t>
      </w:r>
      <w:r w:rsidR="00856381">
        <w:rPr>
          <w:lang w:val="de-DE"/>
        </w:rPr>
        <w:t>„</w:t>
      </w:r>
      <w:r w:rsidR="00605FF0" w:rsidRPr="00605FF0">
        <w:rPr>
          <w:lang w:val="de-DE"/>
        </w:rPr>
        <w:t>Naturtonreihe”.</w:t>
      </w:r>
    </w:p>
    <w:p w14:paraId="4DF863B9" w14:textId="77777777" w:rsidR="00351B23" w:rsidRDefault="00351B23" w:rsidP="00351B23">
      <w:pPr>
        <w:pStyle w:val="CaptionedFigure"/>
        <w:spacing w:line="360" w:lineRule="auto"/>
        <w:contextualSpacing/>
        <w:jc w:val="center"/>
      </w:pPr>
      <w:r>
        <w:rPr>
          <w:noProof/>
        </w:rPr>
        <w:drawing>
          <wp:inline distT="0" distB="0" distL="0" distR="0" wp14:anchorId="1286AFF2" wp14:editId="3AE65470">
            <wp:extent cx="5972810" cy="72072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3">
                      <a:extLst>
                        <a:ext uri="{28A0092B-C50C-407E-A947-70E740481C1C}">
                          <a14:useLocalDpi xmlns:a14="http://schemas.microsoft.com/office/drawing/2010/main" val="0"/>
                        </a:ext>
                      </a:extLst>
                    </a:blip>
                    <a:stretch>
                      <a:fillRect/>
                    </a:stretch>
                  </pic:blipFill>
                  <pic:spPr>
                    <a:xfrm>
                      <a:off x="0" y="0"/>
                      <a:ext cx="5972810" cy="720725"/>
                    </a:xfrm>
                    <a:prstGeom prst="rect">
                      <a:avLst/>
                    </a:prstGeom>
                  </pic:spPr>
                </pic:pic>
              </a:graphicData>
            </a:graphic>
          </wp:inline>
        </w:drawing>
      </w:r>
    </w:p>
    <w:p w14:paraId="0293892D" w14:textId="634DD256" w:rsidR="00C94559" w:rsidRDefault="00351B23" w:rsidP="00351B23">
      <w:pPr>
        <w:pStyle w:val="Beschriftung"/>
      </w:pPr>
      <w:bookmarkStart w:id="119" w:name="_Toc49460605"/>
      <w:r>
        <w:t xml:space="preserve">Abbildung </w:t>
      </w:r>
      <w:r w:rsidR="00D355C0">
        <w:fldChar w:fldCharType="begin"/>
      </w:r>
      <w:r w:rsidR="00D355C0">
        <w:instrText xml:space="preserve"> SEQ Abbildung \* ARABIC </w:instrText>
      </w:r>
      <w:r w:rsidR="00D355C0">
        <w:fldChar w:fldCharType="separate"/>
      </w:r>
      <w:r w:rsidR="007D5EA1">
        <w:rPr>
          <w:noProof/>
        </w:rPr>
        <w:t>11</w:t>
      </w:r>
      <w:r w:rsidR="00D355C0">
        <w:rPr>
          <w:noProof/>
        </w:rPr>
        <w:fldChar w:fldCharType="end"/>
      </w:r>
      <w:r>
        <w:t xml:space="preserve">: </w:t>
      </w:r>
      <w:r w:rsidRPr="00F60C62">
        <w:t xml:space="preserve">Naturtonreihe über dem „Pedalton” </w:t>
      </w:r>
      <w:r>
        <w:rPr>
          <w:i/>
          <w:iCs/>
        </w:rPr>
        <w:t>c</w:t>
      </w:r>
      <w:r w:rsidRPr="00F60C62">
        <w:t>. (Eigene Grafik, CC0)</w:t>
      </w:r>
      <w:bookmarkEnd w:id="119"/>
      <w:r w:rsidR="0091503F">
        <w:rPr>
          <w:rStyle w:val="Funotenzeichen"/>
        </w:rPr>
        <w:footnoteReference w:id="226"/>
      </w:r>
    </w:p>
    <w:p w14:paraId="2B26355B" w14:textId="77777777" w:rsidR="00EB0809" w:rsidRDefault="00EB0809" w:rsidP="00605FF0">
      <w:pPr>
        <w:pStyle w:val="Textkrper"/>
        <w:spacing w:line="360" w:lineRule="auto"/>
        <w:contextualSpacing/>
        <w:jc w:val="both"/>
        <w:rPr>
          <w:b/>
          <w:lang w:val="de-DE"/>
        </w:rPr>
      </w:pPr>
    </w:p>
    <w:p w14:paraId="4B2AF7BD" w14:textId="3ADB9B9C" w:rsidR="00605FF0" w:rsidRPr="00605FF0" w:rsidRDefault="00605FF0" w:rsidP="00605FF0">
      <w:pPr>
        <w:pStyle w:val="Textkrper"/>
        <w:spacing w:line="360" w:lineRule="auto"/>
        <w:contextualSpacing/>
        <w:jc w:val="both"/>
        <w:rPr>
          <w:lang w:val="de-DE"/>
        </w:rPr>
      </w:pPr>
      <w:r w:rsidRPr="00605FF0">
        <w:rPr>
          <w:lang w:val="de-DE"/>
        </w:rPr>
        <w:t xml:space="preserve">Dies bedeutet also, dass Blasinstrumente bereits qua Konstruktion über eine festgelegte Stimmung verfügen. Diese wird anhand jenes Pedaltons, dem </w:t>
      </w:r>
      <w:r w:rsidR="00856381">
        <w:rPr>
          <w:lang w:val="de-DE"/>
        </w:rPr>
        <w:t>„</w:t>
      </w:r>
      <w:r w:rsidRPr="00605FF0">
        <w:rPr>
          <w:lang w:val="de-DE"/>
        </w:rPr>
        <w:t xml:space="preserve">ersten Naturton” benannt: so bedeutet etwa die Bezeichnung </w:t>
      </w:r>
      <w:r w:rsidR="00856381">
        <w:rPr>
          <w:lang w:val="de-DE"/>
        </w:rPr>
        <w:t>„</w:t>
      </w:r>
      <w:r w:rsidRPr="00605FF0">
        <w:rPr>
          <w:lang w:val="de-DE"/>
        </w:rPr>
        <w:t xml:space="preserve">F-Horn” oder </w:t>
      </w:r>
      <w:r w:rsidR="00856381">
        <w:rPr>
          <w:lang w:val="de-DE"/>
        </w:rPr>
        <w:t>„</w:t>
      </w:r>
      <w:r w:rsidRPr="00605FF0">
        <w:rPr>
          <w:lang w:val="de-DE"/>
        </w:rPr>
        <w:t xml:space="preserve">Horn in F” bezogen auf ein Instrument (und also nicht einen Notentext), dass es sich beim ersten Naturton um ein </w:t>
      </w:r>
      <w:r w:rsidRPr="00605FF0">
        <w:rPr>
          <w:i/>
          <w:lang w:val="de-DE"/>
        </w:rPr>
        <w:t>f</w:t>
      </w:r>
      <w:r w:rsidRPr="00605FF0">
        <w:rPr>
          <w:lang w:val="de-DE"/>
        </w:rPr>
        <w:t xml:space="preserve"> handelt, und dass sich die Naturtonreihe mit ihrer festgelegten Intervallik über diesem Ton aufbaut. Doch auch hier ist die Aussage </w:t>
      </w:r>
      <w:r w:rsidR="00856381">
        <w:rPr>
          <w:lang w:val="de-DE"/>
        </w:rPr>
        <w:t>„</w:t>
      </w:r>
      <w:r w:rsidRPr="00605FF0">
        <w:rPr>
          <w:lang w:val="de-DE"/>
        </w:rPr>
        <w:t xml:space="preserve">in F” keineswegs auf einen absoluten Ton mit definierter Frequenz bezogen und </w:t>
      </w:r>
      <w:r w:rsidR="00E70749">
        <w:rPr>
          <w:lang w:val="de-DE"/>
        </w:rPr>
        <w:t>ist</w:t>
      </w:r>
      <w:r w:rsidRPr="00605FF0">
        <w:rPr>
          <w:lang w:val="de-DE"/>
        </w:rPr>
        <w:t xml:space="preserve"> somit </w:t>
      </w:r>
      <w:r w:rsidR="00E70749">
        <w:rPr>
          <w:lang w:val="de-DE"/>
        </w:rPr>
        <w:t>nicht ultimativ</w:t>
      </w:r>
      <w:r w:rsidRPr="00605FF0">
        <w:rPr>
          <w:lang w:val="de-DE"/>
        </w:rPr>
        <w:t xml:space="preserve"> aussagekräftig, sondern kann nur in Bezug zu einem Frequenz-mäßig definierten Stimmton identifiziert werden. Jedenfalls ergibt sich bei der Modellierung die Schwierigkeit, dass der Bezeichnung </w:t>
      </w:r>
      <w:r w:rsidR="00856381">
        <w:rPr>
          <w:lang w:val="de-DE"/>
        </w:rPr>
        <w:t>„</w:t>
      </w:r>
      <w:r w:rsidRPr="00605FF0">
        <w:rPr>
          <w:lang w:val="de-DE"/>
        </w:rPr>
        <w:t xml:space="preserve">Horn in F” je nach Bezugspunkt – Objekt oder Quelle – eine unterschiedliche Bedeutung zukommen kann, jedoch nicht muss. Tatsächlich kann diese Bezeichnung im Fall der Modellierung von Autograph und </w:t>
      </w:r>
      <w:r w:rsidRPr="00605FF0">
        <w:rPr>
          <w:i/>
          <w:lang w:val="de-DE"/>
        </w:rPr>
        <w:t>Großwindigem Naturwaldhorn</w:t>
      </w:r>
      <w:r w:rsidRPr="00605FF0">
        <w:rPr>
          <w:lang w:val="de-DE"/>
        </w:rPr>
        <w:t xml:space="preserve"> als synonym gelten – eine Differenzierung zwischen Notation und Horn ist nicht nötig</w:t>
      </w:r>
      <w:r w:rsidR="00E70749">
        <w:rPr>
          <w:lang w:val="de-DE"/>
        </w:rPr>
        <w:t>.</w:t>
      </w:r>
      <w:r w:rsidRPr="00605FF0">
        <w:rPr>
          <w:lang w:val="de-DE"/>
        </w:rPr>
        <w:t xml:space="preserve"> Ein </w:t>
      </w:r>
      <w:r w:rsidR="00E70749">
        <w:rPr>
          <w:lang w:val="de-DE"/>
        </w:rPr>
        <w:t>„Naturh</w:t>
      </w:r>
      <w:r w:rsidRPr="00605FF0">
        <w:rPr>
          <w:lang w:val="de-DE"/>
        </w:rPr>
        <w:t>orn</w:t>
      </w:r>
      <w:r w:rsidR="00E70749">
        <w:rPr>
          <w:lang w:val="de-DE"/>
        </w:rPr>
        <w:t xml:space="preserve">“ (also ein ventilloses Horn) mit Pedalton </w:t>
      </w:r>
      <w:r w:rsidR="00E70749">
        <w:rPr>
          <w:i/>
          <w:iCs/>
          <w:lang w:val="de-DE"/>
        </w:rPr>
        <w:t>f</w:t>
      </w:r>
      <w:r w:rsidRPr="00605FF0">
        <w:rPr>
          <w:lang w:val="de-DE"/>
        </w:rPr>
        <w:t xml:space="preserve"> muss in diesem Kontext allein</w:t>
      </w:r>
      <w:r w:rsidR="00E70749">
        <w:rPr>
          <w:lang w:val="de-DE"/>
        </w:rPr>
        <w:t>e</w:t>
      </w:r>
      <w:r w:rsidRPr="00605FF0">
        <w:rPr>
          <w:lang w:val="de-DE"/>
        </w:rPr>
        <w:t xml:space="preserve"> schon deshalb gemeint sein, da</w:t>
      </w:r>
      <w:r w:rsidR="00E70749">
        <w:rPr>
          <w:lang w:val="de-DE"/>
        </w:rPr>
        <w:t xml:space="preserve"> im 18. Jahrhundert</w:t>
      </w:r>
      <w:r w:rsidRPr="00605FF0">
        <w:rPr>
          <w:lang w:val="de-DE"/>
        </w:rPr>
        <w:t xml:space="preserve"> nur dessen Naturtonreihe das </w:t>
      </w:r>
      <w:r w:rsidR="00E70749">
        <w:rPr>
          <w:lang w:val="de-DE"/>
        </w:rPr>
        <w:t>in der Stimme vorgesehene</w:t>
      </w:r>
      <w:r w:rsidRPr="00605FF0">
        <w:rPr>
          <w:lang w:val="de-DE"/>
        </w:rPr>
        <w:t xml:space="preserve"> Tonmaterial bereithalten konnte – die Notation ist also bloß eine logische Folge diese</w:t>
      </w:r>
      <w:r w:rsidR="00E70749">
        <w:rPr>
          <w:lang w:val="de-DE"/>
        </w:rPr>
        <w:t>s Umstands</w:t>
      </w:r>
      <w:r w:rsidRPr="00605FF0">
        <w:rPr>
          <w:lang w:val="de-DE"/>
        </w:rPr>
        <w:t xml:space="preserve">. Anders sieht es bei neueren Sachverhalten aus. Dort ist Notation keineswegs an den Instrumententyp gekoppelt: Für ein diatonisch spielbares Horn kann auch ein </w:t>
      </w:r>
      <w:r w:rsidR="00856381">
        <w:rPr>
          <w:lang w:val="de-DE"/>
        </w:rPr>
        <w:t>„</w:t>
      </w:r>
      <w:r w:rsidRPr="00605FF0">
        <w:rPr>
          <w:lang w:val="de-DE"/>
        </w:rPr>
        <w:t>virtuell-gestimmtes” Horn notiert werden.</w:t>
      </w:r>
      <w:r w:rsidRPr="00BA7CAF">
        <w:rPr>
          <w:rStyle w:val="Funotenzeichen"/>
        </w:rPr>
        <w:footnoteReference w:id="227"/>
      </w:r>
    </w:p>
    <w:p w14:paraId="4A6EF91B" w14:textId="39FD6235" w:rsidR="00605FF0" w:rsidRPr="00605FF0" w:rsidRDefault="00605FF0" w:rsidP="00605FF0">
      <w:pPr>
        <w:pStyle w:val="Textkrper"/>
        <w:spacing w:line="360" w:lineRule="auto"/>
        <w:contextualSpacing/>
        <w:jc w:val="both"/>
        <w:rPr>
          <w:lang w:val="de-DE"/>
        </w:rPr>
      </w:pPr>
      <w:r w:rsidRPr="00605FF0">
        <w:rPr>
          <w:lang w:val="de-DE"/>
        </w:rPr>
        <w:t xml:space="preserve">Ein Umgang mit dieser Herausforderung könnte </w:t>
      </w:r>
      <w:r w:rsidR="00E70749">
        <w:rPr>
          <w:lang w:val="de-DE"/>
        </w:rPr>
        <w:t>darin bestehen</w:t>
      </w:r>
      <w:r w:rsidRPr="00605FF0">
        <w:rPr>
          <w:lang w:val="de-DE"/>
        </w:rPr>
        <w:t xml:space="preserve">, zwei neue Stimmungsentitäten zu schaffen – eine, die sich auf die Notation bezieht und eine, die sich auf die </w:t>
      </w:r>
      <w:r w:rsidR="00856381">
        <w:rPr>
          <w:lang w:val="de-DE"/>
        </w:rPr>
        <w:t>„</w:t>
      </w:r>
      <w:r w:rsidRPr="00605FF0">
        <w:rPr>
          <w:lang w:val="de-DE"/>
        </w:rPr>
        <w:t xml:space="preserve">Grundstimmung” eines Instruments bezieht. Allerdings würde dies eine artifizielle </w:t>
      </w:r>
      <w:r w:rsidRPr="00605FF0">
        <w:rPr>
          <w:lang w:val="de-DE"/>
        </w:rPr>
        <w:lastRenderedPageBreak/>
        <w:t xml:space="preserve">Trennung des eben skizzierten Sachverhalts bewirken. Um einiges sinnvoller erscheint es, das Konzept der </w:t>
      </w:r>
      <w:r w:rsidRPr="00605FF0">
        <w:rPr>
          <w:rStyle w:val="VerbatimChar"/>
        </w:rPr>
        <w:t>ma:Stimmung</w:t>
      </w:r>
      <w:r w:rsidRPr="00605FF0">
        <w:rPr>
          <w:lang w:val="de-DE"/>
        </w:rPr>
        <w:t xml:space="preserve"> in seiner bisherigen Form beizubehalten und – wie dies auch vorgesehen war – durch Properties Relationen zu einem jeweiligen Bezugspunkt, Quelle oder Objekt, auszudrücken.</w:t>
      </w:r>
    </w:p>
    <w:p w14:paraId="1E576CC8" w14:textId="77777777" w:rsidR="00605FF0" w:rsidRPr="00605FF0" w:rsidRDefault="00605FF0" w:rsidP="00605FF0">
      <w:pPr>
        <w:pStyle w:val="berschrift3"/>
        <w:spacing w:line="360" w:lineRule="auto"/>
        <w:contextualSpacing/>
        <w:jc w:val="both"/>
        <w:rPr>
          <w:lang w:val="de-DE"/>
        </w:rPr>
      </w:pPr>
      <w:bookmarkStart w:id="120" w:name="töne"/>
      <w:bookmarkStart w:id="121" w:name="_Toc49465398"/>
      <w:r w:rsidRPr="00605FF0">
        <w:rPr>
          <w:lang w:val="de-DE"/>
        </w:rPr>
        <w:t>Töne</w:t>
      </w:r>
      <w:bookmarkEnd w:id="120"/>
      <w:bookmarkEnd w:id="121"/>
    </w:p>
    <w:p w14:paraId="1AF504AF" w14:textId="77777777" w:rsidR="00605FF0" w:rsidRPr="00605FF0" w:rsidRDefault="00605FF0" w:rsidP="00605FF0">
      <w:pPr>
        <w:pStyle w:val="FirstParagraph"/>
        <w:spacing w:line="360" w:lineRule="auto"/>
        <w:contextualSpacing/>
        <w:jc w:val="both"/>
        <w:rPr>
          <w:lang w:val="de-DE"/>
        </w:rPr>
      </w:pPr>
      <w:r w:rsidRPr="00605FF0">
        <w:rPr>
          <w:lang w:val="de-DE"/>
        </w:rPr>
        <w:t>Töne spielten im vorhergehenden Kapitel bereits eine Rolle:</w:t>
      </w:r>
    </w:p>
    <w:p w14:paraId="44C160C0" w14:textId="04021395" w:rsidR="00605FF0" w:rsidRPr="00605FF0" w:rsidRDefault="00605FF0" w:rsidP="006B5A64">
      <w:pPr>
        <w:numPr>
          <w:ilvl w:val="0"/>
          <w:numId w:val="21"/>
        </w:numPr>
        <w:spacing w:line="360" w:lineRule="auto"/>
        <w:contextualSpacing/>
        <w:jc w:val="both"/>
      </w:pPr>
      <w:r w:rsidRPr="00605FF0">
        <w:t>als eine Art Schlüssel zum Verständnis eines Notentexts (</w:t>
      </w:r>
      <w:r w:rsidR="00856381">
        <w:t>„</w:t>
      </w:r>
      <w:r w:rsidRPr="00605FF0">
        <w:t>‘in F’ bedeutet, man muss alles eine Quinte tiefer denken”)</w:t>
      </w:r>
    </w:p>
    <w:p w14:paraId="49A981E9" w14:textId="77777777" w:rsidR="00605FF0" w:rsidRPr="00605FF0" w:rsidRDefault="00605FF0" w:rsidP="006B5A64">
      <w:pPr>
        <w:numPr>
          <w:ilvl w:val="0"/>
          <w:numId w:val="21"/>
        </w:numPr>
        <w:spacing w:line="360" w:lineRule="auto"/>
        <w:contextualSpacing/>
        <w:jc w:val="both"/>
      </w:pPr>
      <w:r w:rsidRPr="00605FF0">
        <w:t>als ein Bezeichner, der Rückschlüsse auf den physikalisch prädisponierten intervallischen Aufbau der Naturtonreihe bei Blechblasinstrumenten erlaubt</w:t>
      </w:r>
    </w:p>
    <w:p w14:paraId="06E9B186" w14:textId="540C5754" w:rsidR="00605FF0" w:rsidRPr="00605FF0" w:rsidRDefault="00193B37" w:rsidP="006B5A64">
      <w:pPr>
        <w:numPr>
          <w:ilvl w:val="0"/>
          <w:numId w:val="21"/>
        </w:numPr>
        <w:spacing w:line="360" w:lineRule="auto"/>
        <w:contextualSpacing/>
        <w:jc w:val="both"/>
      </w:pPr>
      <w:r w:rsidRPr="00300989">
        <w:rPr>
          <w:noProof/>
        </w:rPr>
        <w:drawing>
          <wp:anchor distT="0" distB="0" distL="114300" distR="114300" simplePos="0" relativeHeight="251658240" behindDoc="0" locked="0" layoutInCell="1" allowOverlap="1" wp14:anchorId="341B2EBA" wp14:editId="54338996">
            <wp:simplePos x="0" y="0"/>
            <wp:positionH relativeFrom="column">
              <wp:posOffset>1883934</wp:posOffset>
            </wp:positionH>
            <wp:positionV relativeFrom="paragraph">
              <wp:posOffset>203200</wp:posOffset>
            </wp:positionV>
            <wp:extent cx="492760" cy="348615"/>
            <wp:effectExtent l="0" t="0" r="2540" b="0"/>
            <wp:wrapThrough wrapText="bothSides">
              <wp:wrapPolygon edited="0">
                <wp:start x="0" y="0"/>
                <wp:lineTo x="0" y="20459"/>
                <wp:lineTo x="21155" y="20459"/>
                <wp:lineTo x="21155" y="0"/>
                <wp:lineTo x="0" y="0"/>
              </wp:wrapPolygon>
            </wp:wrapThrough>
            <wp:docPr id="8" name="Grafik 8" descr="Ein Bild, das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Zeichnung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2760" cy="348615"/>
                    </a:xfrm>
                    <a:prstGeom prst="rect">
                      <a:avLst/>
                    </a:prstGeom>
                  </pic:spPr>
                </pic:pic>
              </a:graphicData>
            </a:graphic>
            <wp14:sizeRelH relativeFrom="margin">
              <wp14:pctWidth>0</wp14:pctWidth>
            </wp14:sizeRelH>
            <wp14:sizeRelV relativeFrom="margin">
              <wp14:pctHeight>0</wp14:pctHeight>
            </wp14:sizeRelV>
          </wp:anchor>
        </w:drawing>
      </w:r>
      <w:r w:rsidR="00605FF0" w:rsidRPr="00605FF0">
        <w:t>als Klangfrequenz (440 Hz)</w:t>
      </w:r>
    </w:p>
    <w:p w14:paraId="61E33C74" w14:textId="59BBC4FD" w:rsidR="00300989" w:rsidRPr="00193B37" w:rsidRDefault="00605FF0" w:rsidP="006B5A64">
      <w:pPr>
        <w:numPr>
          <w:ilvl w:val="0"/>
          <w:numId w:val="21"/>
        </w:numPr>
        <w:spacing w:line="360" w:lineRule="auto"/>
        <w:contextualSpacing/>
        <w:jc w:val="both"/>
      </w:pPr>
      <w:r w:rsidRPr="00605FF0">
        <w:t xml:space="preserve">als </w:t>
      </w:r>
      <w:r w:rsidR="00856381">
        <w:t>„</w:t>
      </w:r>
      <w:r w:rsidRPr="00605FF0">
        <w:t>Zeichen” (</w:t>
      </w:r>
      <w:r w:rsidR="00856381">
        <w:t>„</w:t>
      </w:r>
      <w:r w:rsidRPr="00605FF0">
        <w:rPr>
          <w:i/>
        </w:rPr>
        <w:t>f’</w:t>
      </w:r>
      <w:r w:rsidRPr="00605FF0">
        <w:t>” od</w:t>
      </w:r>
      <w:r w:rsidR="00193B37">
        <w:t>er )</w:t>
      </w:r>
    </w:p>
    <w:p w14:paraId="55DD67D6" w14:textId="59AA9092" w:rsidR="00605FF0" w:rsidRPr="00605FF0" w:rsidRDefault="00E70749" w:rsidP="006B5A64">
      <w:pPr>
        <w:numPr>
          <w:ilvl w:val="0"/>
          <w:numId w:val="21"/>
        </w:numPr>
        <w:spacing w:line="360" w:lineRule="auto"/>
        <w:contextualSpacing/>
        <w:jc w:val="both"/>
      </w:pPr>
      <w:r>
        <w:t>als</w:t>
      </w:r>
      <w:r w:rsidR="00605FF0" w:rsidRPr="00605FF0">
        <w:t xml:space="preserve"> Oktavidentität der </w:t>
      </w:r>
      <w:r w:rsidR="00856381">
        <w:t>„</w:t>
      </w:r>
      <w:r w:rsidR="00605FF0" w:rsidRPr="00605FF0">
        <w:t>F-Töne”, die alle Oktav-verwandten, also im Schwingungsverhältnis 1:2, 2:4 etc. stehenden Töne, in sich vereint.</w:t>
      </w:r>
    </w:p>
    <w:p w14:paraId="25BE4739" w14:textId="2ACE80D1" w:rsidR="006C24D6" w:rsidRDefault="00605FF0" w:rsidP="006C24D6">
      <w:pPr>
        <w:pStyle w:val="FirstParagraph"/>
        <w:spacing w:line="360" w:lineRule="auto"/>
        <w:contextualSpacing/>
        <w:jc w:val="both"/>
        <w:rPr>
          <w:lang w:val="de-DE"/>
        </w:rPr>
      </w:pPr>
      <w:r w:rsidRPr="00605FF0">
        <w:rPr>
          <w:lang w:val="de-DE"/>
        </w:rPr>
        <w:t xml:space="preserve">Abermals wird deutlich, dass die Beschaffenheit des Konzepts </w:t>
      </w:r>
      <w:r w:rsidR="00856381">
        <w:rPr>
          <w:lang w:val="de-DE"/>
        </w:rPr>
        <w:t>„</w:t>
      </w:r>
      <w:r w:rsidRPr="00605FF0">
        <w:rPr>
          <w:lang w:val="de-DE"/>
        </w:rPr>
        <w:t>Ton” eine sehr ambige ist, die durchaus hohe Herausforderungen an die kontextuelle Modellierung stellt, ergeben sich doch zugleich konzeptuelle Überschneidungen sowie Differenzen zwischen den zu modellierenden Konzepten.</w:t>
      </w:r>
    </w:p>
    <w:p w14:paraId="5CFE11E5" w14:textId="0EA6880E" w:rsidR="00605FF0" w:rsidRPr="00605FF0" w:rsidRDefault="00605FF0" w:rsidP="006C24D6">
      <w:pPr>
        <w:pStyle w:val="FirstParagraph"/>
        <w:spacing w:line="360" w:lineRule="auto"/>
        <w:contextualSpacing/>
        <w:jc w:val="both"/>
        <w:rPr>
          <w:lang w:val="de-DE"/>
        </w:rPr>
      </w:pPr>
      <w:r w:rsidRPr="00605FF0">
        <w:rPr>
          <w:lang w:val="de-DE"/>
        </w:rPr>
        <w:t>Es erscheint sinnvoll, zunächst eine Klassifikation der relevanten Konzepte vorzunehmen:</w:t>
      </w:r>
    </w:p>
    <w:p w14:paraId="1A0172C8" w14:textId="77777777" w:rsidR="00605FF0" w:rsidRPr="00605FF0" w:rsidRDefault="00605FF0" w:rsidP="00605FF0">
      <w:pPr>
        <w:pStyle w:val="berschrift4"/>
        <w:spacing w:line="360" w:lineRule="auto"/>
        <w:contextualSpacing/>
        <w:jc w:val="both"/>
        <w:rPr>
          <w:lang w:val="de-DE"/>
        </w:rPr>
      </w:pPr>
      <w:bookmarkStart w:id="122" w:name="ton-als-abstraktum"/>
      <w:bookmarkStart w:id="123" w:name="_Toc49465399"/>
      <w:r w:rsidRPr="00605FF0">
        <w:rPr>
          <w:lang w:val="de-DE"/>
        </w:rPr>
        <w:t>Ton als Abstraktum</w:t>
      </w:r>
      <w:bookmarkEnd w:id="122"/>
      <w:bookmarkEnd w:id="123"/>
    </w:p>
    <w:p w14:paraId="449D2E69" w14:textId="00FAE095" w:rsidR="00605FF0" w:rsidRPr="00605FF0" w:rsidRDefault="00605FF0" w:rsidP="00605FF0">
      <w:pPr>
        <w:pStyle w:val="FirstParagraph"/>
        <w:spacing w:line="360" w:lineRule="auto"/>
        <w:contextualSpacing/>
        <w:jc w:val="both"/>
        <w:rPr>
          <w:lang w:val="de-DE"/>
        </w:rPr>
      </w:pPr>
      <w:r w:rsidRPr="00605FF0">
        <w:rPr>
          <w:lang w:val="de-DE"/>
        </w:rPr>
        <w:t xml:space="preserve">1) und 2) beziehen sich auf ein Tonkonzept, das große Ähnlichkeit mit dem 5) inhärenten aufweist: Es liegt ihm eine sehr allgemeine und zugleich sehr abstrakte Vorstellung einer Tonentität </w:t>
      </w:r>
      <w:r w:rsidR="00856381">
        <w:rPr>
          <w:lang w:val="de-DE"/>
        </w:rPr>
        <w:t>„</w:t>
      </w:r>
      <w:r w:rsidRPr="00605FF0">
        <w:rPr>
          <w:lang w:val="de-DE"/>
        </w:rPr>
        <w:t xml:space="preserve">F” zugrunde. Um nicht zu sehr ins Philosophisch-Musiktheoretische abzuschweifen (dies könnte Thema einer Anschlussuntersuchung sein), </w:t>
      </w:r>
      <w:r w:rsidR="00E70749">
        <w:rPr>
          <w:lang w:val="de-DE"/>
        </w:rPr>
        <w:t>genügt es</w:t>
      </w:r>
      <w:r w:rsidRPr="00605FF0">
        <w:rPr>
          <w:lang w:val="de-DE"/>
        </w:rPr>
        <w:t xml:space="preserve">, diese Entität zunächst rein hierarchisch als allgemeinste Oberklasse von </w:t>
      </w:r>
      <w:r w:rsidR="00856381">
        <w:rPr>
          <w:lang w:val="de-DE"/>
        </w:rPr>
        <w:t>„</w:t>
      </w:r>
      <w:r w:rsidRPr="00605FF0">
        <w:rPr>
          <w:lang w:val="de-DE"/>
        </w:rPr>
        <w:t>F-Tönen</w:t>
      </w:r>
      <w:r w:rsidR="00E70749">
        <w:rPr>
          <w:lang w:val="de-DE"/>
        </w:rPr>
        <w:t>“</w:t>
      </w:r>
      <w:r w:rsidRPr="00605FF0">
        <w:rPr>
          <w:lang w:val="de-DE"/>
        </w:rPr>
        <w:t xml:space="preserve"> zu verstehen. </w:t>
      </w:r>
      <w:r w:rsidR="0000019B">
        <w:rPr>
          <w:lang w:val="de-DE"/>
        </w:rPr>
        <w:t>Entsprechend nachnutzbare</w:t>
      </w:r>
      <w:r w:rsidRPr="00605FF0">
        <w:rPr>
          <w:lang w:val="de-DE"/>
        </w:rPr>
        <w:t xml:space="preserve"> Terminologie </w:t>
      </w:r>
      <w:r w:rsidR="0000019B">
        <w:rPr>
          <w:lang w:val="de-DE"/>
        </w:rPr>
        <w:t>ließ sich online nicht finden</w:t>
      </w:r>
      <w:r w:rsidRPr="00605FF0">
        <w:rPr>
          <w:lang w:val="de-DE"/>
        </w:rPr>
        <w:t xml:space="preserve"> – es erscheint offensichtlich, dass die Repräsentation musiktheoretischer Zusammenhänge noch ein großes Desiderat darstellt. So ist – beispielhaft betrachtet – eine Nutzung der </w:t>
      </w:r>
      <w:r w:rsidRPr="0013100E">
        <w:rPr>
          <w:i/>
          <w:iCs/>
          <w:lang w:val="de-DE"/>
        </w:rPr>
        <w:t>Wikidata</w:t>
      </w:r>
      <w:r w:rsidRPr="00605FF0">
        <w:rPr>
          <w:lang w:val="de-DE"/>
        </w:rPr>
        <w:t xml:space="preserve">-Entität </w:t>
      </w:r>
      <w:r w:rsidRPr="00605FF0">
        <w:rPr>
          <w:rStyle w:val="VerbatimChar"/>
        </w:rPr>
        <w:lastRenderedPageBreak/>
        <w:t>wdt:Q775617</w:t>
      </w:r>
      <w:r w:rsidRPr="00605FF0">
        <w:rPr>
          <w:lang w:val="de-DE"/>
        </w:rPr>
        <w:t>(</w:t>
      </w:r>
      <w:r w:rsidR="00856381">
        <w:rPr>
          <w:lang w:val="de-DE"/>
        </w:rPr>
        <w:t>„</w:t>
      </w:r>
      <w:r w:rsidRPr="00605FF0">
        <w:rPr>
          <w:lang w:val="de-DE"/>
        </w:rPr>
        <w:t>F”</w:t>
      </w:r>
      <w:r w:rsidRPr="00BA7CAF">
        <w:rPr>
          <w:rStyle w:val="Funotenzeichen"/>
        </w:rPr>
        <w:footnoteReference w:id="228"/>
      </w:r>
      <w:r w:rsidRPr="00605FF0">
        <w:rPr>
          <w:lang w:val="de-DE"/>
        </w:rPr>
        <w:t xml:space="preserve">) </w:t>
      </w:r>
      <w:r w:rsidR="0000019B">
        <w:rPr>
          <w:lang w:val="de-DE"/>
        </w:rPr>
        <w:t>wegen ihrer</w:t>
      </w:r>
      <w:r w:rsidRPr="00605FF0">
        <w:rPr>
          <w:lang w:val="de-DE"/>
        </w:rPr>
        <w:t xml:space="preserve"> Koppelung an die gleichstufige Stimmung </w:t>
      </w:r>
      <w:r w:rsidR="0000019B">
        <w:rPr>
          <w:lang w:val="de-DE"/>
        </w:rPr>
        <w:t>ausgeschlossen</w:t>
      </w:r>
      <w:r w:rsidRPr="00605FF0">
        <w:rPr>
          <w:lang w:val="de-DE"/>
        </w:rPr>
        <w:t xml:space="preserve">. </w:t>
      </w:r>
      <w:r w:rsidR="0000019B">
        <w:rPr>
          <w:lang w:val="de-DE"/>
        </w:rPr>
        <w:t>Daher wird</w:t>
      </w:r>
      <w:r w:rsidRPr="00605FF0">
        <w:rPr>
          <w:lang w:val="de-DE"/>
        </w:rPr>
        <w:t xml:space="preserve"> eine neue Entität </w:t>
      </w:r>
      <w:r w:rsidRPr="00605FF0">
        <w:rPr>
          <w:rStyle w:val="VerbatimChar"/>
        </w:rPr>
        <w:t>ma:F (Tonkomplex)</w:t>
      </w:r>
      <w:r w:rsidRPr="00605FF0">
        <w:rPr>
          <w:lang w:val="de-DE"/>
        </w:rPr>
        <w:t xml:space="preserve"> als Unterklasse von </w:t>
      </w:r>
      <w:r w:rsidRPr="00605FF0">
        <w:rPr>
          <w:rStyle w:val="VerbatimChar"/>
        </w:rPr>
        <w:t>ma:Ton</w:t>
      </w:r>
      <w:r w:rsidRPr="00605FF0">
        <w:rPr>
          <w:lang w:val="de-DE"/>
        </w:rPr>
        <w:t xml:space="preserve"> angelegt werden. Diese erhält – wie im letzten Kapitel geschildert – durch Verbindung mit einer Property </w:t>
      </w:r>
      <w:r w:rsidRPr="00605FF0">
        <w:rPr>
          <w:rStyle w:val="VerbatimChar"/>
        </w:rPr>
        <w:t>ma:hat Stimmung (notierte)</w:t>
      </w:r>
      <w:r w:rsidRPr="00605FF0">
        <w:rPr>
          <w:lang w:val="de-DE"/>
        </w:rPr>
        <w:t xml:space="preserve"> oder </w:t>
      </w:r>
      <w:r w:rsidRPr="00605FF0">
        <w:rPr>
          <w:rStyle w:val="VerbatimChar"/>
        </w:rPr>
        <w:t>ma:Stimmung (Instrument)</w:t>
      </w:r>
      <w:r w:rsidRPr="00605FF0">
        <w:rPr>
          <w:lang w:val="de-DE"/>
        </w:rPr>
        <w:t xml:space="preserve"> eine semantische Spezifikation. </w:t>
      </w:r>
      <w:r w:rsidR="0000019B">
        <w:rPr>
          <w:lang w:val="de-DE"/>
        </w:rPr>
        <w:t>Infolgedessen</w:t>
      </w:r>
      <w:r w:rsidRPr="00605FF0">
        <w:rPr>
          <w:lang w:val="de-DE"/>
        </w:rPr>
        <w:t xml:space="preserve"> können auch die bisherigen Entitäten </w:t>
      </w:r>
      <w:r w:rsidRPr="00605FF0">
        <w:rPr>
          <w:rStyle w:val="VerbatimChar"/>
        </w:rPr>
        <w:t>ma:Stimmung</w:t>
      </w:r>
      <w:r w:rsidRPr="00605FF0">
        <w:rPr>
          <w:lang w:val="de-DE"/>
        </w:rPr>
        <w:t xml:space="preserve"> sowie </w:t>
      </w:r>
      <w:r w:rsidRPr="00605FF0">
        <w:rPr>
          <w:rStyle w:val="VerbatimChar"/>
        </w:rPr>
        <w:t>ma:in_F</w:t>
      </w:r>
      <w:r w:rsidRPr="00605FF0">
        <w:rPr>
          <w:lang w:val="de-DE"/>
        </w:rPr>
        <w:t xml:space="preserve"> entfernt werden und die</w:t>
      </w:r>
      <w:r w:rsidR="0000019B">
        <w:rPr>
          <w:lang w:val="de-DE"/>
        </w:rPr>
        <w:t xml:space="preserve"> neuen</w:t>
      </w:r>
      <w:r w:rsidRPr="00605FF0">
        <w:rPr>
          <w:lang w:val="de-DE"/>
        </w:rPr>
        <w:t xml:space="preserve"> beiden Properties durch </w:t>
      </w:r>
      <w:r w:rsidRPr="00605FF0">
        <w:rPr>
          <w:rStyle w:val="VerbatimChar"/>
        </w:rPr>
        <w:t>rdfs:range</w:t>
      </w:r>
      <w:r w:rsidRPr="00605FF0">
        <w:rPr>
          <w:lang w:val="de-DE"/>
        </w:rPr>
        <w:t xml:space="preserve"> auf </w:t>
      </w:r>
      <w:r w:rsidRPr="00605FF0">
        <w:rPr>
          <w:rStyle w:val="VerbatimChar"/>
        </w:rPr>
        <w:t>ma:Ton</w:t>
      </w:r>
      <w:r w:rsidRPr="00605FF0">
        <w:rPr>
          <w:lang w:val="de-DE"/>
        </w:rPr>
        <w:t xml:space="preserve"> und seine Unterklassen bezogen werden.</w:t>
      </w:r>
    </w:p>
    <w:p w14:paraId="6E48EED9" w14:textId="77777777" w:rsidR="00DC6739" w:rsidRDefault="00605FF0" w:rsidP="00DC6739">
      <w:pPr>
        <w:pStyle w:val="Textkrper"/>
        <w:keepNext/>
        <w:spacing w:line="360" w:lineRule="auto"/>
        <w:contextualSpacing/>
        <w:jc w:val="center"/>
      </w:pPr>
      <w:r w:rsidRPr="00605FF0">
        <w:rPr>
          <w:noProof/>
          <w:lang w:val="de-DE"/>
        </w:rPr>
        <w:drawing>
          <wp:inline distT="0" distB="0" distL="0" distR="0" wp14:anchorId="5E19C533" wp14:editId="425D7EE0">
            <wp:extent cx="2590165" cy="2425700"/>
            <wp:effectExtent l="0" t="0" r="0" b="0"/>
            <wp:docPr id="20" name="Picture" descr="Ein Bild, das Text,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0" name="Picture" descr="Ein Bild, das Text, Karte enthält.&#10;&#10;Automatisch generierte Beschreibung"/>
                    <pic:cNvPicPr>
                      <a:picLocks noChangeAspect="1" noChangeArrowheads="1"/>
                    </pic:cNvPicPr>
                  </pic:nvPicPr>
                  <pic:blipFill>
                    <a:blip r:embed="rId25"/>
                    <a:stretch>
                      <a:fillRect/>
                    </a:stretch>
                  </pic:blipFill>
                  <pic:spPr bwMode="auto">
                    <a:xfrm>
                      <a:off x="0" y="0"/>
                      <a:ext cx="2617995" cy="2451763"/>
                    </a:xfrm>
                    <a:prstGeom prst="rect">
                      <a:avLst/>
                    </a:prstGeom>
                    <a:noFill/>
                    <a:ln w="9525">
                      <a:noFill/>
                      <a:headEnd/>
                      <a:tailEnd/>
                    </a:ln>
                  </pic:spPr>
                </pic:pic>
              </a:graphicData>
            </a:graphic>
          </wp:inline>
        </w:drawing>
      </w:r>
    </w:p>
    <w:p w14:paraId="7E9274D8" w14:textId="427962A9" w:rsidR="00CC757A" w:rsidRDefault="00DC6739" w:rsidP="00DC6739">
      <w:pPr>
        <w:pStyle w:val="Beschriftung"/>
      </w:pPr>
      <w:bookmarkStart w:id="124" w:name="_Toc49460606"/>
      <w:r>
        <w:t xml:space="preserve">Abbildung </w:t>
      </w:r>
      <w:r w:rsidR="00D355C0">
        <w:fldChar w:fldCharType="begin"/>
      </w:r>
      <w:r w:rsidR="00D355C0">
        <w:instrText xml:space="preserve"> SEQ Abbildung \* ARABIC </w:instrText>
      </w:r>
      <w:r w:rsidR="00D355C0">
        <w:fldChar w:fldCharType="separate"/>
      </w:r>
      <w:r w:rsidR="007D5EA1">
        <w:rPr>
          <w:noProof/>
        </w:rPr>
        <w:t>12</w:t>
      </w:r>
      <w:r w:rsidR="00D355C0">
        <w:rPr>
          <w:noProof/>
        </w:rPr>
        <w:fldChar w:fldCharType="end"/>
      </w:r>
      <w:r>
        <w:t xml:space="preserve">: </w:t>
      </w:r>
      <w:r w:rsidR="00C54042">
        <w:t>Anknüpfungspunkte eines abstrakten Tonkonzepts</w:t>
      </w:r>
      <w:r w:rsidRPr="004E09F7">
        <w:t>. (Eigene Grafik, CC0)</w:t>
      </w:r>
      <w:bookmarkEnd w:id="124"/>
    </w:p>
    <w:p w14:paraId="026D2C37" w14:textId="77777777" w:rsidR="00EA10BE" w:rsidRDefault="00EA10BE" w:rsidP="00DC6739">
      <w:pPr>
        <w:pStyle w:val="Beschriftung"/>
      </w:pPr>
    </w:p>
    <w:p w14:paraId="6CFE0C24" w14:textId="77777777" w:rsidR="00605FF0" w:rsidRPr="00605FF0" w:rsidRDefault="00605FF0" w:rsidP="00605FF0">
      <w:pPr>
        <w:pStyle w:val="berschrift4"/>
        <w:spacing w:line="360" w:lineRule="auto"/>
        <w:contextualSpacing/>
        <w:jc w:val="both"/>
        <w:rPr>
          <w:lang w:val="de-DE"/>
        </w:rPr>
      </w:pPr>
      <w:bookmarkStart w:id="125" w:name="ton-als-normativ-fixiertes-zeichen"/>
      <w:bookmarkStart w:id="126" w:name="_Toc49465400"/>
      <w:r w:rsidRPr="00605FF0">
        <w:rPr>
          <w:lang w:val="de-DE"/>
        </w:rPr>
        <w:t>Ton als normativ fixiertes Zeichen</w:t>
      </w:r>
      <w:bookmarkEnd w:id="125"/>
      <w:bookmarkEnd w:id="126"/>
    </w:p>
    <w:p w14:paraId="6924BBF5" w14:textId="77777777" w:rsidR="00605FF0" w:rsidRPr="00605FF0" w:rsidRDefault="00605FF0" w:rsidP="00605FF0">
      <w:pPr>
        <w:pStyle w:val="berschrift5"/>
        <w:spacing w:line="360" w:lineRule="auto"/>
        <w:contextualSpacing/>
        <w:jc w:val="both"/>
        <w:rPr>
          <w:lang w:val="de-DE"/>
        </w:rPr>
      </w:pPr>
      <w:bookmarkStart w:id="127" w:name="taxonomie"/>
      <w:bookmarkStart w:id="128" w:name="_Toc49465401"/>
      <w:r w:rsidRPr="00605FF0">
        <w:rPr>
          <w:lang w:val="de-DE"/>
        </w:rPr>
        <w:t>Taxonomie</w:t>
      </w:r>
      <w:bookmarkEnd w:id="127"/>
      <w:bookmarkEnd w:id="128"/>
    </w:p>
    <w:p w14:paraId="414BA203" w14:textId="10191129" w:rsidR="00605FF0" w:rsidRPr="00605FF0" w:rsidRDefault="00605FF0" w:rsidP="00605FF0">
      <w:pPr>
        <w:pStyle w:val="FirstParagraph"/>
        <w:spacing w:line="360" w:lineRule="auto"/>
        <w:contextualSpacing/>
        <w:jc w:val="both"/>
        <w:rPr>
          <w:lang w:val="de-DE"/>
        </w:rPr>
      </w:pPr>
      <w:r w:rsidRPr="00605FF0">
        <w:rPr>
          <w:lang w:val="de-DE"/>
        </w:rPr>
        <w:t xml:space="preserve">Eine Eskalationsstufe weiter in der Konkretisierung des Konzepts </w:t>
      </w:r>
      <w:r w:rsidR="00856381">
        <w:rPr>
          <w:lang w:val="de-DE"/>
        </w:rPr>
        <w:t>„</w:t>
      </w:r>
      <w:r w:rsidRPr="00605FF0">
        <w:rPr>
          <w:lang w:val="de-DE"/>
        </w:rPr>
        <w:t>Ton” liegt seine Manifestation als Zeichen jeglicher Form</w:t>
      </w:r>
      <w:r w:rsidR="0000019B">
        <w:rPr>
          <w:lang w:val="de-DE"/>
        </w:rPr>
        <w:t xml:space="preserve"> (vgl. </w:t>
      </w:r>
      <w:r w:rsidR="0000019B">
        <w:rPr>
          <w:lang w:val="de-DE"/>
        </w:rPr>
        <w:fldChar w:fldCharType="begin"/>
      </w:r>
      <w:r w:rsidR="0000019B">
        <w:rPr>
          <w:lang w:val="de-DE"/>
        </w:rPr>
        <w:instrText xml:space="preserve"> REF töne \r \h </w:instrText>
      </w:r>
      <w:r w:rsidR="0000019B">
        <w:rPr>
          <w:lang w:val="de-DE"/>
        </w:rPr>
      </w:r>
      <w:r w:rsidR="0000019B">
        <w:rPr>
          <w:lang w:val="de-DE"/>
        </w:rPr>
        <w:fldChar w:fldCharType="separate"/>
      </w:r>
      <w:r w:rsidR="007D5EA1">
        <w:rPr>
          <w:lang w:val="de-DE"/>
        </w:rPr>
        <w:t>4.3.5</w:t>
      </w:r>
      <w:r w:rsidR="0000019B">
        <w:rPr>
          <w:lang w:val="de-DE"/>
        </w:rPr>
        <w:fldChar w:fldCharType="end"/>
      </w:r>
      <w:r w:rsidR="0000019B">
        <w:rPr>
          <w:lang w:val="de-DE"/>
        </w:rPr>
        <w:t>, 4)).</w:t>
      </w:r>
      <w:r w:rsidRPr="00605FF0">
        <w:rPr>
          <w:lang w:val="de-DE"/>
        </w:rPr>
        <w:t xml:space="preserve"> </w:t>
      </w:r>
      <w:r w:rsidR="0000019B">
        <w:rPr>
          <w:lang w:val="de-DE"/>
        </w:rPr>
        <w:t>In dieser Form ist er</w:t>
      </w:r>
      <w:r w:rsidRPr="00605FF0">
        <w:rPr>
          <w:lang w:val="de-DE"/>
        </w:rPr>
        <w:t xml:space="preserve"> stets nur innerhalb eines Musikalischen Bezugs- und Ordnungssystems</w:t>
      </w:r>
      <w:r w:rsidR="0000019B">
        <w:rPr>
          <w:lang w:val="de-DE"/>
        </w:rPr>
        <w:t xml:space="preserve"> (also etwa in einem Notensystem)</w:t>
      </w:r>
      <w:r w:rsidRPr="00605FF0">
        <w:rPr>
          <w:lang w:val="de-DE"/>
        </w:rPr>
        <w:t xml:space="preserve"> verständlich, in dessen Kontext er als Bedeutungsträger auftritt. Doch auch hier bleibt er ein abstraktes Phänomen, dessen </w:t>
      </w:r>
      <w:r w:rsidR="0000019B">
        <w:rPr>
          <w:lang w:val="de-DE"/>
        </w:rPr>
        <w:t xml:space="preserve">„Klang-Werdung“ </w:t>
      </w:r>
      <w:r w:rsidRPr="00605FF0">
        <w:rPr>
          <w:lang w:val="de-DE"/>
        </w:rPr>
        <w:t>ihm lediglich als Potential innewohnt.</w:t>
      </w:r>
    </w:p>
    <w:p w14:paraId="0D93182C" w14:textId="55B40D17" w:rsidR="00605FF0" w:rsidRPr="00605FF0" w:rsidRDefault="00605FF0" w:rsidP="00605FF0">
      <w:pPr>
        <w:pStyle w:val="Textkrper"/>
        <w:spacing w:line="360" w:lineRule="auto"/>
        <w:contextualSpacing/>
        <w:jc w:val="both"/>
        <w:rPr>
          <w:lang w:val="de-DE"/>
        </w:rPr>
      </w:pPr>
      <w:r w:rsidRPr="00605FF0">
        <w:rPr>
          <w:lang w:val="de-DE"/>
        </w:rPr>
        <w:lastRenderedPageBreak/>
        <w:t xml:space="preserve">Dieses Konzept von Ton begegnet selbstverständlich insbesondere in Hinsicht auf den Notentext, wie er etwa im Umfeld der Entität </w:t>
      </w:r>
      <w:r w:rsidRPr="00605FF0">
        <w:rPr>
          <w:rStyle w:val="VerbatimChar"/>
        </w:rPr>
        <w:t>ma:Ambitus</w:t>
      </w:r>
      <w:r w:rsidRPr="00605FF0">
        <w:rPr>
          <w:lang w:val="de-DE"/>
        </w:rPr>
        <w:t xml:space="preserve"> auftritt.</w:t>
      </w:r>
    </w:p>
    <w:p w14:paraId="5F13039C" w14:textId="77777777" w:rsidR="00605FF0" w:rsidRPr="00605FF0" w:rsidRDefault="00605FF0" w:rsidP="00605FF0">
      <w:pPr>
        <w:pStyle w:val="Textkrper"/>
        <w:spacing w:line="360" w:lineRule="auto"/>
        <w:contextualSpacing/>
        <w:jc w:val="both"/>
        <w:rPr>
          <w:lang w:val="de-DE"/>
        </w:rPr>
      </w:pPr>
      <w:r w:rsidRPr="00605FF0">
        <w:rPr>
          <w:lang w:val="de-DE"/>
        </w:rPr>
        <w:t>Es ergeben sich die folgenden taxonomischen Beziehungen:</w:t>
      </w:r>
    </w:p>
    <w:p w14:paraId="33FB04ED" w14:textId="77777777" w:rsidR="00CC757A" w:rsidRDefault="00605FF0" w:rsidP="00CC757A">
      <w:pPr>
        <w:pStyle w:val="Textkrper"/>
        <w:keepNext/>
        <w:spacing w:line="360" w:lineRule="auto"/>
        <w:contextualSpacing/>
        <w:jc w:val="center"/>
      </w:pPr>
      <w:r w:rsidRPr="00605FF0">
        <w:rPr>
          <w:noProof/>
          <w:lang w:val="de-DE"/>
        </w:rPr>
        <w:drawing>
          <wp:inline distT="0" distB="0" distL="0" distR="0" wp14:anchorId="604396F0" wp14:editId="74F1DE91">
            <wp:extent cx="3238500" cy="2603500"/>
            <wp:effectExtent l="0" t="0" r="0" b="0"/>
            <wp:docPr id="21" name="Picture"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1" name="Picture" descr="Ein Bild, das Text enthält.&#10;&#10;Automatisch generierte Beschreibung"/>
                    <pic:cNvPicPr>
                      <a:picLocks noChangeAspect="1" noChangeArrowheads="1"/>
                    </pic:cNvPicPr>
                  </pic:nvPicPr>
                  <pic:blipFill>
                    <a:blip r:embed="rId26"/>
                    <a:stretch>
                      <a:fillRect/>
                    </a:stretch>
                  </pic:blipFill>
                  <pic:spPr bwMode="auto">
                    <a:xfrm>
                      <a:off x="0" y="0"/>
                      <a:ext cx="3239508" cy="2604310"/>
                    </a:xfrm>
                    <a:prstGeom prst="rect">
                      <a:avLst/>
                    </a:prstGeom>
                    <a:noFill/>
                    <a:ln w="9525">
                      <a:noFill/>
                      <a:headEnd/>
                      <a:tailEnd/>
                    </a:ln>
                  </pic:spPr>
                </pic:pic>
              </a:graphicData>
            </a:graphic>
          </wp:inline>
        </w:drawing>
      </w:r>
    </w:p>
    <w:p w14:paraId="777E5747" w14:textId="67F148D0" w:rsidR="00605FF0" w:rsidRPr="00DC6739" w:rsidRDefault="00CC757A" w:rsidP="00DC6739">
      <w:pPr>
        <w:pStyle w:val="Beschriftung"/>
      </w:pPr>
      <w:bookmarkStart w:id="129" w:name="_Toc49460607"/>
      <w:r w:rsidRPr="00D66E77">
        <w:t xml:space="preserve">Abbildung </w:t>
      </w:r>
      <w:r w:rsidR="00D355C0">
        <w:fldChar w:fldCharType="begin"/>
      </w:r>
      <w:r w:rsidR="00D355C0">
        <w:instrText xml:space="preserve"> SEQ Abbildung \* ARABIC </w:instrText>
      </w:r>
      <w:r w:rsidR="00D355C0">
        <w:fldChar w:fldCharType="separate"/>
      </w:r>
      <w:r w:rsidR="007D5EA1">
        <w:rPr>
          <w:noProof/>
        </w:rPr>
        <w:t>13</w:t>
      </w:r>
      <w:r w:rsidR="00D355C0">
        <w:rPr>
          <w:noProof/>
        </w:rPr>
        <w:fldChar w:fldCharType="end"/>
      </w:r>
      <w:r w:rsidRPr="00D66E77">
        <w:t xml:space="preserve">: </w:t>
      </w:r>
      <w:r w:rsidR="00C54042" w:rsidRPr="00D66E77">
        <w:t>Taxonom</w:t>
      </w:r>
      <w:r w:rsidR="001C15BD" w:rsidRPr="00D66E77">
        <w:t xml:space="preserve">ische Beziehungen </w:t>
      </w:r>
      <w:r w:rsidR="00477645" w:rsidRPr="00D66E77">
        <w:t>zwischen</w:t>
      </w:r>
      <w:r w:rsidR="001C15BD" w:rsidRPr="00D66E77">
        <w:t xml:space="preserve"> Tönen</w:t>
      </w:r>
      <w:r w:rsidRPr="00D66E77">
        <w:t xml:space="preserve"> (Eigene Grafik, CC0)</w:t>
      </w:r>
      <w:bookmarkEnd w:id="129"/>
    </w:p>
    <w:p w14:paraId="44E7364E" w14:textId="7D76ABCA" w:rsidR="00605FF0" w:rsidRPr="00605FF0" w:rsidRDefault="00605FF0" w:rsidP="00605FF0">
      <w:pPr>
        <w:pStyle w:val="Textkrper"/>
        <w:spacing w:line="360" w:lineRule="auto"/>
        <w:contextualSpacing/>
        <w:jc w:val="both"/>
        <w:rPr>
          <w:lang w:val="de-DE"/>
        </w:rPr>
      </w:pPr>
      <w:r w:rsidRPr="00605FF0">
        <w:rPr>
          <w:lang w:val="de-DE"/>
        </w:rPr>
        <w:t xml:space="preserve">Dabei ist jedoch weiter zwischen Notation und </w:t>
      </w:r>
      <w:r w:rsidR="00856381">
        <w:rPr>
          <w:lang w:val="de-DE"/>
        </w:rPr>
        <w:t>„</w:t>
      </w:r>
      <w:r w:rsidRPr="00605FF0">
        <w:rPr>
          <w:lang w:val="de-DE"/>
        </w:rPr>
        <w:t>Klang” – etwa bei transponierenden Instrumenten</w:t>
      </w:r>
      <w:r w:rsidR="0000019B">
        <w:rPr>
          <w:lang w:val="de-DE"/>
        </w:rPr>
        <w:t xml:space="preserve"> –</w:t>
      </w:r>
      <w:r w:rsidRPr="00605FF0">
        <w:rPr>
          <w:lang w:val="de-DE"/>
        </w:rPr>
        <w:t xml:space="preserve"> zu differenzieren. Dieser Faden wird an späterer Stelle wieder aufzunehmen sein</w:t>
      </w:r>
      <w:r w:rsidR="001C15BD">
        <w:rPr>
          <w:lang w:val="de-DE"/>
        </w:rPr>
        <w:t xml:space="preserve"> (vgl. </w:t>
      </w:r>
      <w:r w:rsidR="001C15BD">
        <w:rPr>
          <w:lang w:val="de-DE"/>
        </w:rPr>
        <w:fldChar w:fldCharType="begin"/>
      </w:r>
      <w:r w:rsidR="001C15BD">
        <w:rPr>
          <w:lang w:val="de-DE"/>
        </w:rPr>
        <w:instrText xml:space="preserve"> REF inferenzmöglichkeiten \n \h </w:instrText>
      </w:r>
      <w:r w:rsidR="001C15BD">
        <w:rPr>
          <w:lang w:val="de-DE"/>
        </w:rPr>
      </w:r>
      <w:r w:rsidR="001C15BD">
        <w:rPr>
          <w:lang w:val="de-DE"/>
        </w:rPr>
        <w:fldChar w:fldCharType="separate"/>
      </w:r>
      <w:r w:rsidR="007D5EA1">
        <w:rPr>
          <w:lang w:val="de-DE"/>
        </w:rPr>
        <w:t>4.3.5.5</w:t>
      </w:r>
      <w:r w:rsidR="001C15BD">
        <w:rPr>
          <w:lang w:val="de-DE"/>
        </w:rPr>
        <w:fldChar w:fldCharType="end"/>
      </w:r>
      <w:r w:rsidR="001C15BD">
        <w:rPr>
          <w:lang w:val="de-DE"/>
        </w:rPr>
        <w:t>)</w:t>
      </w:r>
      <w:r w:rsidRPr="00605FF0">
        <w:rPr>
          <w:lang w:val="de-DE"/>
        </w:rPr>
        <w:t>.</w:t>
      </w:r>
    </w:p>
    <w:p w14:paraId="751B1D62" w14:textId="77777777" w:rsidR="00605FF0" w:rsidRPr="00605FF0" w:rsidRDefault="00605FF0" w:rsidP="00605FF0">
      <w:pPr>
        <w:pStyle w:val="berschrift5"/>
        <w:spacing w:line="360" w:lineRule="auto"/>
        <w:contextualSpacing/>
        <w:jc w:val="both"/>
        <w:rPr>
          <w:lang w:val="de-DE"/>
        </w:rPr>
      </w:pPr>
      <w:bookmarkStart w:id="130" w:name="stimmton-1"/>
      <w:bookmarkStart w:id="131" w:name="_Toc49465402"/>
      <w:r w:rsidRPr="00605FF0">
        <w:rPr>
          <w:lang w:val="de-DE"/>
        </w:rPr>
        <w:t>Stimmton</w:t>
      </w:r>
      <w:bookmarkEnd w:id="130"/>
      <w:bookmarkEnd w:id="131"/>
    </w:p>
    <w:p w14:paraId="5DD9473A" w14:textId="77777777" w:rsidR="006C24D6" w:rsidRDefault="00605FF0" w:rsidP="006C24D6">
      <w:pPr>
        <w:pStyle w:val="FirstParagraph"/>
        <w:spacing w:line="360" w:lineRule="auto"/>
        <w:contextualSpacing/>
        <w:jc w:val="both"/>
        <w:rPr>
          <w:lang w:val="de-DE"/>
        </w:rPr>
      </w:pPr>
      <w:r w:rsidRPr="00605FF0">
        <w:rPr>
          <w:lang w:val="de-DE"/>
        </w:rPr>
        <w:t xml:space="preserve">Zugleich aber findet sich dieses Tonkonzept im Zusammenhang mit der bisherigen Entität </w:t>
      </w:r>
      <w:r w:rsidRPr="00605FF0">
        <w:rPr>
          <w:rStyle w:val="VerbatimChar"/>
        </w:rPr>
        <w:t>ma:Stimmhoehe</w:t>
      </w:r>
      <w:r w:rsidRPr="00605FF0">
        <w:rPr>
          <w:lang w:val="de-DE"/>
        </w:rPr>
        <w:t xml:space="preserve">, indem jene </w:t>
      </w:r>
      <w:r w:rsidR="00856381">
        <w:rPr>
          <w:lang w:val="de-DE"/>
        </w:rPr>
        <w:t>„</w:t>
      </w:r>
      <w:r w:rsidRPr="00605FF0">
        <w:rPr>
          <w:lang w:val="de-DE"/>
        </w:rPr>
        <w:t>symbolische”, tonsystemisch-relative Tonhöhe durch die Zuweisung einer Frequenz definiert wird und als Referenzton Verwendung finden kann.</w:t>
      </w:r>
    </w:p>
    <w:p w14:paraId="0E92EE47" w14:textId="16D2BF48" w:rsidR="00657676" w:rsidRDefault="00605FF0" w:rsidP="00657676">
      <w:pPr>
        <w:pStyle w:val="FirstParagraph"/>
        <w:spacing w:line="360" w:lineRule="auto"/>
        <w:contextualSpacing/>
        <w:jc w:val="both"/>
        <w:rPr>
          <w:lang w:val="de-DE"/>
        </w:rPr>
      </w:pPr>
      <w:r w:rsidRPr="00605FF0">
        <w:rPr>
          <w:lang w:val="de-DE"/>
        </w:rPr>
        <w:t xml:space="preserve">Angesichts der zuletzt vorgenommenen Anpassung im Bereich der Töne gilt es, das bestehende Modell nochmals zu überdenken: Es liegt dabei auf der Hand, dass die bisherige Entität </w:t>
      </w:r>
      <w:r w:rsidRPr="00605FF0">
        <w:rPr>
          <w:rStyle w:val="VerbatimChar"/>
        </w:rPr>
        <w:t>ma:a'</w:t>
      </w:r>
      <w:r w:rsidR="00657676">
        <w:rPr>
          <w:rStyle w:val="VerbatimChar"/>
        </w:rPr>
        <w:t>_</w:t>
      </w:r>
      <w:r w:rsidRPr="00605FF0">
        <w:rPr>
          <w:rStyle w:val="VerbatimChar"/>
        </w:rPr>
        <w:t>=</w:t>
      </w:r>
      <w:r w:rsidR="00657676">
        <w:rPr>
          <w:rStyle w:val="VerbatimChar"/>
        </w:rPr>
        <w:t>_</w:t>
      </w:r>
      <w:r w:rsidRPr="00605FF0">
        <w:rPr>
          <w:rStyle w:val="VerbatimChar"/>
        </w:rPr>
        <w:t>415</w:t>
      </w:r>
      <w:r w:rsidR="00657676">
        <w:rPr>
          <w:rStyle w:val="VerbatimChar"/>
        </w:rPr>
        <w:t>_</w:t>
      </w:r>
      <w:r w:rsidRPr="00605FF0">
        <w:rPr>
          <w:rStyle w:val="VerbatimChar"/>
        </w:rPr>
        <w:t>Hz</w:t>
      </w:r>
      <w:r w:rsidRPr="00605FF0">
        <w:rPr>
          <w:lang w:val="de-DE"/>
        </w:rPr>
        <w:t xml:space="preserve"> sehr viel aussagekräftiger, multidimensionaler und semantisch anschlussfähiger würde, wenn man jeden Bestandteil </w:t>
      </w:r>
      <w:r w:rsidR="00657676">
        <w:rPr>
          <w:lang w:val="de-DE"/>
        </w:rPr>
        <w:t>dieser Entität</w:t>
      </w:r>
      <w:r w:rsidRPr="00605FF0">
        <w:rPr>
          <w:lang w:val="de-DE"/>
        </w:rPr>
        <w:t xml:space="preserve"> als </w:t>
      </w:r>
      <w:r w:rsidR="00657676">
        <w:rPr>
          <w:lang w:val="de-DE"/>
        </w:rPr>
        <w:t>separates</w:t>
      </w:r>
      <w:r w:rsidRPr="00605FF0">
        <w:rPr>
          <w:lang w:val="de-DE"/>
        </w:rPr>
        <w:t xml:space="preserve"> Konzept auffassen würde</w:t>
      </w:r>
      <w:r w:rsidR="00657676">
        <w:rPr>
          <w:lang w:val="de-DE"/>
        </w:rPr>
        <w:t xml:space="preserve"> (dieser Schritt wird in Kapitel </w:t>
      </w:r>
      <w:r w:rsidR="00657676">
        <w:rPr>
          <w:lang w:val="de-DE"/>
        </w:rPr>
        <w:fldChar w:fldCharType="begin"/>
      </w:r>
      <w:r w:rsidR="00657676">
        <w:rPr>
          <w:lang w:val="de-DE"/>
        </w:rPr>
        <w:instrText xml:space="preserve"> REF ton-als-physikalisches-phänomen \r \h </w:instrText>
      </w:r>
      <w:r w:rsidR="00657676">
        <w:rPr>
          <w:lang w:val="de-DE"/>
        </w:rPr>
      </w:r>
      <w:r w:rsidR="00657676">
        <w:rPr>
          <w:lang w:val="de-DE"/>
        </w:rPr>
        <w:fldChar w:fldCharType="separate"/>
      </w:r>
      <w:r w:rsidR="007D5EA1">
        <w:rPr>
          <w:lang w:val="de-DE"/>
        </w:rPr>
        <w:t>4.3.5.3</w:t>
      </w:r>
      <w:r w:rsidR="00657676">
        <w:rPr>
          <w:lang w:val="de-DE"/>
        </w:rPr>
        <w:fldChar w:fldCharType="end"/>
      </w:r>
      <w:r w:rsidR="00657676">
        <w:rPr>
          <w:lang w:val="de-DE"/>
        </w:rPr>
        <w:t xml:space="preserve"> vollzogen).</w:t>
      </w:r>
    </w:p>
    <w:p w14:paraId="3547CF06" w14:textId="094A9DC3" w:rsidR="00605FF0" w:rsidRPr="00605FF0" w:rsidRDefault="00605FF0" w:rsidP="00657676">
      <w:pPr>
        <w:pStyle w:val="FirstParagraph"/>
        <w:spacing w:line="360" w:lineRule="auto"/>
        <w:contextualSpacing/>
        <w:jc w:val="both"/>
        <w:rPr>
          <w:lang w:val="de-DE"/>
        </w:rPr>
      </w:pPr>
      <w:r w:rsidRPr="00605FF0">
        <w:rPr>
          <w:lang w:val="de-DE"/>
        </w:rPr>
        <w:t>Dabei existiert</w:t>
      </w:r>
      <w:r w:rsidR="00657676">
        <w:rPr>
          <w:lang w:val="de-DE"/>
        </w:rPr>
        <w:t xml:space="preserve"> sogar</w:t>
      </w:r>
      <w:r w:rsidRPr="00605FF0">
        <w:rPr>
          <w:lang w:val="de-DE"/>
        </w:rPr>
        <w:t xml:space="preserve"> bereits ein</w:t>
      </w:r>
      <w:r w:rsidR="00657676">
        <w:rPr>
          <w:lang w:val="de-DE"/>
        </w:rPr>
        <w:t xml:space="preserve"> separater Bestandteil in Form der</w:t>
      </w:r>
      <w:r w:rsidRPr="00605FF0">
        <w:rPr>
          <w:lang w:val="de-DE"/>
        </w:rPr>
        <w:t xml:space="preserve"> Entität </w:t>
      </w:r>
      <w:r w:rsidRPr="00605FF0">
        <w:rPr>
          <w:rStyle w:val="VerbatimChar"/>
        </w:rPr>
        <w:t>ma:a'</w:t>
      </w:r>
      <w:r w:rsidRPr="00605FF0">
        <w:rPr>
          <w:lang w:val="de-DE"/>
        </w:rPr>
        <w:t>, durch deren Nachnutzung</w:t>
      </w:r>
      <w:r w:rsidR="00657676">
        <w:rPr>
          <w:lang w:val="de-DE"/>
        </w:rPr>
        <w:t xml:space="preserve"> auch</w:t>
      </w:r>
      <w:r w:rsidRPr="00605FF0">
        <w:rPr>
          <w:lang w:val="de-DE"/>
        </w:rPr>
        <w:t xml:space="preserve"> in diesem Kontext die Kohärenz des gesamten Datenmodells weiter gestärkt wird.</w:t>
      </w:r>
    </w:p>
    <w:p w14:paraId="1EDDE516" w14:textId="77777777" w:rsidR="00605FF0" w:rsidRPr="00605FF0" w:rsidRDefault="00605FF0" w:rsidP="00605FF0">
      <w:pPr>
        <w:pStyle w:val="berschrift4"/>
        <w:spacing w:line="360" w:lineRule="auto"/>
        <w:contextualSpacing/>
        <w:jc w:val="both"/>
        <w:rPr>
          <w:lang w:val="de-DE"/>
        </w:rPr>
      </w:pPr>
      <w:bookmarkStart w:id="132" w:name="ton-als-physikalisches-phänomen"/>
      <w:bookmarkStart w:id="133" w:name="_Toc49465403"/>
      <w:r w:rsidRPr="00605FF0">
        <w:rPr>
          <w:lang w:val="de-DE"/>
        </w:rPr>
        <w:lastRenderedPageBreak/>
        <w:t>Ton als physikalisches Phänomen</w:t>
      </w:r>
      <w:bookmarkEnd w:id="132"/>
      <w:bookmarkEnd w:id="133"/>
    </w:p>
    <w:p w14:paraId="41AA308B" w14:textId="1C79BAEB" w:rsidR="00605FF0" w:rsidRPr="00605FF0" w:rsidRDefault="00B338EC" w:rsidP="00605FF0">
      <w:pPr>
        <w:pStyle w:val="FirstParagraph"/>
        <w:spacing w:line="360" w:lineRule="auto"/>
        <w:contextualSpacing/>
        <w:jc w:val="both"/>
        <w:rPr>
          <w:lang w:val="de-DE"/>
        </w:rPr>
      </w:pPr>
      <w:r>
        <w:rPr>
          <w:lang w:val="de-DE"/>
        </w:rPr>
        <w:t>In der realen Welt</w:t>
      </w:r>
      <w:r w:rsidR="00605FF0" w:rsidRPr="00605FF0">
        <w:rPr>
          <w:lang w:val="de-DE"/>
        </w:rPr>
        <w:t xml:space="preserve"> </w:t>
      </w:r>
      <w:r w:rsidR="00657676">
        <w:rPr>
          <w:lang w:val="de-DE"/>
        </w:rPr>
        <w:t>erfolgt</w:t>
      </w:r>
      <w:r w:rsidR="00605FF0" w:rsidRPr="00605FF0">
        <w:rPr>
          <w:lang w:val="de-DE"/>
        </w:rPr>
        <w:t xml:space="preserve"> die Etablierung eines Referenztons durch </w:t>
      </w:r>
      <w:r w:rsidR="00856381">
        <w:rPr>
          <w:lang w:val="de-DE"/>
        </w:rPr>
        <w:t>„</w:t>
      </w:r>
      <w:r w:rsidR="00605FF0" w:rsidRPr="00605FF0">
        <w:rPr>
          <w:lang w:val="de-DE"/>
        </w:rPr>
        <w:t>das Mappen” eines relativen Tonkonkonzepts</w:t>
      </w:r>
      <w:r>
        <w:rPr>
          <w:lang w:val="de-DE"/>
        </w:rPr>
        <w:t xml:space="preserve"> (etwa in Form eines Buchstabens)</w:t>
      </w:r>
      <w:r w:rsidR="00605FF0" w:rsidRPr="00605FF0">
        <w:rPr>
          <w:lang w:val="de-DE"/>
        </w:rPr>
        <w:t xml:space="preserve"> mit der realen Naturerscheinung akustischer Schwingungsfrequenzen. Soll nun also diese </w:t>
      </w:r>
      <w:r w:rsidR="00856381">
        <w:rPr>
          <w:lang w:val="de-DE"/>
        </w:rPr>
        <w:t>„</w:t>
      </w:r>
      <w:r w:rsidR="00605FF0" w:rsidRPr="00605FF0">
        <w:rPr>
          <w:lang w:val="de-DE"/>
        </w:rPr>
        <w:t xml:space="preserve">Konkordanz” ebenfalls in eine Tripelstruktur gebracht werden, muss ein Property sowie ein Objekt definiert werden. Dies kann an dieser Stelle nur prophylaktisch erfolgen, erfordert doch die Modellierung mit etablierten </w:t>
      </w:r>
      <w:r w:rsidR="00605FF0" w:rsidRPr="007A7EC5">
        <w:rPr>
          <w:i/>
          <w:iCs/>
          <w:lang w:val="de-DE"/>
        </w:rPr>
        <w:t>Semantic</w:t>
      </w:r>
      <w:r w:rsidR="007A7EC5" w:rsidRPr="007A7EC5">
        <w:rPr>
          <w:i/>
          <w:iCs/>
          <w:lang w:val="de-DE"/>
        </w:rPr>
        <w:t>-</w:t>
      </w:r>
      <w:r w:rsidR="00605FF0" w:rsidRPr="007A7EC5">
        <w:rPr>
          <w:i/>
          <w:iCs/>
          <w:lang w:val="de-DE"/>
        </w:rPr>
        <w:t>Web</w:t>
      </w:r>
      <w:r w:rsidR="00605FF0" w:rsidRPr="00605FF0">
        <w:rPr>
          <w:lang w:val="de-DE"/>
        </w:rPr>
        <w:t xml:space="preserve">-Sprachen solide(re) Kenntnisse im Bereich der Akustik. Daher soll zunächst mit der </w:t>
      </w:r>
      <w:r w:rsidR="00605FF0" w:rsidRPr="0013100E">
        <w:rPr>
          <w:i/>
          <w:iCs/>
          <w:lang w:val="de-DE"/>
        </w:rPr>
        <w:t>Wikidata</w:t>
      </w:r>
      <w:r w:rsidR="00605FF0" w:rsidRPr="00605FF0">
        <w:rPr>
          <w:lang w:val="de-DE"/>
        </w:rPr>
        <w:t xml:space="preserve">-Entität </w:t>
      </w:r>
      <w:r w:rsidR="00856381">
        <w:rPr>
          <w:lang w:val="de-DE"/>
        </w:rPr>
        <w:t>„</w:t>
      </w:r>
      <w:r w:rsidR="00605FF0" w:rsidRPr="00605FF0">
        <w:rPr>
          <w:lang w:val="de-DE"/>
        </w:rPr>
        <w:t>pitch” (</w:t>
      </w:r>
      <w:r w:rsidR="00605FF0" w:rsidRPr="00605FF0">
        <w:rPr>
          <w:rStyle w:val="VerbatimChar"/>
        </w:rPr>
        <w:t>wdt:Q118819</w:t>
      </w:r>
      <w:r w:rsidR="00605FF0" w:rsidRPr="00605FF0">
        <w:rPr>
          <w:lang w:val="de-DE"/>
        </w:rPr>
        <w:t xml:space="preserve">) vorliebgenommen werden, die als Klasse eingeführt werden kann. Ihr ist die zu erstellende Frequenz-Entität </w:t>
      </w:r>
      <w:r w:rsidR="00605FF0" w:rsidRPr="00605FF0">
        <w:rPr>
          <w:rStyle w:val="VerbatimChar"/>
        </w:rPr>
        <w:t>ma:415Hz</w:t>
      </w:r>
      <w:r>
        <w:rPr>
          <w:rStyle w:val="VerbatimChar"/>
        </w:rPr>
        <w:t xml:space="preserve"> </w:t>
      </w:r>
      <w:r w:rsidRPr="00605FF0">
        <w:rPr>
          <w:lang w:val="de-DE"/>
        </w:rPr>
        <w:t>als Instanz zugeordnet</w:t>
      </w:r>
      <w:r w:rsidR="00605FF0" w:rsidRPr="00605FF0">
        <w:rPr>
          <w:lang w:val="de-DE"/>
        </w:rPr>
        <w:t xml:space="preserve">. Eine weitere Ausdifferenzierung der Bestandteile in Datentypen (etwa </w:t>
      </w:r>
      <w:r w:rsidR="00856381">
        <w:rPr>
          <w:lang w:val="de-DE"/>
        </w:rPr>
        <w:t>„</w:t>
      </w:r>
      <w:r w:rsidR="00605FF0" w:rsidRPr="00605FF0">
        <w:rPr>
          <w:lang w:val="de-DE"/>
        </w:rPr>
        <w:t>natürliche Zahlen”) und Einheitswerte (Hz) wäre ebenfalls ein Anschlusspunkt für künftige Bestrebungen.</w:t>
      </w:r>
      <w:r w:rsidR="00605FF0" w:rsidRPr="00BA7CAF">
        <w:rPr>
          <w:rStyle w:val="Funotenzeichen"/>
        </w:rPr>
        <w:footnoteReference w:id="229"/>
      </w:r>
    </w:p>
    <w:p w14:paraId="39151D23" w14:textId="77777777" w:rsidR="00605FF0" w:rsidRPr="00605FF0" w:rsidRDefault="00605FF0" w:rsidP="00605FF0">
      <w:pPr>
        <w:pStyle w:val="berschrift5"/>
        <w:spacing w:line="360" w:lineRule="auto"/>
        <w:contextualSpacing/>
        <w:jc w:val="both"/>
        <w:rPr>
          <w:lang w:val="de-DE"/>
        </w:rPr>
      </w:pPr>
      <w:bookmarkStart w:id="134" w:name="modellierung-stimmhöhe-referenzton"/>
      <w:bookmarkStart w:id="135" w:name="_Toc49465404"/>
      <w:r w:rsidRPr="00605FF0">
        <w:rPr>
          <w:lang w:val="de-DE"/>
        </w:rPr>
        <w:t>Modellierung Stimmhöhe / Referenzton</w:t>
      </w:r>
      <w:bookmarkEnd w:id="134"/>
      <w:bookmarkEnd w:id="135"/>
    </w:p>
    <w:p w14:paraId="4767001C" w14:textId="4CD141CC" w:rsidR="00605FF0" w:rsidRPr="00605FF0" w:rsidRDefault="00605FF0" w:rsidP="00F8305B">
      <w:pPr>
        <w:pStyle w:val="FirstParagraph"/>
        <w:spacing w:line="360" w:lineRule="auto"/>
        <w:contextualSpacing/>
        <w:jc w:val="both"/>
        <w:rPr>
          <w:lang w:val="de-DE"/>
        </w:rPr>
      </w:pPr>
      <w:r w:rsidRPr="00605FF0">
        <w:rPr>
          <w:lang w:val="de-DE"/>
        </w:rPr>
        <w:t>1) Es ergibt sich also der folgende Zusammenhang:</w:t>
      </w:r>
      <w:r w:rsidR="00F8305B">
        <w:rPr>
          <w:lang w:val="de-DE"/>
        </w:rPr>
        <w:t xml:space="preserve"> </w:t>
      </w:r>
      <w:r w:rsidRPr="00605FF0">
        <w:rPr>
          <w:lang w:val="de-DE"/>
        </w:rPr>
        <w:t xml:space="preserve">Die Entität </w:t>
      </w:r>
      <w:r w:rsidRPr="00605FF0">
        <w:rPr>
          <w:rStyle w:val="VerbatimChar"/>
        </w:rPr>
        <w:t>ma:Stimmhoehe</w:t>
      </w:r>
      <w:r w:rsidRPr="00605FF0">
        <w:rPr>
          <w:lang w:val="de-DE"/>
        </w:rPr>
        <w:t xml:space="preserve"> integriert in sich die allgemeine, freilich durch Instanzen dieser Klassen weiter zu spezifizierende Aussage:</w:t>
      </w:r>
    </w:p>
    <w:p w14:paraId="557C16E0" w14:textId="12D60834" w:rsidR="00605FF0" w:rsidRPr="00932414" w:rsidRDefault="00605FF0" w:rsidP="00F8305B">
      <w:pPr>
        <w:pStyle w:val="Textkrper"/>
        <w:contextualSpacing/>
        <w:jc w:val="both"/>
        <w:rPr>
          <w:rStyle w:val="VerbatimChar"/>
          <w:lang w:val="en-US"/>
        </w:rPr>
      </w:pPr>
      <w:r w:rsidRPr="00932414">
        <w:rPr>
          <w:rStyle w:val="VerbatimChar"/>
          <w:lang w:val="en-US"/>
        </w:rPr>
        <w:t>ma:Ton    rdf:value   wdt:Q118819</w:t>
      </w:r>
    </w:p>
    <w:p w14:paraId="3805653E" w14:textId="77777777" w:rsidR="00F8305B" w:rsidRPr="00932414" w:rsidRDefault="00F8305B" w:rsidP="00605FF0">
      <w:pPr>
        <w:pStyle w:val="Textkrper"/>
        <w:spacing w:line="360" w:lineRule="auto"/>
        <w:contextualSpacing/>
        <w:jc w:val="both"/>
      </w:pPr>
    </w:p>
    <w:p w14:paraId="14866E03" w14:textId="77777777" w:rsidR="00605FF0" w:rsidRPr="00605FF0" w:rsidRDefault="00605FF0" w:rsidP="00605FF0">
      <w:pPr>
        <w:pStyle w:val="Textkrper"/>
        <w:spacing w:line="360" w:lineRule="auto"/>
        <w:contextualSpacing/>
        <w:jc w:val="both"/>
        <w:rPr>
          <w:lang w:val="de-DE"/>
        </w:rPr>
      </w:pPr>
      <w:r w:rsidRPr="00605FF0">
        <w:rPr>
          <w:lang w:val="de-DE"/>
        </w:rPr>
        <w:t xml:space="preserve">Dabei wurde </w:t>
      </w:r>
      <w:r w:rsidRPr="00605FF0">
        <w:rPr>
          <w:rStyle w:val="VerbatimChar"/>
        </w:rPr>
        <w:t>wdt:Q118819</w:t>
      </w:r>
      <w:r w:rsidRPr="00605FF0">
        <w:rPr>
          <w:lang w:val="de-DE"/>
        </w:rPr>
        <w:t xml:space="preserve"> durch das neue Property </w:t>
      </w:r>
      <w:r w:rsidRPr="00605FF0">
        <w:rPr>
          <w:rStyle w:val="VerbatimChar"/>
        </w:rPr>
        <w:t>rdf:value</w:t>
      </w:r>
      <w:r w:rsidRPr="00BA7CAF">
        <w:rPr>
          <w:rStyle w:val="Funotenzeichen"/>
        </w:rPr>
        <w:footnoteReference w:id="230"/>
      </w:r>
      <w:r w:rsidRPr="00605FF0">
        <w:rPr>
          <w:lang w:val="de-DE"/>
        </w:rPr>
        <w:t xml:space="preserve"> in Relation zu </w:t>
      </w:r>
      <w:r w:rsidRPr="00605FF0">
        <w:rPr>
          <w:rStyle w:val="VerbatimChar"/>
        </w:rPr>
        <w:t>ma:Ton</w:t>
      </w:r>
      <w:r w:rsidRPr="00605FF0">
        <w:rPr>
          <w:lang w:val="de-DE"/>
        </w:rPr>
        <w:t xml:space="preserve">, etwa </w:t>
      </w:r>
      <w:r w:rsidRPr="00605FF0">
        <w:rPr>
          <w:rStyle w:val="VerbatimChar"/>
        </w:rPr>
        <w:t>ma:a'</w:t>
      </w:r>
      <w:r w:rsidRPr="00605FF0">
        <w:rPr>
          <w:lang w:val="de-DE"/>
        </w:rPr>
        <w:t>, gesetzt.</w:t>
      </w:r>
    </w:p>
    <w:p w14:paraId="3C42F865" w14:textId="417E75B9" w:rsidR="00F8305B" w:rsidRPr="00605FF0" w:rsidRDefault="00605FF0" w:rsidP="00F8305B">
      <w:pPr>
        <w:pStyle w:val="Textkrper"/>
        <w:spacing w:after="120" w:line="360" w:lineRule="auto"/>
        <w:contextualSpacing/>
        <w:jc w:val="both"/>
        <w:rPr>
          <w:lang w:val="de-DE"/>
        </w:rPr>
      </w:pPr>
      <w:r w:rsidRPr="00605FF0">
        <w:rPr>
          <w:lang w:val="de-DE"/>
        </w:rPr>
        <w:t xml:space="preserve">2) Durch die so erfolgte Modellierung der Entität </w:t>
      </w:r>
      <w:r w:rsidRPr="00605FF0">
        <w:rPr>
          <w:rStyle w:val="VerbatimChar"/>
        </w:rPr>
        <w:t>ma:Stimmhoehe</w:t>
      </w:r>
      <w:r w:rsidRPr="00605FF0">
        <w:rPr>
          <w:lang w:val="de-DE"/>
        </w:rPr>
        <w:t xml:space="preserve"> als RDF-Tripel ergibt sich eine Schwierigkeit, die bislang keine Rolle gespielt hat: Das Objekt (</w:t>
      </w:r>
      <w:r w:rsidRPr="00605FF0">
        <w:rPr>
          <w:rStyle w:val="VerbatimChar"/>
        </w:rPr>
        <w:t>die Stimmung</w:t>
      </w:r>
      <w:r w:rsidRPr="00605FF0">
        <w:rPr>
          <w:lang w:val="de-DE"/>
        </w:rPr>
        <w:t>) der Aussage</w:t>
      </w:r>
    </w:p>
    <w:p w14:paraId="53AE3D0F" w14:textId="77777777" w:rsidR="00605FF0" w:rsidRPr="00605FF0" w:rsidRDefault="00605FF0" w:rsidP="00F8305B">
      <w:pPr>
        <w:pStyle w:val="Textkrper"/>
        <w:spacing w:before="120"/>
        <w:contextualSpacing/>
        <w:rPr>
          <w:lang w:val="de-DE"/>
        </w:rPr>
      </w:pPr>
      <w:r w:rsidRPr="00605FF0">
        <w:rPr>
          <w:rStyle w:val="VerbatimChar"/>
        </w:rPr>
        <w:t>&lt;ein Musikinstrument&gt; &lt;hat Stimmung&gt;  &lt;die Stimmung&gt;  .</w:t>
      </w:r>
      <w:r w:rsidRPr="00605FF0">
        <w:rPr>
          <w:lang w:val="de-DE"/>
        </w:rPr>
        <w:br/>
      </w:r>
    </w:p>
    <w:p w14:paraId="5E694EA6" w14:textId="304FCA20" w:rsidR="00605FF0" w:rsidRDefault="00605FF0" w:rsidP="002B44E7">
      <w:pPr>
        <w:pStyle w:val="Textkrper"/>
        <w:contextualSpacing/>
        <w:rPr>
          <w:lang w:val="de-DE"/>
        </w:rPr>
      </w:pPr>
      <w:r w:rsidRPr="00605FF0">
        <w:rPr>
          <w:lang w:val="de-DE"/>
        </w:rPr>
        <w:t>beinhaltet selbst ein Tripel, nämlich:</w:t>
      </w:r>
    </w:p>
    <w:p w14:paraId="000A0645" w14:textId="77777777" w:rsidR="002B44E7" w:rsidRPr="00605FF0" w:rsidRDefault="002B44E7" w:rsidP="002B44E7">
      <w:pPr>
        <w:pStyle w:val="Textkrper"/>
        <w:contextualSpacing/>
        <w:rPr>
          <w:lang w:val="de-DE"/>
        </w:rPr>
      </w:pPr>
    </w:p>
    <w:p w14:paraId="08FB2D38" w14:textId="77777777" w:rsidR="00605FF0" w:rsidRPr="00605FF0" w:rsidRDefault="00605FF0" w:rsidP="002B44E7">
      <w:pPr>
        <w:pStyle w:val="Textkrper"/>
        <w:contextualSpacing/>
        <w:rPr>
          <w:lang w:val="de-DE"/>
        </w:rPr>
      </w:pPr>
      <w:r w:rsidRPr="00605FF0">
        <w:rPr>
          <w:rStyle w:val="VerbatimChar"/>
        </w:rPr>
        <w:t>&lt;a'&gt;  &lt;ist gleich&gt;    &lt;415 Hertz&gt; .</w:t>
      </w:r>
      <w:r w:rsidRPr="00605FF0">
        <w:rPr>
          <w:lang w:val="de-DE"/>
        </w:rPr>
        <w:br/>
      </w:r>
    </w:p>
    <w:p w14:paraId="27027AF0" w14:textId="782B3F04" w:rsidR="00605FF0" w:rsidRPr="00605FF0" w:rsidRDefault="00605FF0" w:rsidP="00605FF0">
      <w:pPr>
        <w:pStyle w:val="Textkrper"/>
        <w:spacing w:line="360" w:lineRule="auto"/>
        <w:contextualSpacing/>
        <w:jc w:val="both"/>
        <w:rPr>
          <w:lang w:val="de-DE"/>
        </w:rPr>
      </w:pPr>
      <w:r w:rsidRPr="00605FF0">
        <w:rPr>
          <w:lang w:val="de-DE"/>
        </w:rPr>
        <w:lastRenderedPageBreak/>
        <w:t>Die Lösung dieses Problems liegt i</w:t>
      </w:r>
      <w:r w:rsidR="00B338EC">
        <w:rPr>
          <w:lang w:val="de-DE"/>
        </w:rPr>
        <w:t>n der</w:t>
      </w:r>
      <w:r w:rsidRPr="00605FF0">
        <w:rPr>
          <w:lang w:val="de-DE"/>
        </w:rPr>
        <w:t xml:space="preserve"> sogenannten </w:t>
      </w:r>
      <w:r w:rsidR="0013100E">
        <w:rPr>
          <w:i/>
          <w:lang w:val="de-DE"/>
        </w:rPr>
        <w:t>R</w:t>
      </w:r>
      <w:r w:rsidRPr="00605FF0">
        <w:rPr>
          <w:i/>
          <w:lang w:val="de-DE"/>
        </w:rPr>
        <w:t>eification</w:t>
      </w:r>
      <w:r w:rsidRPr="00605FF0">
        <w:rPr>
          <w:lang w:val="de-DE"/>
        </w:rPr>
        <w:t>,</w:t>
      </w:r>
      <w:r w:rsidRPr="00BA7CAF">
        <w:rPr>
          <w:rStyle w:val="Funotenzeichen"/>
        </w:rPr>
        <w:footnoteReference w:id="231"/>
      </w:r>
      <w:r w:rsidRPr="00605FF0">
        <w:rPr>
          <w:lang w:val="de-DE"/>
        </w:rPr>
        <w:t xml:space="preserve"> indem </w:t>
      </w:r>
      <w:r w:rsidR="00856381">
        <w:rPr>
          <w:lang w:val="de-DE"/>
        </w:rPr>
        <w:t>„</w:t>
      </w:r>
      <w:r w:rsidRPr="00605FF0">
        <w:rPr>
          <w:lang w:val="de-DE"/>
        </w:rPr>
        <w:t>eine Aussage über eine Aussage” gemäß dem folgenden Schema gemacht wird:</w:t>
      </w:r>
    </w:p>
    <w:p w14:paraId="25330881" w14:textId="2FC4AE63" w:rsidR="00605FF0" w:rsidRDefault="00605FF0" w:rsidP="002B44E7">
      <w:pPr>
        <w:pStyle w:val="Textkrper"/>
        <w:contextualSpacing/>
        <w:rPr>
          <w:rStyle w:val="VerbatimChar"/>
        </w:rPr>
      </w:pPr>
      <w:r w:rsidRPr="00605FF0">
        <w:rPr>
          <w:rStyle w:val="VerbatimChar"/>
        </w:rPr>
        <w:t>&lt;ein Musikinstrument&gt; &lt;hat Stimmung&gt;  &lt;die Stimmung&gt;  .</w:t>
      </w:r>
    </w:p>
    <w:p w14:paraId="2762C7E9" w14:textId="77777777" w:rsidR="00F8305B" w:rsidRPr="00F8305B" w:rsidRDefault="00F8305B" w:rsidP="002B44E7">
      <w:pPr>
        <w:pStyle w:val="Textkrper"/>
        <w:contextualSpacing/>
        <w:rPr>
          <w:rFonts w:ascii="Consolas" w:hAnsi="Consolas"/>
          <w:sz w:val="22"/>
          <w:szCs w:val="20"/>
          <w:lang w:val="de-DE"/>
        </w:rPr>
      </w:pPr>
    </w:p>
    <w:p w14:paraId="31DA02FF" w14:textId="5ECFC639" w:rsidR="00605FF0" w:rsidRPr="00605FF0" w:rsidRDefault="00605FF0" w:rsidP="002B44E7">
      <w:pPr>
        <w:pStyle w:val="Textkrper"/>
        <w:contextualSpacing/>
        <w:rPr>
          <w:lang w:val="de-DE"/>
        </w:rPr>
      </w:pPr>
      <w:r w:rsidRPr="00605FF0">
        <w:rPr>
          <w:rStyle w:val="VerbatimChar"/>
        </w:rPr>
        <w:t>&lt;die Stimmung&gt;    &lt;hat Subjekt&gt;   &lt;a'&gt;    .</w:t>
      </w:r>
    </w:p>
    <w:p w14:paraId="13B1CB14" w14:textId="63F45744" w:rsidR="00605FF0" w:rsidRPr="00605FF0" w:rsidRDefault="00605FF0" w:rsidP="002B44E7">
      <w:pPr>
        <w:pStyle w:val="Textkrper"/>
        <w:contextualSpacing/>
        <w:rPr>
          <w:lang w:val="de-DE"/>
        </w:rPr>
      </w:pPr>
      <w:r w:rsidRPr="00605FF0">
        <w:rPr>
          <w:rStyle w:val="VerbatimChar"/>
        </w:rPr>
        <w:t>&lt;die Stimmung&gt;    &lt;hat Prädikat&gt;  &lt;ist gleich&gt;    .</w:t>
      </w:r>
    </w:p>
    <w:p w14:paraId="26C87AF6" w14:textId="77777777" w:rsidR="00605FF0" w:rsidRPr="00605FF0" w:rsidRDefault="00605FF0" w:rsidP="002B44E7">
      <w:pPr>
        <w:pStyle w:val="Textkrper"/>
        <w:contextualSpacing/>
        <w:rPr>
          <w:lang w:val="de-DE"/>
        </w:rPr>
      </w:pPr>
      <w:r w:rsidRPr="00605FF0">
        <w:rPr>
          <w:rStyle w:val="VerbatimChar"/>
        </w:rPr>
        <w:t>&lt;die Stimmung&gt;    &lt;hat Objekt&gt;    &lt;415 Hertz&gt; .</w:t>
      </w:r>
      <w:r w:rsidRPr="00605FF0">
        <w:rPr>
          <w:lang w:val="de-DE"/>
        </w:rPr>
        <w:br/>
      </w:r>
    </w:p>
    <w:p w14:paraId="7421E7C9" w14:textId="1744C273" w:rsidR="00605FF0" w:rsidRDefault="00605FF0" w:rsidP="002B44E7">
      <w:pPr>
        <w:pStyle w:val="Textkrper"/>
        <w:contextualSpacing/>
        <w:rPr>
          <w:lang w:val="de-DE"/>
        </w:rPr>
      </w:pPr>
      <w:r w:rsidRPr="00605FF0">
        <w:rPr>
          <w:lang w:val="de-DE"/>
        </w:rPr>
        <w:t>Zudem könnte definiert werden:</w:t>
      </w:r>
    </w:p>
    <w:p w14:paraId="43E481AE" w14:textId="77777777" w:rsidR="002B44E7" w:rsidRPr="00605FF0" w:rsidRDefault="002B44E7" w:rsidP="002B44E7">
      <w:pPr>
        <w:pStyle w:val="Textkrper"/>
        <w:contextualSpacing/>
        <w:rPr>
          <w:lang w:val="de-DE"/>
        </w:rPr>
      </w:pPr>
    </w:p>
    <w:p w14:paraId="53C6019B" w14:textId="47B3F1A4" w:rsidR="00605FF0" w:rsidRPr="00605FF0" w:rsidRDefault="00605FF0" w:rsidP="002B44E7">
      <w:pPr>
        <w:pStyle w:val="Textkrper"/>
        <w:contextualSpacing/>
        <w:rPr>
          <w:lang w:val="de-DE"/>
        </w:rPr>
      </w:pPr>
      <w:r w:rsidRPr="00605FF0">
        <w:rPr>
          <w:rStyle w:val="VerbatimChar"/>
        </w:rPr>
        <w:t>&lt;die Stimmung&gt;</w:t>
      </w:r>
      <w:r w:rsidR="00F8305B">
        <w:rPr>
          <w:rStyle w:val="VerbatimChar"/>
        </w:rPr>
        <w:tab/>
      </w:r>
      <w:r w:rsidRPr="00605FF0">
        <w:rPr>
          <w:rStyle w:val="VerbatimChar"/>
        </w:rPr>
        <w:t>&lt;ist eine&gt;</w:t>
      </w:r>
      <w:r w:rsidR="00F8305B">
        <w:rPr>
          <w:rStyle w:val="VerbatimChar"/>
        </w:rPr>
        <w:tab/>
      </w:r>
      <w:r w:rsidRPr="00605FF0">
        <w:rPr>
          <w:rStyle w:val="VerbatimChar"/>
        </w:rPr>
        <w:t>&lt;Tripel-Aussage&gt;    .</w:t>
      </w:r>
      <w:r w:rsidRPr="00605FF0">
        <w:rPr>
          <w:lang w:val="de-DE"/>
        </w:rPr>
        <w:br/>
      </w:r>
    </w:p>
    <w:p w14:paraId="6E386D40" w14:textId="300490F0" w:rsidR="00605FF0" w:rsidRPr="00605FF0" w:rsidRDefault="00605FF0" w:rsidP="00605FF0">
      <w:pPr>
        <w:pStyle w:val="Textkrper"/>
        <w:spacing w:line="360" w:lineRule="auto"/>
        <w:contextualSpacing/>
        <w:jc w:val="both"/>
        <w:rPr>
          <w:lang w:val="de-DE"/>
        </w:rPr>
      </w:pPr>
      <w:r w:rsidRPr="00605FF0">
        <w:rPr>
          <w:lang w:val="de-DE"/>
        </w:rPr>
        <w:t xml:space="preserve">Dies kann mithilfe der Properties </w:t>
      </w:r>
      <w:r w:rsidRPr="00605FF0">
        <w:rPr>
          <w:rStyle w:val="VerbatimChar"/>
        </w:rPr>
        <w:t>rdf:subject</w:t>
      </w:r>
      <w:r w:rsidRPr="00605FF0">
        <w:rPr>
          <w:lang w:val="de-DE"/>
        </w:rPr>
        <w:t>,</w:t>
      </w:r>
      <w:r w:rsidRPr="00BA7CAF">
        <w:rPr>
          <w:rStyle w:val="Funotenzeichen"/>
        </w:rPr>
        <w:footnoteReference w:id="232"/>
      </w:r>
      <w:r w:rsidRPr="00605FF0">
        <w:rPr>
          <w:lang w:val="de-DE"/>
        </w:rPr>
        <w:t xml:space="preserve"> </w:t>
      </w:r>
      <w:r w:rsidRPr="00605FF0">
        <w:rPr>
          <w:rStyle w:val="VerbatimChar"/>
        </w:rPr>
        <w:t>rdf:predicate</w:t>
      </w:r>
      <w:r w:rsidRPr="00BA7CAF">
        <w:rPr>
          <w:rStyle w:val="Funotenzeichen"/>
        </w:rPr>
        <w:footnoteReference w:id="233"/>
      </w:r>
      <w:r w:rsidRPr="00605FF0">
        <w:rPr>
          <w:lang w:val="de-DE"/>
        </w:rPr>
        <w:t xml:space="preserve"> und </w:t>
      </w:r>
      <w:r w:rsidRPr="00605FF0">
        <w:rPr>
          <w:rStyle w:val="VerbatimChar"/>
        </w:rPr>
        <w:t>rdf:object</w:t>
      </w:r>
      <w:r w:rsidRPr="00BA7CAF">
        <w:rPr>
          <w:rStyle w:val="Funotenzeichen"/>
        </w:rPr>
        <w:footnoteReference w:id="234"/>
      </w:r>
      <w:r w:rsidRPr="00605FF0">
        <w:rPr>
          <w:lang w:val="de-DE"/>
        </w:rPr>
        <w:t xml:space="preserve"> geschehen. Zudem kann das Objekt durch Klassifizierung als Aussage durch die Verbindung über das Property </w:t>
      </w:r>
      <w:r w:rsidRPr="00605FF0">
        <w:rPr>
          <w:rStyle w:val="VerbatimChar"/>
        </w:rPr>
        <w:t>rdf:type</w:t>
      </w:r>
      <w:r w:rsidRPr="00605FF0">
        <w:rPr>
          <w:lang w:val="de-DE"/>
        </w:rPr>
        <w:t xml:space="preserve"> zur Entiät </w:t>
      </w:r>
      <w:r w:rsidRPr="00605FF0">
        <w:rPr>
          <w:rStyle w:val="VerbatimChar"/>
        </w:rPr>
        <w:t>rdf:statement</w:t>
      </w:r>
      <w:r w:rsidRPr="00BA7CAF">
        <w:rPr>
          <w:rStyle w:val="Funotenzeichen"/>
        </w:rPr>
        <w:footnoteReference w:id="235"/>
      </w:r>
      <w:r w:rsidRPr="00605FF0">
        <w:rPr>
          <w:lang w:val="de-DE"/>
        </w:rPr>
        <w:t xml:space="preserve"> definiert werden:</w:t>
      </w:r>
      <w:r w:rsidRPr="00BA7CAF">
        <w:rPr>
          <w:rStyle w:val="Funotenzeichen"/>
        </w:rPr>
        <w:footnoteReference w:id="236"/>
      </w:r>
    </w:p>
    <w:p w14:paraId="05C41735" w14:textId="214CB52A" w:rsidR="00605FF0" w:rsidRDefault="00605FF0" w:rsidP="00605FF0">
      <w:pPr>
        <w:pStyle w:val="Textkrper"/>
        <w:spacing w:line="360" w:lineRule="auto"/>
        <w:contextualSpacing/>
        <w:jc w:val="both"/>
        <w:rPr>
          <w:lang w:val="de-DE"/>
        </w:rPr>
      </w:pPr>
      <w:r w:rsidRPr="00605FF0">
        <w:rPr>
          <w:lang w:val="de-DE"/>
        </w:rPr>
        <w:t>Es ergibt sich somit der folgende analoge Zusammenhang:</w:t>
      </w:r>
    </w:p>
    <w:p w14:paraId="16CED16B" w14:textId="77777777" w:rsidR="002B44E7" w:rsidRPr="00605FF0" w:rsidRDefault="002B44E7" w:rsidP="00605FF0">
      <w:pPr>
        <w:pStyle w:val="Textkrper"/>
        <w:spacing w:line="360" w:lineRule="auto"/>
        <w:contextualSpacing/>
        <w:jc w:val="both"/>
        <w:rPr>
          <w:lang w:val="de-DE"/>
        </w:rPr>
      </w:pPr>
    </w:p>
    <w:p w14:paraId="4EBAEF8B" w14:textId="77777777" w:rsidR="00605FF0" w:rsidRPr="00605FF0" w:rsidRDefault="00605FF0" w:rsidP="002B44E7">
      <w:pPr>
        <w:pStyle w:val="Textkrper"/>
        <w:contextualSpacing/>
        <w:rPr>
          <w:lang w:val="de-DE"/>
        </w:rPr>
      </w:pPr>
      <w:r w:rsidRPr="00605FF0">
        <w:rPr>
          <w:rStyle w:val="VerbatimChar"/>
        </w:rPr>
        <w:t>&lt;wdt:musical_instrument&gt; &lt;ma:hat_Stimmhoehe&gt; &lt;ma:Stimmhoehe&gt; .</w:t>
      </w:r>
      <w:r w:rsidRPr="00605FF0">
        <w:rPr>
          <w:lang w:val="de-DE"/>
        </w:rPr>
        <w:br/>
      </w:r>
    </w:p>
    <w:p w14:paraId="74849689" w14:textId="40CF1AB8" w:rsidR="00605FF0" w:rsidRPr="00605FF0" w:rsidRDefault="00605FF0" w:rsidP="002B44E7">
      <w:pPr>
        <w:pStyle w:val="Textkrper"/>
        <w:contextualSpacing/>
        <w:rPr>
          <w:lang w:val="de-DE"/>
        </w:rPr>
      </w:pPr>
      <w:r w:rsidRPr="00605FF0">
        <w:rPr>
          <w:rStyle w:val="VerbatimChar"/>
        </w:rPr>
        <w:t xml:space="preserve">&lt;ma:Stimmhoehe&gt;  </w:t>
      </w:r>
      <w:r w:rsidR="00F8305B">
        <w:rPr>
          <w:rStyle w:val="VerbatimChar"/>
        </w:rPr>
        <w:tab/>
      </w:r>
      <w:r w:rsidRPr="00605FF0">
        <w:rPr>
          <w:rStyle w:val="VerbatimChar"/>
        </w:rPr>
        <w:t>&lt;rdf:subject&gt;   &lt;ma:Ton&gt;    .</w:t>
      </w:r>
    </w:p>
    <w:p w14:paraId="1D900D51" w14:textId="6117073D" w:rsidR="00605FF0" w:rsidRPr="00605FF0" w:rsidRDefault="00605FF0" w:rsidP="002B44E7">
      <w:pPr>
        <w:pStyle w:val="Textkrper"/>
        <w:contextualSpacing/>
        <w:rPr>
          <w:lang w:val="de-DE"/>
        </w:rPr>
      </w:pPr>
      <w:r w:rsidRPr="00605FF0">
        <w:rPr>
          <w:rStyle w:val="VerbatimChar"/>
        </w:rPr>
        <w:t>&lt;ma:Stimmhoehe&gt;   &lt;rdf:predicate&gt; &lt;rdf:value&gt; .</w:t>
      </w:r>
    </w:p>
    <w:p w14:paraId="3A5BA688" w14:textId="77777777" w:rsidR="00605FF0" w:rsidRPr="00605FF0" w:rsidRDefault="00605FF0" w:rsidP="002B44E7">
      <w:pPr>
        <w:pStyle w:val="Textkrper"/>
        <w:contextualSpacing/>
        <w:rPr>
          <w:lang w:val="de-DE"/>
        </w:rPr>
      </w:pPr>
      <w:r w:rsidRPr="00605FF0">
        <w:rPr>
          <w:rStyle w:val="VerbatimChar"/>
        </w:rPr>
        <w:t>&lt;ma:Stimmhoehe&gt;   &lt;rdf:object&gt;    &lt;wdt:pitch&gt; .</w:t>
      </w:r>
      <w:r w:rsidRPr="00605FF0">
        <w:rPr>
          <w:lang w:val="de-DE"/>
        </w:rPr>
        <w:br/>
      </w:r>
    </w:p>
    <w:p w14:paraId="69107B88" w14:textId="77777777" w:rsidR="00605FF0" w:rsidRPr="00605FF0" w:rsidRDefault="00605FF0" w:rsidP="00605FF0">
      <w:pPr>
        <w:pStyle w:val="Textkrper"/>
        <w:spacing w:line="360" w:lineRule="auto"/>
        <w:contextualSpacing/>
        <w:jc w:val="both"/>
        <w:rPr>
          <w:lang w:val="de-DE"/>
        </w:rPr>
      </w:pPr>
      <w:r w:rsidRPr="00605FF0">
        <w:rPr>
          <w:lang w:val="de-DE"/>
        </w:rPr>
        <w:t>sowie</w:t>
      </w:r>
    </w:p>
    <w:p w14:paraId="385FFF3A" w14:textId="116ADB6A" w:rsidR="00605FF0" w:rsidRDefault="00605FF0" w:rsidP="002B44E7">
      <w:pPr>
        <w:pStyle w:val="Textkrper"/>
        <w:contextualSpacing/>
        <w:rPr>
          <w:rStyle w:val="VerbatimChar"/>
        </w:rPr>
      </w:pPr>
      <w:r w:rsidRPr="00605FF0">
        <w:rPr>
          <w:rStyle w:val="VerbatimChar"/>
        </w:rPr>
        <w:t>&lt;ma:Stimmhoehe&gt;   &lt;rdf:type&gt;  &lt;rdf:statement&gt; .</w:t>
      </w:r>
    </w:p>
    <w:p w14:paraId="4B702595" w14:textId="77777777" w:rsidR="002B44E7" w:rsidRPr="00605FF0" w:rsidRDefault="002B44E7" w:rsidP="002B44E7">
      <w:pPr>
        <w:pStyle w:val="Textkrper"/>
        <w:contextualSpacing/>
        <w:jc w:val="both"/>
        <w:rPr>
          <w:lang w:val="de-DE"/>
        </w:rPr>
      </w:pPr>
    </w:p>
    <w:p w14:paraId="55CF2059" w14:textId="77777777" w:rsidR="00605FF0" w:rsidRPr="00605FF0" w:rsidRDefault="00605FF0" w:rsidP="00605FF0">
      <w:pPr>
        <w:pStyle w:val="berschrift4"/>
        <w:spacing w:line="360" w:lineRule="auto"/>
        <w:contextualSpacing/>
        <w:jc w:val="both"/>
        <w:rPr>
          <w:lang w:val="de-DE"/>
        </w:rPr>
      </w:pPr>
      <w:bookmarkStart w:id="136" w:name="tonraum-ambitus"/>
      <w:bookmarkStart w:id="137" w:name="_Toc49465405"/>
      <w:r w:rsidRPr="00605FF0">
        <w:rPr>
          <w:lang w:val="de-DE"/>
        </w:rPr>
        <w:t>Tonraum (Ambitus)</w:t>
      </w:r>
      <w:bookmarkEnd w:id="136"/>
      <w:bookmarkEnd w:id="137"/>
    </w:p>
    <w:p w14:paraId="0618CCBA" w14:textId="40EFF444" w:rsidR="00605FF0" w:rsidRPr="00605FF0" w:rsidRDefault="00605FF0" w:rsidP="00605FF0">
      <w:pPr>
        <w:pStyle w:val="FirstParagraph"/>
        <w:spacing w:line="360" w:lineRule="auto"/>
        <w:contextualSpacing/>
        <w:jc w:val="both"/>
        <w:rPr>
          <w:lang w:val="de-DE"/>
        </w:rPr>
      </w:pPr>
      <w:r w:rsidRPr="00605FF0">
        <w:rPr>
          <w:lang w:val="de-DE"/>
        </w:rPr>
        <w:t xml:space="preserve">Ein weiteres Anliegen der Arbeit war es, eine Darstellungsmöglichkeit für den Ambitus (bislang </w:t>
      </w:r>
      <w:r w:rsidRPr="00605FF0">
        <w:rPr>
          <w:rStyle w:val="VerbatimChar"/>
        </w:rPr>
        <w:t>ma:Ambitus</w:t>
      </w:r>
      <w:r w:rsidRPr="00605FF0">
        <w:rPr>
          <w:lang w:val="de-DE"/>
        </w:rPr>
        <w:t xml:space="preserve">) von Stimmen zu schaffen. Auch hier halten die auffindbaren Vokabulare keine Patentrezepte bereit. So bietet zwar </w:t>
      </w:r>
      <w:r w:rsidRPr="0013100E">
        <w:rPr>
          <w:i/>
          <w:iCs/>
          <w:lang w:val="de-DE"/>
        </w:rPr>
        <w:t>DOREMUS</w:t>
      </w:r>
      <w:r w:rsidRPr="00605FF0">
        <w:rPr>
          <w:lang w:val="de-DE"/>
        </w:rPr>
        <w:t xml:space="preserve"> das Property </w:t>
      </w:r>
      <w:r w:rsidRPr="00605FF0">
        <w:rPr>
          <w:rStyle w:val="VerbatimChar"/>
        </w:rPr>
        <w:t>mus:has_Ambitus</w:t>
      </w:r>
      <w:r w:rsidRPr="00BA7CAF">
        <w:rPr>
          <w:rStyle w:val="Funotenzeichen"/>
        </w:rPr>
        <w:footnoteReference w:id="237"/>
      </w:r>
      <w:r w:rsidRPr="00605FF0">
        <w:rPr>
          <w:lang w:val="de-DE"/>
        </w:rPr>
        <w:t xml:space="preserve"> scheinbar einen Ansatzpunkt, allerdings wird durch die Erklärung </w:t>
      </w:r>
      <w:r w:rsidR="00856381">
        <w:rPr>
          <w:lang w:val="de-DE"/>
        </w:rPr>
        <w:t>„</w:t>
      </w:r>
      <w:r w:rsidRPr="00605FF0">
        <w:rPr>
          <w:lang w:val="de-DE"/>
        </w:rPr>
        <w:t xml:space="preserve">this property allows for describing the tessitura of a character, as can be drawn from the </w:t>
      </w:r>
      <w:r w:rsidRPr="00605FF0">
        <w:rPr>
          <w:lang w:val="de-DE"/>
        </w:rPr>
        <w:lastRenderedPageBreak/>
        <w:t xml:space="preserve">score[…]” die Benutzung letztlich auf Vokalpartien beschränkt. </w:t>
      </w:r>
      <w:r w:rsidRPr="0013100E">
        <w:rPr>
          <w:i/>
          <w:iCs/>
          <w:lang w:val="de-DE"/>
        </w:rPr>
        <w:t>Wikidata</w:t>
      </w:r>
      <w:r w:rsidRPr="00605FF0">
        <w:rPr>
          <w:lang w:val="de-DE"/>
        </w:rPr>
        <w:t xml:space="preserve"> hält das Property </w:t>
      </w:r>
      <w:r w:rsidRPr="00605FF0">
        <w:rPr>
          <w:rStyle w:val="VerbatimChar"/>
        </w:rPr>
        <w:t>wdt:ambitus</w:t>
      </w:r>
      <w:r w:rsidRPr="00605FF0">
        <w:rPr>
          <w:lang w:val="de-DE"/>
        </w:rPr>
        <w:t>(</w:t>
      </w:r>
      <w:r w:rsidRPr="00605FF0">
        <w:rPr>
          <w:rStyle w:val="VerbatimChar"/>
        </w:rPr>
        <w:t>P2279</w:t>
      </w:r>
      <w:r w:rsidRPr="00605FF0">
        <w:rPr>
          <w:lang w:val="de-DE"/>
        </w:rPr>
        <w:t>)</w:t>
      </w:r>
      <w:r w:rsidRPr="00BA7CAF">
        <w:rPr>
          <w:rStyle w:val="Funotenzeichen"/>
        </w:rPr>
        <w:footnoteReference w:id="238"/>
      </w:r>
      <w:r w:rsidRPr="00605FF0">
        <w:rPr>
          <w:lang w:val="de-DE"/>
        </w:rPr>
        <w:t xml:space="preserve"> bereit, das aufgrund seiner Beschreibung </w:t>
      </w:r>
      <w:r w:rsidR="00856381">
        <w:rPr>
          <w:lang w:val="de-DE"/>
        </w:rPr>
        <w:t>„</w:t>
      </w:r>
      <w:r w:rsidRPr="00605FF0">
        <w:rPr>
          <w:lang w:val="de-DE"/>
        </w:rPr>
        <w:t>étendue d’une mélodie, d’une voix ou d’un instrument, entre sa note la plus grave et sa note la plus élevée”</w:t>
      </w:r>
      <w:r w:rsidR="00B338EC">
        <w:rPr>
          <w:rStyle w:val="Funotenzeichen"/>
        </w:rPr>
        <w:footnoteReference w:id="239"/>
      </w:r>
      <w:r w:rsidRPr="00605FF0">
        <w:rPr>
          <w:lang w:val="de-DE"/>
        </w:rPr>
        <w:t xml:space="preserve"> vielversprechend erscheint. Jedoch ist er semantisch auf eine Enti</w:t>
      </w:r>
      <w:r w:rsidR="00174487">
        <w:rPr>
          <w:lang w:val="de-DE"/>
        </w:rPr>
        <w:t>t</w:t>
      </w:r>
      <w:r w:rsidRPr="00605FF0">
        <w:rPr>
          <w:lang w:val="de-DE"/>
        </w:rPr>
        <w:t xml:space="preserve">ät bezogen, deren Beschreibung </w:t>
      </w:r>
      <w:r w:rsidR="00174487">
        <w:rPr>
          <w:lang w:val="de-DE"/>
        </w:rPr>
        <w:t>unzulänglich</w:t>
      </w:r>
      <w:r w:rsidRPr="00605FF0">
        <w:rPr>
          <w:lang w:val="de-DE"/>
        </w:rPr>
        <w:t xml:space="preserve"> ist,</w:t>
      </w:r>
      <w:r w:rsidRPr="00BA7CAF">
        <w:rPr>
          <w:rStyle w:val="Funotenzeichen"/>
        </w:rPr>
        <w:footnoteReference w:id="240"/>
      </w:r>
      <w:r w:rsidRPr="00605FF0">
        <w:rPr>
          <w:lang w:val="de-DE"/>
        </w:rPr>
        <w:t xml:space="preserve"> und zugleich scheint jener Ambitus</w:t>
      </w:r>
      <w:r w:rsidR="00174487">
        <w:rPr>
          <w:lang w:val="de-DE"/>
        </w:rPr>
        <w:t xml:space="preserve"> ausschließlich</w:t>
      </w:r>
      <w:r w:rsidRPr="00605FF0">
        <w:rPr>
          <w:lang w:val="de-DE"/>
        </w:rPr>
        <w:t xml:space="preserve"> als Intervall und nicht als definierter Tonraum darstellbar. </w:t>
      </w:r>
      <w:r w:rsidR="00174487">
        <w:rPr>
          <w:lang w:val="de-DE"/>
        </w:rPr>
        <w:t>Aus diesen Gründen werden</w:t>
      </w:r>
      <w:r w:rsidRPr="00605FF0">
        <w:rPr>
          <w:lang w:val="de-DE"/>
        </w:rPr>
        <w:t xml:space="preserve"> die eigens definierten Konzepte beibehalten</w:t>
      </w:r>
      <w:r w:rsidR="00174487">
        <w:rPr>
          <w:lang w:val="de-DE"/>
        </w:rPr>
        <w:t>:</w:t>
      </w:r>
    </w:p>
    <w:p w14:paraId="0072BF9C" w14:textId="77777777" w:rsidR="00605FF0" w:rsidRPr="00605FF0" w:rsidRDefault="00605FF0" w:rsidP="002B44E7">
      <w:pPr>
        <w:pStyle w:val="Textkrper"/>
        <w:spacing w:line="360" w:lineRule="auto"/>
        <w:contextualSpacing/>
        <w:rPr>
          <w:lang w:val="de-DE"/>
        </w:rPr>
      </w:pPr>
      <w:r w:rsidRPr="00605FF0">
        <w:rPr>
          <w:rStyle w:val="VerbatimChar"/>
        </w:rPr>
        <w:t>&lt;ma:Instrument_nach_Vokabular_(Domäne)&gt;   &lt;ma:hatAmbitus&gt; &lt;ma:Ambitus&gt;    .</w:t>
      </w:r>
      <w:r w:rsidRPr="00605FF0">
        <w:rPr>
          <w:lang w:val="de-DE"/>
        </w:rPr>
        <w:br/>
      </w:r>
    </w:p>
    <w:p w14:paraId="04B76055" w14:textId="77777777" w:rsidR="002B44E7" w:rsidRDefault="00605FF0" w:rsidP="00605FF0">
      <w:pPr>
        <w:pStyle w:val="Textkrper"/>
        <w:spacing w:line="360" w:lineRule="auto"/>
        <w:contextualSpacing/>
        <w:jc w:val="both"/>
        <w:rPr>
          <w:lang w:val="de-DE"/>
        </w:rPr>
      </w:pPr>
      <w:r w:rsidRPr="00605FF0">
        <w:rPr>
          <w:lang w:val="de-DE"/>
        </w:rPr>
        <w:t xml:space="preserve">Dabei gilt für </w:t>
      </w:r>
      <w:r w:rsidRPr="00605FF0">
        <w:rPr>
          <w:rStyle w:val="VerbatimChar"/>
        </w:rPr>
        <w:t>ma:Ambitus</w:t>
      </w:r>
      <w:r w:rsidRPr="00605FF0">
        <w:rPr>
          <w:lang w:val="de-DE"/>
        </w:rPr>
        <w:t>:</w:t>
      </w:r>
    </w:p>
    <w:p w14:paraId="4D2D7473" w14:textId="09F7621E" w:rsidR="00605FF0" w:rsidRPr="00605FF0" w:rsidRDefault="00605FF0" w:rsidP="002B44E7">
      <w:pPr>
        <w:pStyle w:val="Textkrper"/>
        <w:contextualSpacing/>
        <w:jc w:val="both"/>
        <w:rPr>
          <w:lang w:val="de-DE"/>
        </w:rPr>
      </w:pPr>
    </w:p>
    <w:p w14:paraId="63D94322" w14:textId="6440E7AC" w:rsidR="00605FF0" w:rsidRPr="00605FF0" w:rsidRDefault="00605FF0" w:rsidP="002B44E7">
      <w:pPr>
        <w:pStyle w:val="Textkrper"/>
        <w:contextualSpacing/>
        <w:rPr>
          <w:lang w:val="de-DE"/>
        </w:rPr>
      </w:pPr>
      <w:r w:rsidRPr="00605FF0">
        <w:rPr>
          <w:rStyle w:val="VerbatimChar"/>
        </w:rPr>
        <w:t>&lt;ma:Ambitus&gt;  &lt;ma:hat_höchsten_Ton&gt;   &lt;ma:Ton&gt;    .</w:t>
      </w:r>
    </w:p>
    <w:p w14:paraId="20F14F1D" w14:textId="77777777" w:rsidR="00605FF0" w:rsidRPr="00605FF0" w:rsidRDefault="00605FF0" w:rsidP="002B44E7">
      <w:pPr>
        <w:pStyle w:val="Textkrper"/>
        <w:contextualSpacing/>
        <w:rPr>
          <w:lang w:val="de-DE"/>
        </w:rPr>
      </w:pPr>
      <w:r w:rsidRPr="00605FF0">
        <w:rPr>
          <w:rStyle w:val="VerbatimChar"/>
        </w:rPr>
        <w:t>&lt;ma:Ambitus&gt;  &lt;ma:hat_tiefsten_Ton&gt;   &lt;ma:Ton&gt;    .</w:t>
      </w:r>
      <w:r w:rsidRPr="00605FF0">
        <w:rPr>
          <w:lang w:val="de-DE"/>
        </w:rPr>
        <w:br/>
      </w:r>
    </w:p>
    <w:p w14:paraId="6474C441" w14:textId="77777777" w:rsidR="00605FF0" w:rsidRPr="00605FF0" w:rsidRDefault="00605FF0" w:rsidP="00605FF0">
      <w:pPr>
        <w:pStyle w:val="berschrift4"/>
        <w:spacing w:line="360" w:lineRule="auto"/>
        <w:contextualSpacing/>
        <w:jc w:val="both"/>
        <w:rPr>
          <w:lang w:val="de-DE"/>
        </w:rPr>
      </w:pPr>
      <w:bookmarkStart w:id="138" w:name="inferenzmöglichkeiten"/>
      <w:bookmarkStart w:id="139" w:name="_Toc49465406"/>
      <w:r w:rsidRPr="00605FF0">
        <w:rPr>
          <w:lang w:val="de-DE"/>
        </w:rPr>
        <w:t>Inferenzmöglichkeiten</w:t>
      </w:r>
      <w:bookmarkEnd w:id="138"/>
      <w:bookmarkEnd w:id="139"/>
    </w:p>
    <w:p w14:paraId="799370EB" w14:textId="507AB656" w:rsidR="005501FD" w:rsidRDefault="00605FF0" w:rsidP="00605FF0">
      <w:pPr>
        <w:pStyle w:val="FirstParagraph"/>
        <w:spacing w:line="360" w:lineRule="auto"/>
        <w:contextualSpacing/>
        <w:jc w:val="both"/>
        <w:rPr>
          <w:lang w:val="de-DE"/>
        </w:rPr>
      </w:pPr>
      <w:r w:rsidRPr="00605FF0">
        <w:rPr>
          <w:lang w:val="de-DE"/>
        </w:rPr>
        <w:t>Weiteres Potential des Metadatenprofils liegt in der automatischen Deduktion von Schlussfolgerungen dank formallogischer Zusammenhänge.</w:t>
      </w:r>
      <w:r w:rsidRPr="00BA7CAF">
        <w:rPr>
          <w:rStyle w:val="Funotenzeichen"/>
        </w:rPr>
        <w:footnoteReference w:id="241"/>
      </w:r>
      <w:r w:rsidRPr="00605FF0">
        <w:rPr>
          <w:lang w:val="de-DE"/>
        </w:rPr>
        <w:t xml:space="preserve"> Beispielsweise könnten künftig durch entsprechende weitaus komplexere Modellierung inferiert werden:</w:t>
      </w:r>
    </w:p>
    <w:p w14:paraId="6E99DEB5" w14:textId="285FEC39" w:rsidR="00605FF0" w:rsidRPr="00605FF0" w:rsidRDefault="00605FF0" w:rsidP="00605FF0">
      <w:pPr>
        <w:pStyle w:val="FirstParagraph"/>
        <w:spacing w:line="360" w:lineRule="auto"/>
        <w:contextualSpacing/>
        <w:jc w:val="both"/>
        <w:rPr>
          <w:lang w:val="de-DE"/>
        </w:rPr>
      </w:pPr>
    </w:p>
    <w:p w14:paraId="2001B194" w14:textId="40B0B8E1" w:rsidR="00605FF0" w:rsidRPr="00605FF0" w:rsidRDefault="00605FF0" w:rsidP="006B5A64">
      <w:pPr>
        <w:numPr>
          <w:ilvl w:val="0"/>
          <w:numId w:val="24"/>
        </w:numPr>
        <w:spacing w:line="360" w:lineRule="auto"/>
        <w:contextualSpacing/>
        <w:jc w:val="both"/>
      </w:pPr>
      <w:r w:rsidRPr="00605FF0">
        <w:t xml:space="preserve">anhand der Information über die notierte Stimmung könnten die dermaßen notierte Töne – etwa die des Ambitus – automatisch zu </w:t>
      </w:r>
      <w:r w:rsidR="00856381">
        <w:t>„</w:t>
      </w:r>
      <w:r w:rsidRPr="00605FF0">
        <w:t xml:space="preserve">klingenden” Tönen werden. (Die Möglichkeit, diese Transposition künftig maschinell zu implementieren macht die ursprünglich im </w:t>
      </w:r>
      <w:r w:rsidRPr="00F773A4">
        <w:rPr>
          <w:i/>
          <w:iCs/>
        </w:rPr>
        <w:t>ERM</w:t>
      </w:r>
      <w:r w:rsidRPr="00605FF0">
        <w:t xml:space="preserve"> vorgesehene</w:t>
      </w:r>
      <w:r w:rsidR="00174487">
        <w:t xml:space="preserve"> Explikation</w:t>
      </w:r>
      <w:r w:rsidRPr="00605FF0">
        <w:t xml:space="preserve"> </w:t>
      </w:r>
      <w:r w:rsidR="00856381">
        <w:t>„</w:t>
      </w:r>
      <w:r w:rsidRPr="00605FF0">
        <w:t>klingende</w:t>
      </w:r>
      <w:r w:rsidR="00174487">
        <w:t>r</w:t>
      </w:r>
      <w:r w:rsidRPr="00605FF0">
        <w:t>” Äquivalente zu notierten Tönen hinfällig.)</w:t>
      </w:r>
    </w:p>
    <w:p w14:paraId="28D2FF72" w14:textId="77777777" w:rsidR="00AF665D" w:rsidRDefault="00605FF0" w:rsidP="006B5A64">
      <w:pPr>
        <w:numPr>
          <w:ilvl w:val="0"/>
          <w:numId w:val="24"/>
        </w:numPr>
        <w:spacing w:line="360" w:lineRule="auto"/>
        <w:contextualSpacing/>
        <w:jc w:val="both"/>
      </w:pPr>
      <w:r w:rsidRPr="00605FF0">
        <w:t>mit dem Kammerton als Referenzton und in Kenntnis des zugrundeliegenden Stimmungssystems wären einzelne Frequenzen von Tönen exakt bestimmbar.</w:t>
      </w:r>
    </w:p>
    <w:p w14:paraId="6731A904" w14:textId="398F8D4E" w:rsidR="006C24D6" w:rsidRPr="00AF665D" w:rsidRDefault="00605FF0" w:rsidP="00EA10BE">
      <w:pPr>
        <w:spacing w:line="360" w:lineRule="auto"/>
        <w:ind w:left="480"/>
        <w:contextualSpacing/>
        <w:jc w:val="both"/>
      </w:pPr>
      <w:r w:rsidRPr="00AF665D">
        <w:t>Diese Modellierung würde ein fundierteres Verständnis mathematischer Logik und ihrer Modellierung etwa mit OWL erfordern.</w:t>
      </w:r>
    </w:p>
    <w:p w14:paraId="6AFDB445" w14:textId="77777777" w:rsidR="00605FF0" w:rsidRPr="00605FF0" w:rsidRDefault="00605FF0" w:rsidP="00605FF0">
      <w:pPr>
        <w:pStyle w:val="berschrift2"/>
        <w:spacing w:line="360" w:lineRule="auto"/>
        <w:contextualSpacing/>
        <w:jc w:val="both"/>
        <w:rPr>
          <w:lang w:val="de-DE"/>
        </w:rPr>
      </w:pPr>
      <w:bookmarkStart w:id="140" w:name="Xe93632f23c7993e42e9796c97a2fce86cc72938"/>
      <w:bookmarkStart w:id="141" w:name="_Toc49465407"/>
      <w:r w:rsidRPr="00605FF0">
        <w:rPr>
          <w:lang w:val="de-DE"/>
        </w:rPr>
        <w:lastRenderedPageBreak/>
        <w:t xml:space="preserve">Technische Nachbereitung / The Rise of </w:t>
      </w:r>
      <w:r w:rsidRPr="00605FF0">
        <w:rPr>
          <w:i/>
          <w:lang w:val="de-DE"/>
        </w:rPr>
        <w:t>wumms:</w:t>
      </w:r>
      <w:bookmarkEnd w:id="140"/>
      <w:bookmarkEnd w:id="141"/>
    </w:p>
    <w:p w14:paraId="21F9BA4C" w14:textId="0F85617E" w:rsidR="00605FF0" w:rsidRPr="00605FF0" w:rsidRDefault="00605FF0" w:rsidP="006B5A64">
      <w:pPr>
        <w:numPr>
          <w:ilvl w:val="0"/>
          <w:numId w:val="2"/>
        </w:numPr>
        <w:spacing w:line="360" w:lineRule="auto"/>
        <w:contextualSpacing/>
        <w:jc w:val="both"/>
      </w:pPr>
      <w:r w:rsidRPr="00605FF0">
        <w:t xml:space="preserve">Gemäß der guten Praxis für </w:t>
      </w:r>
      <w:r w:rsidRPr="00815341">
        <w:rPr>
          <w:i/>
          <w:iCs/>
        </w:rPr>
        <w:t>Linked</w:t>
      </w:r>
      <w:r w:rsidR="00815341" w:rsidRPr="00815341">
        <w:rPr>
          <w:i/>
          <w:iCs/>
        </w:rPr>
        <w:t>-</w:t>
      </w:r>
      <w:r w:rsidRPr="00815341">
        <w:rPr>
          <w:i/>
          <w:iCs/>
        </w:rPr>
        <w:t>Open</w:t>
      </w:r>
      <w:r w:rsidR="00815341" w:rsidRPr="00815341">
        <w:rPr>
          <w:i/>
          <w:iCs/>
        </w:rPr>
        <w:t>-</w:t>
      </w:r>
      <w:r w:rsidRPr="00815341">
        <w:rPr>
          <w:i/>
          <w:iCs/>
        </w:rPr>
        <w:t>Data</w:t>
      </w:r>
      <w:r w:rsidRPr="00605FF0">
        <w:t xml:space="preserve">-Datensätze erhalten die Konzepte des Vokabulars mit dem Property </w:t>
      </w:r>
      <w:r w:rsidRPr="00605FF0">
        <w:rPr>
          <w:rStyle w:val="VerbatimChar"/>
        </w:rPr>
        <w:t>rdfs:label</w:t>
      </w:r>
      <w:r w:rsidRPr="00605FF0">
        <w:t xml:space="preserve"> einen Namen und eine Sprachbezeichnung (</w:t>
      </w:r>
      <w:r w:rsidR="00856381">
        <w:t>„</w:t>
      </w:r>
      <w:r w:rsidRPr="00605FF0">
        <w:t>label everything”)</w:t>
      </w:r>
      <w:r w:rsidRPr="00BA7CAF">
        <w:rPr>
          <w:rStyle w:val="Funotenzeichen"/>
        </w:rPr>
        <w:footnoteReference w:id="242"/>
      </w:r>
      <w:r w:rsidRPr="00605FF0">
        <w:t>.</w:t>
      </w:r>
    </w:p>
    <w:p w14:paraId="046CB993" w14:textId="77777777" w:rsidR="00605FF0" w:rsidRPr="00605FF0" w:rsidRDefault="00605FF0" w:rsidP="006B5A64">
      <w:pPr>
        <w:numPr>
          <w:ilvl w:val="0"/>
          <w:numId w:val="2"/>
        </w:numPr>
        <w:spacing w:line="360" w:lineRule="auto"/>
        <w:contextualSpacing/>
        <w:jc w:val="both"/>
      </w:pPr>
      <w:r w:rsidRPr="00605FF0">
        <w:t xml:space="preserve">Dasselbe gilt für </w:t>
      </w:r>
      <w:r w:rsidRPr="00605FF0">
        <w:rPr>
          <w:rStyle w:val="VerbatimChar"/>
        </w:rPr>
        <w:t>rdfs:comment</w:t>
      </w:r>
      <w:r w:rsidRPr="00605FF0">
        <w:t>.</w:t>
      </w:r>
    </w:p>
    <w:p w14:paraId="5A17E636" w14:textId="77777777" w:rsidR="00605FF0" w:rsidRPr="00605FF0" w:rsidRDefault="00605FF0" w:rsidP="006B5A64">
      <w:pPr>
        <w:numPr>
          <w:ilvl w:val="0"/>
          <w:numId w:val="2"/>
        </w:numPr>
        <w:spacing w:line="360" w:lineRule="auto"/>
        <w:contextualSpacing/>
        <w:jc w:val="both"/>
      </w:pPr>
      <w:r w:rsidRPr="00605FF0">
        <w:t>Schreibweisen wurden vereinheitlicht, Sonderzeichen entfernt.</w:t>
      </w:r>
    </w:p>
    <w:p w14:paraId="61E78D17" w14:textId="77777777" w:rsidR="00605FF0" w:rsidRPr="00605FF0" w:rsidRDefault="00605FF0" w:rsidP="006B5A64">
      <w:pPr>
        <w:numPr>
          <w:ilvl w:val="0"/>
          <w:numId w:val="2"/>
        </w:numPr>
        <w:spacing w:line="360" w:lineRule="auto"/>
        <w:contextualSpacing/>
        <w:jc w:val="both"/>
      </w:pPr>
      <w:r w:rsidRPr="00605FF0">
        <w:t xml:space="preserve">Das Domänenvokabular, das bislang in </w:t>
      </w:r>
      <w:r w:rsidRPr="00605FF0">
        <w:rPr>
          <w:i/>
        </w:rPr>
        <w:t>ma:</w:t>
      </w:r>
      <w:r w:rsidRPr="00605FF0">
        <w:t xml:space="preserve"> ebenfalls mitgeführt wurde, wurde in das neue Vokabular </w:t>
      </w:r>
      <w:r w:rsidRPr="00605FF0">
        <w:rPr>
          <w:i/>
        </w:rPr>
        <w:t>domaene:</w:t>
      </w:r>
      <w:r w:rsidRPr="00BA7CAF">
        <w:rPr>
          <w:rStyle w:val="Funotenzeichen"/>
        </w:rPr>
        <w:footnoteReference w:id="243"/>
      </w:r>
      <w:r w:rsidRPr="00605FF0">
        <w:t xml:space="preserve"> ausgelagert.</w:t>
      </w:r>
    </w:p>
    <w:p w14:paraId="0B1CA5A4" w14:textId="62B67571" w:rsidR="00605FF0" w:rsidRPr="00605FF0" w:rsidRDefault="00605FF0" w:rsidP="006B5A64">
      <w:pPr>
        <w:numPr>
          <w:ilvl w:val="0"/>
          <w:numId w:val="2"/>
        </w:numPr>
        <w:spacing w:line="360" w:lineRule="auto"/>
        <w:contextualSpacing/>
        <w:jc w:val="both"/>
      </w:pPr>
      <w:r w:rsidRPr="00605FF0">
        <w:t>Der behel</w:t>
      </w:r>
      <w:r w:rsidR="00174487">
        <w:t>s</w:t>
      </w:r>
      <w:r w:rsidRPr="00605FF0">
        <w:t xml:space="preserve">fmäßig eingeführte Namespace </w:t>
      </w:r>
      <w:r w:rsidRPr="00605FF0">
        <w:rPr>
          <w:i/>
        </w:rPr>
        <w:t>ma:</w:t>
      </w:r>
      <w:r w:rsidRPr="00605FF0">
        <w:t xml:space="preserve"> </w:t>
      </w:r>
      <w:r w:rsidR="00174487">
        <w:t>sollte</w:t>
      </w:r>
      <w:r w:rsidRPr="00605FF0">
        <w:t xml:space="preserve"> durch einen neuen, </w:t>
      </w:r>
      <w:r w:rsidR="00174487">
        <w:t>prägnanteren</w:t>
      </w:r>
      <w:r w:rsidRPr="00605FF0">
        <w:t xml:space="preserve"> Namespace ersetzt werden</w:t>
      </w:r>
      <w:r w:rsidR="00174487">
        <w:t>.</w:t>
      </w:r>
      <w:r w:rsidRPr="00605FF0">
        <w:t xml:space="preserve"> Daher wird </w:t>
      </w:r>
      <w:r w:rsidRPr="00605FF0">
        <w:rPr>
          <w:i/>
        </w:rPr>
        <w:t>ma:</w:t>
      </w:r>
      <w:r w:rsidRPr="00605FF0">
        <w:t xml:space="preserve"> an dieser Stelle in </w:t>
      </w:r>
      <w:r w:rsidRPr="00605FF0">
        <w:rPr>
          <w:i/>
        </w:rPr>
        <w:t>wumms</w:t>
      </w:r>
      <w:r w:rsidR="00174487">
        <w:rPr>
          <w:i/>
        </w:rPr>
        <w:t>:</w:t>
      </w:r>
      <w:r w:rsidRPr="00605FF0">
        <w:t xml:space="preserve"> (</w:t>
      </w:r>
      <w:r w:rsidRPr="001031CE">
        <w:rPr>
          <w:bCs/>
          <w:i/>
          <w:iCs/>
        </w:rPr>
        <w:t>SeMantic MUsical instrument Web</w:t>
      </w:r>
      <w:r w:rsidRPr="00605FF0">
        <w:t>) umbenannt.</w:t>
      </w:r>
    </w:p>
    <w:p w14:paraId="650B48D6" w14:textId="627E30FC" w:rsidR="00605FF0" w:rsidRPr="00605FF0" w:rsidRDefault="00605FF0" w:rsidP="006B5A64">
      <w:pPr>
        <w:numPr>
          <w:ilvl w:val="0"/>
          <w:numId w:val="2"/>
        </w:numPr>
        <w:spacing w:line="360" w:lineRule="auto"/>
        <w:contextualSpacing/>
        <w:jc w:val="both"/>
      </w:pPr>
      <w:r w:rsidRPr="00605FF0">
        <w:t xml:space="preserve">Eine entsprechende Domain wurde auf purl.org registriert, sodass </w:t>
      </w:r>
      <w:r w:rsidRPr="00605FF0">
        <w:rPr>
          <w:i/>
        </w:rPr>
        <w:t>wumms:</w:t>
      </w:r>
      <w:r w:rsidRPr="00605FF0">
        <w:t xml:space="preserve"> nun über die persistente URL purl.org/wumms im Netz verankert ist und referenziert werden kann (</w:t>
      </w:r>
      <w:r w:rsidR="00856381">
        <w:t>„</w:t>
      </w:r>
      <w:r w:rsidRPr="00605FF0">
        <w:t>cool uris don’t change”)</w:t>
      </w:r>
      <w:r w:rsidRPr="00BA7CAF">
        <w:rPr>
          <w:rStyle w:val="Funotenzeichen"/>
        </w:rPr>
        <w:footnoteReference w:id="244"/>
      </w:r>
      <w:r w:rsidRPr="00605FF0">
        <w:t xml:space="preserve">. Diese löst derzeit auf das Vokabular im </w:t>
      </w:r>
      <w:r w:rsidRPr="00605FF0">
        <w:rPr>
          <w:i/>
        </w:rPr>
        <w:t>GitHub</w:t>
      </w:r>
      <w:r w:rsidRPr="00605FF0">
        <w:t>-Repositorium auf.</w:t>
      </w:r>
    </w:p>
    <w:p w14:paraId="6AC91DD5" w14:textId="3BEBCE54" w:rsidR="00CF72A5" w:rsidRDefault="00605FF0" w:rsidP="00CF72A5">
      <w:pPr>
        <w:numPr>
          <w:ilvl w:val="0"/>
          <w:numId w:val="2"/>
        </w:numPr>
        <w:spacing w:line="360" w:lineRule="auto"/>
        <w:contextualSpacing/>
        <w:jc w:val="both"/>
      </w:pPr>
      <w:r w:rsidRPr="00605FF0">
        <w:t xml:space="preserve">Allerdings wurde </w:t>
      </w:r>
      <w:r w:rsidRPr="00605FF0">
        <w:rPr>
          <w:i/>
        </w:rPr>
        <w:t>wumms:</w:t>
      </w:r>
      <w:r w:rsidRPr="00605FF0">
        <w:t xml:space="preserve"> durch den Zusatz </w:t>
      </w:r>
      <w:r w:rsidRPr="00605FF0">
        <w:rPr>
          <w:rStyle w:val="VerbatimChar"/>
        </w:rPr>
        <w:t>owl:versionInfo</w:t>
      </w:r>
      <w:r w:rsidR="00F8305B">
        <w:rPr>
          <w:rStyle w:val="VerbatimChar"/>
        </w:rPr>
        <w:t xml:space="preserve"> </w:t>
      </w:r>
      <w:r w:rsidRPr="00605FF0">
        <w:rPr>
          <w:rStyle w:val="VerbatimChar"/>
        </w:rPr>
        <w:t>"draft"</w:t>
      </w:r>
      <w:r w:rsidRPr="00605FF0">
        <w:t xml:space="preserve"> als instabiler Entwurf gekennzeichnet. Dasselbe gilt für die einzelnen Konzepte. Somit ist dem Hinweis genüge getan, die Nutzung erfolge einstweilen auf eigene Gefahr, und eine weitere, ändernde Bearbeitung ist somit statthaft.</w:t>
      </w:r>
    </w:p>
    <w:p w14:paraId="60574DB2" w14:textId="77777777" w:rsidR="00815341" w:rsidRPr="00CF72A5" w:rsidRDefault="00815341" w:rsidP="00815341">
      <w:pPr>
        <w:spacing w:line="360" w:lineRule="auto"/>
        <w:contextualSpacing/>
        <w:jc w:val="both"/>
      </w:pPr>
    </w:p>
    <w:p w14:paraId="303042FB" w14:textId="6C6C7F90" w:rsidR="00CF72A5" w:rsidRDefault="00662353" w:rsidP="00CF72A5">
      <w:pPr>
        <w:keepNext/>
        <w:jc w:val="center"/>
      </w:pPr>
      <w:bookmarkStart w:id="142" w:name="schluss"/>
      <w:r>
        <w:rPr>
          <w:noProof/>
        </w:rPr>
        <w:lastRenderedPageBreak/>
        <w:drawing>
          <wp:inline distT="0" distB="0" distL="0" distR="0" wp14:anchorId="1966A097" wp14:editId="4636B5DE">
            <wp:extent cx="6580048" cy="6502400"/>
            <wp:effectExtent l="0" t="0" r="0" b="0"/>
            <wp:docPr id="7" name="Grafik 7" descr="Ein Bild, das Tisch, Luft, haltend, flieg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Luft, haltend, fliegend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20795" cy="6542666"/>
                    </a:xfrm>
                    <a:prstGeom prst="rect">
                      <a:avLst/>
                    </a:prstGeom>
                  </pic:spPr>
                </pic:pic>
              </a:graphicData>
            </a:graphic>
          </wp:inline>
        </w:drawing>
      </w:r>
    </w:p>
    <w:p w14:paraId="04693CAF" w14:textId="56C259B2" w:rsidR="00CF72A5" w:rsidRPr="00662353" w:rsidRDefault="00CF72A5" w:rsidP="00662353">
      <w:pPr>
        <w:pStyle w:val="Beschriftung"/>
      </w:pPr>
      <w:bookmarkStart w:id="143" w:name="_Toc49460608"/>
      <w:r w:rsidRPr="00CF72A5">
        <w:t xml:space="preserve">Abbildung </w:t>
      </w:r>
      <w:r w:rsidR="00D355C0">
        <w:fldChar w:fldCharType="begin"/>
      </w:r>
      <w:r w:rsidR="00D355C0">
        <w:instrText xml:space="preserve"> SEQ Abbildung \* ARABIC </w:instrText>
      </w:r>
      <w:r w:rsidR="00D355C0">
        <w:fldChar w:fldCharType="separate"/>
      </w:r>
      <w:r w:rsidR="007D5EA1">
        <w:rPr>
          <w:noProof/>
        </w:rPr>
        <w:t>14</w:t>
      </w:r>
      <w:r w:rsidR="00D355C0">
        <w:fldChar w:fldCharType="end"/>
      </w:r>
      <w:r w:rsidRPr="00CF72A5">
        <w:t xml:space="preserve">: Visualisierung von </w:t>
      </w:r>
      <w:r w:rsidRPr="00CF72A5">
        <w:rPr>
          <w:i/>
          <w:iCs/>
        </w:rPr>
        <w:t>wumms:</w:t>
      </w:r>
      <w:r>
        <w:t xml:space="preserve"> </w:t>
      </w:r>
      <w:r w:rsidR="00DE1365">
        <w:t>B</w:t>
      </w:r>
      <w:r>
        <w:t>lau</w:t>
      </w:r>
      <w:r w:rsidR="00DE1365">
        <w:t>grau</w:t>
      </w:r>
      <w:r>
        <w:t xml:space="preserve">: originäre </w:t>
      </w:r>
      <w:r w:rsidR="00F805C3">
        <w:rPr>
          <w:i/>
          <w:iCs/>
        </w:rPr>
        <w:t>wumms:</w:t>
      </w:r>
      <w:r w:rsidR="00F805C3" w:rsidRPr="00F805C3">
        <w:t>-</w:t>
      </w:r>
      <w:r>
        <w:t xml:space="preserve">Konzepte, bunt: externe Komponenten von </w:t>
      </w:r>
      <w:r>
        <w:rPr>
          <w:i/>
          <w:iCs/>
        </w:rPr>
        <w:t>wumms:</w:t>
      </w:r>
      <w:r w:rsidRPr="00CF72A5">
        <w:t xml:space="preserve"> (Eigenes Bild, CC0)</w:t>
      </w:r>
      <w:r>
        <w:rPr>
          <w:rStyle w:val="Funotenzeichen"/>
        </w:rPr>
        <w:footnoteReference w:id="245"/>
      </w:r>
      <w:bookmarkEnd w:id="143"/>
    </w:p>
    <w:p w14:paraId="6ABD7DFD" w14:textId="73A7B8CB" w:rsidR="00605FF0" w:rsidRPr="00605FF0" w:rsidRDefault="00605FF0" w:rsidP="00605FF0">
      <w:pPr>
        <w:pStyle w:val="berschrift1"/>
        <w:spacing w:line="360" w:lineRule="auto"/>
        <w:contextualSpacing/>
        <w:jc w:val="both"/>
        <w:rPr>
          <w:lang w:val="de-DE"/>
        </w:rPr>
      </w:pPr>
      <w:bookmarkStart w:id="144" w:name="_Toc49465408"/>
      <w:r w:rsidRPr="00605FF0">
        <w:rPr>
          <w:lang w:val="de-DE"/>
        </w:rPr>
        <w:lastRenderedPageBreak/>
        <w:t>Schluss</w:t>
      </w:r>
      <w:bookmarkEnd w:id="142"/>
      <w:bookmarkEnd w:id="144"/>
    </w:p>
    <w:p w14:paraId="02973A8A" w14:textId="77777777" w:rsidR="00605FF0" w:rsidRPr="00605FF0" w:rsidRDefault="00605FF0" w:rsidP="00605FF0">
      <w:pPr>
        <w:pStyle w:val="berschrift2"/>
        <w:spacing w:line="360" w:lineRule="auto"/>
        <w:contextualSpacing/>
        <w:jc w:val="both"/>
        <w:rPr>
          <w:lang w:val="de-DE"/>
        </w:rPr>
      </w:pPr>
      <w:bookmarkStart w:id="145" w:name="anwendungssimulation"/>
      <w:bookmarkStart w:id="146" w:name="_Toc49465409"/>
      <w:r w:rsidRPr="00605FF0">
        <w:rPr>
          <w:lang w:val="de-DE"/>
        </w:rPr>
        <w:t>Anwendungssimulation</w:t>
      </w:r>
      <w:bookmarkEnd w:id="145"/>
      <w:bookmarkEnd w:id="146"/>
    </w:p>
    <w:p w14:paraId="1A05DD9A" w14:textId="57425A52" w:rsidR="006C24D6" w:rsidRDefault="00605FF0" w:rsidP="006C24D6">
      <w:pPr>
        <w:pStyle w:val="FirstParagraph"/>
        <w:spacing w:line="360" w:lineRule="auto"/>
        <w:contextualSpacing/>
        <w:jc w:val="both"/>
        <w:rPr>
          <w:lang w:val="de-DE"/>
        </w:rPr>
      </w:pPr>
      <w:r w:rsidRPr="00605FF0">
        <w:rPr>
          <w:lang w:val="de-DE"/>
        </w:rPr>
        <w:t xml:space="preserve">Nach erfolgter Modellierung liegt es nahe, die Kohärenz sowie die Praxistauglichkeit des Metadatenprofils zu verifizieren. Wären die Datensätze bereits in einem Triple Store publiziert, ließe sich mithilfe verschiedener Abfragen über eine </w:t>
      </w:r>
      <w:r w:rsidRPr="001031CE">
        <w:rPr>
          <w:i/>
          <w:iCs/>
          <w:lang w:val="de-DE"/>
        </w:rPr>
        <w:t>API</w:t>
      </w:r>
      <w:r w:rsidRPr="00605FF0">
        <w:rPr>
          <w:lang w:val="de-DE"/>
        </w:rPr>
        <w:t xml:space="preserve"> oder eine </w:t>
      </w:r>
      <w:r w:rsidRPr="001031CE">
        <w:rPr>
          <w:i/>
          <w:iCs/>
          <w:lang w:val="de-DE"/>
        </w:rPr>
        <w:t>SPARQL</w:t>
      </w:r>
      <w:r w:rsidRPr="00605FF0">
        <w:rPr>
          <w:lang w:val="de-DE"/>
        </w:rPr>
        <w:t xml:space="preserve">-Schnittstelle die Konsistenz des Datenmodells feststellen, indem </w:t>
      </w:r>
      <w:r w:rsidR="001D5805">
        <w:rPr>
          <w:lang w:val="de-DE"/>
        </w:rPr>
        <w:t>die</w:t>
      </w:r>
      <w:r w:rsidRPr="00605FF0">
        <w:rPr>
          <w:lang w:val="de-DE"/>
        </w:rPr>
        <w:t xml:space="preserve"> Abfrage einer Kataloganwendung simuliert würde. Da dies nun nicht der Fall ist, erscheint der Ansatz sinnvoll, eine Nachmodellierung des </w:t>
      </w:r>
      <w:r w:rsidR="00856381">
        <w:rPr>
          <w:lang w:val="de-DE"/>
        </w:rPr>
        <w:t>„</w:t>
      </w:r>
      <w:r w:rsidRPr="00605FF0">
        <w:rPr>
          <w:lang w:val="de-DE"/>
        </w:rPr>
        <w:t>Anwendungsszenarios” aus Kapitel</w:t>
      </w:r>
      <w:r w:rsidR="00874399">
        <w:rPr>
          <w:lang w:val="de-DE"/>
        </w:rPr>
        <w:t xml:space="preserve"> </w:t>
      </w:r>
      <w:r w:rsidR="00874399">
        <w:rPr>
          <w:lang w:val="de-DE"/>
        </w:rPr>
        <w:fldChar w:fldCharType="begin"/>
      </w:r>
      <w:r w:rsidR="00874399">
        <w:rPr>
          <w:lang w:val="de-DE"/>
        </w:rPr>
        <w:instrText xml:space="preserve"> REF anwendungsmodellierung \n \h </w:instrText>
      </w:r>
      <w:r w:rsidR="00874399">
        <w:rPr>
          <w:lang w:val="de-DE"/>
        </w:rPr>
      </w:r>
      <w:r w:rsidR="00874399">
        <w:rPr>
          <w:lang w:val="de-DE"/>
        </w:rPr>
        <w:fldChar w:fldCharType="separate"/>
      </w:r>
      <w:r w:rsidR="007D5EA1">
        <w:rPr>
          <w:lang w:val="de-DE"/>
        </w:rPr>
        <w:t>3.1</w:t>
      </w:r>
      <w:r w:rsidR="00874399">
        <w:rPr>
          <w:lang w:val="de-DE"/>
        </w:rPr>
        <w:fldChar w:fldCharType="end"/>
      </w:r>
      <w:r w:rsidRPr="00605FF0">
        <w:rPr>
          <w:lang w:val="de-DE"/>
        </w:rPr>
        <w:t xml:space="preserve"> anhand de</w:t>
      </w:r>
      <w:r w:rsidR="001D5805">
        <w:rPr>
          <w:lang w:val="de-DE"/>
        </w:rPr>
        <w:t>s</w:t>
      </w:r>
      <w:r w:rsidRPr="00605FF0">
        <w:rPr>
          <w:lang w:val="de-DE"/>
        </w:rPr>
        <w:t xml:space="preserve"> Metadatenprofil</w:t>
      </w:r>
      <w:r w:rsidR="001D5805">
        <w:rPr>
          <w:lang w:val="de-DE"/>
        </w:rPr>
        <w:t>s</w:t>
      </w:r>
      <w:r w:rsidRPr="00605FF0">
        <w:rPr>
          <w:lang w:val="de-DE"/>
        </w:rPr>
        <w:t xml:space="preserve"> vorzunehmen.</w:t>
      </w:r>
      <w:r w:rsidR="001D5805">
        <w:rPr>
          <w:lang w:val="de-DE"/>
        </w:rPr>
        <w:t xml:space="preserve"> </w:t>
      </w:r>
      <w:r w:rsidR="001D5805" w:rsidRPr="00605FF0">
        <w:rPr>
          <w:lang w:val="de-DE"/>
        </w:rPr>
        <w:t>Diese Modellierung simuliert denn zwar nicht die Schnittstellenabfrage an sich, wohl aber das erfolgreiche Retrieval relevanter Informationen</w:t>
      </w:r>
      <w:r w:rsidR="001D5805">
        <w:rPr>
          <w:lang w:val="de-DE"/>
        </w:rPr>
        <w:t>. Eine wünschenswerte</w:t>
      </w:r>
      <w:r w:rsidRPr="00605FF0">
        <w:rPr>
          <w:lang w:val="de-DE"/>
        </w:rPr>
        <w:t xml:space="preserve"> </w:t>
      </w:r>
      <w:r w:rsidR="001D5805">
        <w:rPr>
          <w:lang w:val="de-DE"/>
        </w:rPr>
        <w:t>Anwendung des Profils auf ein anderes spezifisches Szenario ist angesichts der zu erwartenden Neuanlage von fehlendem Vokabular hier leider nicht durchführbar</w:t>
      </w:r>
      <w:r w:rsidRPr="00605FF0">
        <w:rPr>
          <w:lang w:val="de-DE"/>
        </w:rPr>
        <w:t xml:space="preserve">. </w:t>
      </w:r>
      <w:r w:rsidR="001D5805">
        <w:rPr>
          <w:lang w:val="de-DE"/>
        </w:rPr>
        <w:t xml:space="preserve">Jedoch ist </w:t>
      </w:r>
      <w:r w:rsidRPr="00605FF0">
        <w:rPr>
          <w:lang w:val="de-DE"/>
        </w:rPr>
        <w:t>die Nachmodellierung</w:t>
      </w:r>
      <w:r w:rsidR="001D5805">
        <w:rPr>
          <w:lang w:val="de-DE"/>
        </w:rPr>
        <w:t xml:space="preserve"> des Anwendungsszenarios keineswegs trivial: </w:t>
      </w:r>
      <w:r w:rsidR="008B6996">
        <w:rPr>
          <w:lang w:val="de-DE"/>
        </w:rPr>
        <w:t>gelingt sie,</w:t>
      </w:r>
      <w:r w:rsidRPr="00605FF0">
        <w:rPr>
          <w:lang w:val="de-DE"/>
        </w:rPr>
        <w:t xml:space="preserve"> ist davon auszugehen, dass das Metadatenprofil den spezifischen Anforderungen des Szenarios genügt.</w:t>
      </w:r>
      <w:r w:rsidR="008B6996">
        <w:rPr>
          <w:lang w:val="de-DE"/>
        </w:rPr>
        <w:t xml:space="preserve"> Eine belastbare Grundlage für eine Weiterentwicklung wäre gelegt.</w:t>
      </w:r>
    </w:p>
    <w:p w14:paraId="3F30D7AA" w14:textId="77777777" w:rsidR="00605FF0" w:rsidRPr="00605FF0" w:rsidRDefault="00605FF0" w:rsidP="00605FF0">
      <w:pPr>
        <w:pStyle w:val="berschrift3"/>
        <w:spacing w:line="360" w:lineRule="auto"/>
        <w:contextualSpacing/>
        <w:jc w:val="both"/>
        <w:rPr>
          <w:lang w:val="de-DE"/>
        </w:rPr>
      </w:pPr>
      <w:bookmarkStart w:id="147" w:name="modellierung"/>
      <w:bookmarkStart w:id="148" w:name="_Toc49465410"/>
      <w:r w:rsidRPr="00605FF0">
        <w:rPr>
          <w:lang w:val="de-DE"/>
        </w:rPr>
        <w:t>Modellierung</w:t>
      </w:r>
      <w:bookmarkEnd w:id="147"/>
      <w:bookmarkEnd w:id="148"/>
    </w:p>
    <w:p w14:paraId="3A9E75F9" w14:textId="1F85658B" w:rsidR="00605FF0" w:rsidRDefault="00605FF0" w:rsidP="00605FF0">
      <w:pPr>
        <w:pStyle w:val="Textkrper"/>
        <w:spacing w:line="360" w:lineRule="auto"/>
        <w:contextualSpacing/>
        <w:jc w:val="both"/>
        <w:rPr>
          <w:lang w:val="de-DE"/>
        </w:rPr>
      </w:pPr>
      <w:r w:rsidRPr="00605FF0">
        <w:rPr>
          <w:lang w:val="de-DE"/>
        </w:rPr>
        <w:t>Das Szenario sah vor, dass im Bereich der Domäne die folgenden Zu</w:t>
      </w:r>
      <w:r w:rsidR="001031CE">
        <w:rPr>
          <w:lang w:val="de-DE"/>
        </w:rPr>
        <w:t>s</w:t>
      </w:r>
      <w:r w:rsidRPr="00605FF0">
        <w:rPr>
          <w:lang w:val="de-DE"/>
        </w:rPr>
        <w:t>ammenhänge bereits vordefiniert sind:</w:t>
      </w:r>
    </w:p>
    <w:p w14:paraId="70A7AD90" w14:textId="77777777" w:rsidR="00D66E77" w:rsidRPr="00932414" w:rsidRDefault="00D66E77" w:rsidP="00605FF0">
      <w:pPr>
        <w:pStyle w:val="Textkrper"/>
        <w:spacing w:line="360" w:lineRule="auto"/>
        <w:contextualSpacing/>
        <w:jc w:val="both"/>
        <w:rPr>
          <w:rFonts w:ascii="Consolas" w:hAnsi="Consolas" w:cs="Consolas"/>
          <w:sz w:val="22"/>
          <w:szCs w:val="22"/>
        </w:rPr>
      </w:pPr>
      <w:r w:rsidRPr="00932414">
        <w:rPr>
          <w:rFonts w:ascii="Consolas" w:hAnsi="Consolas" w:cs="Consolas"/>
          <w:sz w:val="22"/>
          <w:szCs w:val="22"/>
        </w:rPr>
        <w:t>@prefix dom: &lt;https://raw.githubusercontent.com/SPARQLCRMSUPPE/</w:t>
      </w:r>
    </w:p>
    <w:p w14:paraId="049708DB" w14:textId="47C1F572" w:rsidR="00D66E77" w:rsidRPr="00D66E77" w:rsidRDefault="00D66E77" w:rsidP="00D66E77">
      <w:pPr>
        <w:pStyle w:val="Textkrper"/>
        <w:spacing w:line="360" w:lineRule="auto"/>
        <w:ind w:left="1440"/>
        <w:contextualSpacing/>
        <w:jc w:val="both"/>
        <w:rPr>
          <w:rFonts w:ascii="Consolas" w:hAnsi="Consolas" w:cs="Consolas"/>
          <w:sz w:val="22"/>
          <w:szCs w:val="22"/>
          <w:lang w:val="de-DE"/>
        </w:rPr>
      </w:pPr>
      <w:r w:rsidRPr="00932414">
        <w:rPr>
          <w:rFonts w:ascii="Consolas" w:hAnsi="Consolas" w:cs="Consolas"/>
          <w:sz w:val="22"/>
          <w:szCs w:val="22"/>
        </w:rPr>
        <w:t xml:space="preserve">  </w:t>
      </w:r>
      <w:r w:rsidRPr="00D66E77">
        <w:rPr>
          <w:rFonts w:ascii="Consolas" w:hAnsi="Consolas" w:cs="Consolas"/>
          <w:sz w:val="22"/>
          <w:szCs w:val="22"/>
          <w:lang w:val="de-DE"/>
        </w:rPr>
        <w:t>VocsForInstruments/master/namespaces/domaene&gt;</w:t>
      </w:r>
    </w:p>
    <w:p w14:paraId="5FA80D44" w14:textId="27D52A4B" w:rsidR="006C24D6" w:rsidRPr="00D66E77" w:rsidRDefault="00605FF0" w:rsidP="00A563A2">
      <w:pPr>
        <w:pStyle w:val="SourceCode"/>
        <w:wordWrap/>
        <w:contextualSpacing/>
        <w:rPr>
          <w:rStyle w:val="VerbatimChar"/>
          <w:rFonts w:asciiTheme="minorHAnsi" w:hAnsiTheme="minorHAnsi"/>
        </w:rPr>
      </w:pPr>
      <w:r w:rsidRPr="00605FF0">
        <w:rPr>
          <w:rStyle w:val="VerbatimChar"/>
        </w:rPr>
        <w:t xml:space="preserve">dom:BWV208  dom:hatUraufführung   </w:t>
      </w:r>
      <w:r w:rsidR="00A563A2">
        <w:rPr>
          <w:rStyle w:val="VerbatimChar"/>
        </w:rPr>
        <w:tab/>
      </w:r>
      <w:r w:rsidRPr="00605FF0">
        <w:rPr>
          <w:rStyle w:val="VerbatimChar"/>
        </w:rPr>
        <w:t>dom:UrauffuehrungBWV208   ,</w:t>
      </w:r>
      <w:r w:rsidRPr="00605FF0">
        <w:rPr>
          <w:lang w:val="de-DE"/>
        </w:rPr>
        <w:br/>
      </w:r>
      <w:r w:rsidR="00780CF1">
        <w:rPr>
          <w:rStyle w:val="VerbatimChar"/>
        </w:rPr>
        <w:t xml:space="preserve"> </w:t>
      </w:r>
      <w:r w:rsidR="00780CF1">
        <w:rPr>
          <w:rStyle w:val="VerbatimChar"/>
        </w:rPr>
        <w:tab/>
      </w:r>
      <w:r w:rsidR="00780CF1">
        <w:rPr>
          <w:rStyle w:val="VerbatimChar"/>
        </w:rPr>
        <w:tab/>
      </w:r>
      <w:r w:rsidRPr="00605FF0">
        <w:rPr>
          <w:rStyle w:val="VerbatimChar"/>
        </w:rPr>
        <w:t>dom:hatBesetzung</w:t>
      </w:r>
      <w:r w:rsidR="00780CF1">
        <w:rPr>
          <w:rStyle w:val="VerbatimChar"/>
        </w:rPr>
        <w:tab/>
      </w:r>
      <w:r w:rsidR="00A563A2">
        <w:rPr>
          <w:rStyle w:val="VerbatimChar"/>
        </w:rPr>
        <w:tab/>
      </w:r>
      <w:r w:rsidRPr="00605FF0">
        <w:rPr>
          <w:rStyle w:val="VerbatimChar"/>
        </w:rPr>
        <w:t>dom:corDaCaccia   .</w:t>
      </w:r>
      <w:r w:rsidRPr="00605FF0">
        <w:rPr>
          <w:lang w:val="de-DE"/>
        </w:rPr>
        <w:br/>
      </w:r>
      <w:r w:rsidRPr="00605FF0">
        <w:rPr>
          <w:lang w:val="de-DE"/>
        </w:rPr>
        <w:br/>
      </w:r>
      <w:r w:rsidRPr="00605FF0">
        <w:rPr>
          <w:rStyle w:val="VerbatimChar"/>
        </w:rPr>
        <w:t>###\ In einem externen Vokabular ist das Ereignis der Uraufführung mit dem uraufgeführten Werk verknüpft und die Besetzung ist mit dem Domänenvokabular bezeichnet.</w:t>
      </w:r>
      <w:r w:rsidR="00D66E77" w:rsidRPr="00BA7CAF">
        <w:rPr>
          <w:rStyle w:val="Funotenzeichen"/>
        </w:rPr>
        <w:footnoteReference w:id="246"/>
      </w:r>
    </w:p>
    <w:p w14:paraId="3D4CA94A" w14:textId="0B6E9B67" w:rsidR="00605FF0" w:rsidRDefault="00605FF0" w:rsidP="006C24D6">
      <w:pPr>
        <w:pStyle w:val="SourceCode"/>
        <w:wordWrap/>
        <w:spacing w:line="360" w:lineRule="auto"/>
        <w:contextualSpacing/>
        <w:jc w:val="both"/>
        <w:rPr>
          <w:lang w:val="de-DE"/>
        </w:rPr>
      </w:pPr>
      <w:r w:rsidRPr="00605FF0">
        <w:rPr>
          <w:lang w:val="de-DE"/>
        </w:rPr>
        <w:lastRenderedPageBreak/>
        <w:br/>
        <w:t>Eingedenk dieser gesetzten Prämisse voranschreitend ist die Modellierung mit dem Vokabular des Metadatenprofils in folgender Weise möglich:</w:t>
      </w:r>
    </w:p>
    <w:p w14:paraId="2D4C6C93" w14:textId="77777777" w:rsidR="006C24D6" w:rsidRPr="00605FF0" w:rsidRDefault="006C24D6" w:rsidP="006C24D6">
      <w:pPr>
        <w:pStyle w:val="SourceCode"/>
        <w:wordWrap/>
        <w:contextualSpacing/>
        <w:jc w:val="both"/>
        <w:rPr>
          <w:lang w:val="de-DE"/>
        </w:rPr>
      </w:pPr>
    </w:p>
    <w:p w14:paraId="3489C7FF" w14:textId="77777777" w:rsidR="006C24D6" w:rsidRDefault="00605FF0" w:rsidP="002B44E7">
      <w:pPr>
        <w:pStyle w:val="SourceCode"/>
        <w:wordWrap/>
        <w:contextualSpacing/>
        <w:rPr>
          <w:lang w:val="de-DE"/>
        </w:rPr>
      </w:pPr>
      <w:r w:rsidRPr="00932414">
        <w:rPr>
          <w:rStyle w:val="VerbatimChar"/>
          <w:lang w:val="en-US"/>
        </w:rPr>
        <w:t>@prefix mo: &lt;http://purl.org/ontology/mo/#&gt; .</w:t>
      </w:r>
      <w:r w:rsidRPr="00932414">
        <w:br/>
      </w:r>
      <w:r w:rsidRPr="00932414">
        <w:rPr>
          <w:rStyle w:val="VerbatimChar"/>
          <w:lang w:val="en-US"/>
        </w:rPr>
        <w:t>@prefix wc: &lt;https://commons.wikimedia.org/wiki/File:&gt; .</w:t>
      </w:r>
      <w:r w:rsidRPr="00932414">
        <w:br/>
      </w:r>
      <w:r w:rsidRPr="00932414">
        <w:rPr>
          <w:rStyle w:val="VerbatimChar"/>
          <w:lang w:val="en-US"/>
        </w:rPr>
        <w:t>@prefix wd: &lt;https://www.wikidata.org/wiki/Property:&gt; .</w:t>
      </w:r>
      <w:r w:rsidRPr="00932414">
        <w:br/>
      </w:r>
      <w:r w:rsidRPr="00932414">
        <w:rPr>
          <w:rStyle w:val="VerbatimChar"/>
          <w:lang w:val="en-US"/>
        </w:rPr>
        <w:t>@prefix crm: &lt;http://purl.org/NET/cidoc-crm/core#&gt; .</w:t>
      </w:r>
      <w:r w:rsidRPr="00932414">
        <w:br/>
      </w:r>
      <w:r w:rsidRPr="00932414">
        <w:rPr>
          <w:rStyle w:val="VerbatimChar"/>
          <w:lang w:val="en-US"/>
        </w:rPr>
        <w:t>@prefix gnd: &lt;http://d-nb.info/gnd/&gt; .</w:t>
      </w:r>
      <w:r w:rsidRPr="00932414">
        <w:br/>
      </w:r>
      <w:r w:rsidRPr="00932414">
        <w:rPr>
          <w:rStyle w:val="VerbatimChar"/>
          <w:lang w:val="en-US"/>
        </w:rPr>
        <w:t>@prefix owl: &lt;http://www.w3.org/2002/07/owl#&gt; .</w:t>
      </w:r>
      <w:r w:rsidRPr="00932414">
        <w:br/>
      </w:r>
      <w:r w:rsidRPr="00932414">
        <w:rPr>
          <w:rStyle w:val="VerbatimChar"/>
          <w:lang w:val="en-US"/>
        </w:rPr>
        <w:t>@prefix rdf: &lt;http://www.w3.org/1999/02/22-rdf-syntax-ns#&gt; .</w:t>
      </w:r>
      <w:r w:rsidRPr="00932414">
        <w:br/>
      </w:r>
      <w:r w:rsidRPr="00932414">
        <w:rPr>
          <w:rStyle w:val="VerbatimChar"/>
          <w:lang w:val="en-US"/>
        </w:rPr>
        <w:t>@prefix wdt: &lt;https://www.wikidata.org/wiki/&gt; .</w:t>
      </w:r>
      <w:r w:rsidRPr="00932414">
        <w:br/>
      </w:r>
      <w:r w:rsidRPr="00932414">
        <w:rPr>
          <w:rStyle w:val="VerbatimChar"/>
          <w:lang w:val="en-US"/>
        </w:rPr>
        <w:t>@prefix mimo: &lt;https://mimo-international.com/MIMO/doc/IFD/#&gt; .</w:t>
      </w:r>
      <w:r w:rsidRPr="00932414">
        <w:br/>
      </w:r>
      <w:r w:rsidRPr="00605FF0">
        <w:rPr>
          <w:rStyle w:val="VerbatimChar"/>
        </w:rPr>
        <w:t>@prefix rdfs: &lt;http://www.w3.org/2000/01/rdf-schema#&gt; .</w:t>
      </w:r>
      <w:r w:rsidRPr="00605FF0">
        <w:rPr>
          <w:lang w:val="de-DE"/>
        </w:rPr>
        <w:br/>
      </w:r>
      <w:r w:rsidRPr="00605FF0">
        <w:rPr>
          <w:rStyle w:val="VerbatimChar"/>
        </w:rPr>
        <w:t>@prefix wumms: &lt;http://purl.org/wumms#&gt; .</w:t>
      </w:r>
      <w:r w:rsidRPr="00605FF0">
        <w:rPr>
          <w:lang w:val="de-DE"/>
        </w:rPr>
        <w:br/>
      </w:r>
      <w:r w:rsidRPr="00605FF0">
        <w:rPr>
          <w:rStyle w:val="VerbatimChar"/>
        </w:rPr>
        <w:t>@prefix litmus: &lt;https://itma.ie/litmus/ontology#&gt; .</w:t>
      </w:r>
      <w:r w:rsidRPr="00605FF0">
        <w:rPr>
          <w:lang w:val="de-DE"/>
        </w:rPr>
        <w:br/>
      </w:r>
    </w:p>
    <w:p w14:paraId="29B98E3E" w14:textId="768056AB" w:rsidR="002B44E7" w:rsidRDefault="00605FF0" w:rsidP="002B44E7">
      <w:pPr>
        <w:pStyle w:val="SourceCode"/>
        <w:wordWrap/>
        <w:contextualSpacing/>
        <w:rPr>
          <w:rStyle w:val="VerbatimChar"/>
        </w:rPr>
      </w:pPr>
      <w:r w:rsidRPr="00605FF0">
        <w:rPr>
          <w:lang w:val="de-DE"/>
        </w:rPr>
        <w:br/>
      </w:r>
      <w:r w:rsidRPr="00605FF0">
        <w:rPr>
          <w:rStyle w:val="VerbatimChar"/>
        </w:rPr>
        <w:t>dom:UrauffuehrungBWV208   rdf:type   wumms:Auffuehrung   .</w:t>
      </w:r>
      <w:r w:rsidRPr="00605FF0">
        <w:rPr>
          <w:lang w:val="de-DE"/>
        </w:rPr>
        <w:br/>
      </w:r>
      <w:r w:rsidRPr="00605FF0">
        <w:rPr>
          <w:lang w:val="de-DE"/>
        </w:rPr>
        <w:br/>
      </w:r>
      <w:r w:rsidRPr="00605FF0">
        <w:rPr>
          <w:rStyle w:val="VerbatimChar"/>
        </w:rPr>
        <w:t>###\ Externen Ereignis-Datensatz als Ereignis im Sinne des Metadatenprofils definiert.</w:t>
      </w:r>
    </w:p>
    <w:p w14:paraId="1B48374D" w14:textId="4E92A90E" w:rsidR="002B44E7" w:rsidRDefault="00605FF0" w:rsidP="002B44E7">
      <w:pPr>
        <w:pStyle w:val="SourceCode"/>
        <w:wordWrap/>
        <w:contextualSpacing/>
        <w:rPr>
          <w:rStyle w:val="VerbatimChar"/>
        </w:rPr>
      </w:pPr>
      <w:r w:rsidRPr="00605FF0">
        <w:rPr>
          <w:lang w:val="de-DE"/>
        </w:rPr>
        <w:br/>
      </w:r>
      <w:r w:rsidRPr="00605FF0">
        <w:rPr>
          <w:rStyle w:val="VerbatimChar"/>
        </w:rPr>
        <w:t>dom:UrauffuehrungBWV208   mo:performer    wdt:Q97621186   .</w:t>
      </w:r>
      <w:r w:rsidRPr="00605FF0">
        <w:rPr>
          <w:lang w:val="de-DE"/>
        </w:rPr>
        <w:br/>
      </w:r>
      <w:r w:rsidRPr="00605FF0">
        <w:rPr>
          <w:lang w:val="de-DE"/>
        </w:rPr>
        <w:br/>
      </w:r>
      <w:r w:rsidRPr="00605FF0">
        <w:rPr>
          <w:rStyle w:val="VerbatimChar"/>
        </w:rPr>
        <w:t>###\ Die Uraufführung fand unter Mitwirkung von Johannes Zedelmayer statt.</w:t>
      </w:r>
    </w:p>
    <w:p w14:paraId="4F4A423B" w14:textId="4D841E60" w:rsidR="002B44E7" w:rsidRDefault="00605FF0" w:rsidP="002B44E7">
      <w:pPr>
        <w:pStyle w:val="SourceCode"/>
        <w:wordWrap/>
        <w:contextualSpacing/>
        <w:rPr>
          <w:rStyle w:val="VerbatimChar"/>
        </w:rPr>
      </w:pPr>
      <w:r w:rsidRPr="00605FF0">
        <w:rPr>
          <w:lang w:val="de-DE"/>
        </w:rPr>
        <w:br/>
      </w:r>
      <w:r w:rsidRPr="00605FF0">
        <w:rPr>
          <w:rStyle w:val="VerbatimChar"/>
        </w:rPr>
        <w:t>dom:UrauffuehrungBWV208   mo:instrument   dom:Barockhorn_(Mitteldeutschland).</w:t>
      </w:r>
      <w:r w:rsidRPr="00605FF0">
        <w:rPr>
          <w:lang w:val="de-DE"/>
        </w:rPr>
        <w:br/>
      </w:r>
      <w:r w:rsidRPr="00605FF0">
        <w:rPr>
          <w:lang w:val="de-DE"/>
        </w:rPr>
        <w:br/>
      </w:r>
      <w:r w:rsidRPr="00605FF0">
        <w:rPr>
          <w:rStyle w:val="VerbatimChar"/>
        </w:rPr>
        <w:t>###\ Die Uraufführung fand mit einem Barockhorn statt.</w:t>
      </w:r>
    </w:p>
    <w:p w14:paraId="4F71672D" w14:textId="6EDBAF2B" w:rsidR="002B44E7" w:rsidRDefault="00605FF0" w:rsidP="002B44E7">
      <w:pPr>
        <w:pStyle w:val="SourceCode"/>
        <w:wordWrap/>
        <w:contextualSpacing/>
        <w:rPr>
          <w:rStyle w:val="VerbatimChar"/>
        </w:rPr>
      </w:pPr>
      <w:r w:rsidRPr="00605FF0">
        <w:rPr>
          <w:lang w:val="de-DE"/>
        </w:rPr>
        <w:br/>
      </w:r>
      <w:r w:rsidRPr="00605FF0">
        <w:rPr>
          <w:rStyle w:val="VerbatimChar"/>
        </w:rPr>
        <w:t>dom:Barockhorn_(Mitteldeutschland)    litmus:L58i   wdt:Q97621186   .</w:t>
      </w:r>
      <w:r w:rsidRPr="00605FF0">
        <w:rPr>
          <w:lang w:val="de-DE"/>
        </w:rPr>
        <w:br/>
      </w:r>
      <w:r w:rsidRPr="00605FF0">
        <w:rPr>
          <w:lang w:val="de-DE"/>
        </w:rPr>
        <w:br/>
      </w:r>
      <w:r w:rsidRPr="00605FF0">
        <w:rPr>
          <w:rStyle w:val="VerbatimChar"/>
        </w:rPr>
        <w:t>###\ Ein Instrument des Typs "Barockhorn" wurde gespielt von Johannes Zedelmayer.</w:t>
      </w:r>
    </w:p>
    <w:p w14:paraId="2A68C108" w14:textId="4C8FFE9E" w:rsidR="002B44E7" w:rsidRDefault="00605FF0" w:rsidP="002B44E7">
      <w:pPr>
        <w:pStyle w:val="SourceCode"/>
        <w:wordWrap/>
        <w:contextualSpacing/>
        <w:rPr>
          <w:rStyle w:val="VerbatimChar"/>
        </w:rPr>
      </w:pPr>
      <w:r w:rsidRPr="00605FF0">
        <w:rPr>
          <w:lang w:val="de-DE"/>
        </w:rPr>
        <w:br/>
      </w:r>
      <w:r w:rsidRPr="00605FF0">
        <w:rPr>
          <w:rStyle w:val="VerbatimChar"/>
        </w:rPr>
        <w:t>dom:Barockhorn_(Mitteldeutschland)    owl:sameAs    dom:corDaCaccia   .</w:t>
      </w:r>
      <w:r w:rsidRPr="00605FF0">
        <w:rPr>
          <w:lang w:val="de-DE"/>
        </w:rPr>
        <w:br/>
      </w:r>
      <w:r w:rsidRPr="00605FF0">
        <w:rPr>
          <w:lang w:val="de-DE"/>
        </w:rPr>
        <w:br/>
      </w:r>
      <w:r w:rsidRPr="00605FF0">
        <w:rPr>
          <w:rStyle w:val="VerbatimChar"/>
        </w:rPr>
        <w:t>###\ Der Typ "Barockhorn" entspricht dem Typ "cor da caccia".</w:t>
      </w:r>
    </w:p>
    <w:p w14:paraId="6A9C52DA" w14:textId="0FC21BD0" w:rsidR="002B44E7" w:rsidRDefault="00605FF0" w:rsidP="002B44E7">
      <w:pPr>
        <w:pStyle w:val="SourceCode"/>
        <w:wordWrap/>
        <w:contextualSpacing/>
        <w:rPr>
          <w:rStyle w:val="VerbatimChar"/>
        </w:rPr>
      </w:pPr>
      <w:r w:rsidRPr="00605FF0">
        <w:rPr>
          <w:lang w:val="de-DE"/>
        </w:rPr>
        <w:br/>
      </w:r>
      <w:r w:rsidRPr="00605FF0">
        <w:rPr>
          <w:rStyle w:val="VerbatimChar"/>
        </w:rPr>
        <w:t>dom:Barockhorn_Mitteldeutschland    crm:P137    mimo:MIMUL_Inv.-Nr._1661    .</w:t>
      </w:r>
      <w:r w:rsidRPr="00605FF0">
        <w:rPr>
          <w:lang w:val="de-DE"/>
        </w:rPr>
        <w:br/>
      </w:r>
      <w:r w:rsidRPr="00605FF0">
        <w:rPr>
          <w:lang w:val="de-DE"/>
        </w:rPr>
        <w:br/>
      </w:r>
      <w:r w:rsidRPr="00605FF0">
        <w:rPr>
          <w:rStyle w:val="VerbatimChar"/>
        </w:rPr>
        <w:t>###\ Ein Beispiel für den Typ "Barockhorn" ist das Großwindige Naturwaldhorn etc.</w:t>
      </w:r>
    </w:p>
    <w:p w14:paraId="5DDF6EB5" w14:textId="0A236597" w:rsidR="002B44E7" w:rsidRDefault="00605FF0" w:rsidP="002B44E7">
      <w:pPr>
        <w:pStyle w:val="SourceCode"/>
        <w:wordWrap/>
        <w:contextualSpacing/>
        <w:rPr>
          <w:rStyle w:val="VerbatimChar"/>
        </w:rPr>
      </w:pPr>
      <w:r w:rsidRPr="00605FF0">
        <w:rPr>
          <w:lang w:val="de-DE"/>
        </w:rPr>
        <w:br/>
      </w:r>
      <w:r w:rsidRPr="00605FF0">
        <w:rPr>
          <w:rStyle w:val="VerbatimChar"/>
        </w:rPr>
        <w:t>mimo:MIMUL_Inv.-Nr._1661    wumms:KlangbeipsielMediumOfPerformance  wc:File:4m33s.mid   .</w:t>
      </w:r>
      <w:r w:rsidRPr="00605FF0">
        <w:rPr>
          <w:lang w:val="de-DE"/>
        </w:rPr>
        <w:br/>
      </w:r>
      <w:r w:rsidRPr="00605FF0">
        <w:rPr>
          <w:lang w:val="de-DE"/>
        </w:rPr>
        <w:br/>
      </w:r>
      <w:r w:rsidRPr="00605FF0">
        <w:rPr>
          <w:rStyle w:val="VerbatimChar"/>
        </w:rPr>
        <w:t>###\ Ein Klangbeispiel des Großwindigen Naturwaldhorn findet sich in den Wikimedia Commons.</w:t>
      </w:r>
    </w:p>
    <w:p w14:paraId="5CE4C4A8" w14:textId="5FA705C5" w:rsidR="002B44E7" w:rsidRDefault="00605FF0" w:rsidP="002B44E7">
      <w:pPr>
        <w:pStyle w:val="SourceCode"/>
        <w:wordWrap/>
        <w:contextualSpacing/>
        <w:rPr>
          <w:rStyle w:val="VerbatimChar"/>
        </w:rPr>
      </w:pPr>
      <w:r w:rsidRPr="00605FF0">
        <w:rPr>
          <w:lang w:val="de-DE"/>
        </w:rPr>
        <w:lastRenderedPageBreak/>
        <w:br/>
      </w:r>
      <w:r w:rsidRPr="00605FF0">
        <w:rPr>
          <w:rStyle w:val="VerbatimChar"/>
        </w:rPr>
        <w:t>dom:corDaCaccia   wumms:hatNotierteStimmung    wumms:F_Tonkomplex   .</w:t>
      </w:r>
      <w:r w:rsidRPr="00605FF0">
        <w:rPr>
          <w:lang w:val="de-DE"/>
        </w:rPr>
        <w:br/>
      </w:r>
      <w:r w:rsidRPr="00605FF0">
        <w:rPr>
          <w:lang w:val="de-DE"/>
        </w:rPr>
        <w:br/>
      </w:r>
      <w:r w:rsidRPr="00605FF0">
        <w:rPr>
          <w:rStyle w:val="VerbatimChar"/>
        </w:rPr>
        <w:t>###\ Das Horn in BWV ist in F notiert (es handelt sich um ein F-Horn). Hier wird abermals das Problem des Mappings deutlich – tatsächlich existiert keinerlei Information, ob es sich bei MIMUL 1663 um ein Horn in F handelt. Durch Vererbung kraft des symmetrischen Property's crm:P137 ist dies nun jedoch nahegelegt.</w:t>
      </w:r>
    </w:p>
    <w:p w14:paraId="32DC6E25" w14:textId="4F5950F9" w:rsidR="002B44E7" w:rsidRDefault="00605FF0" w:rsidP="002B44E7">
      <w:pPr>
        <w:pStyle w:val="SourceCode"/>
        <w:wordWrap/>
        <w:contextualSpacing/>
        <w:rPr>
          <w:rStyle w:val="VerbatimChar"/>
        </w:rPr>
      </w:pPr>
      <w:r w:rsidRPr="00605FF0">
        <w:rPr>
          <w:lang w:val="de-DE"/>
        </w:rPr>
        <w:br/>
      </w:r>
      <w:r w:rsidRPr="00605FF0">
        <w:rPr>
          <w:rStyle w:val="VerbatimChar"/>
        </w:rPr>
        <w:t>dom:corDaCaccia   mwumms:hatStimmungssystem   wumms:obertonreineStimmung   .</w:t>
      </w:r>
      <w:r w:rsidRPr="00605FF0">
        <w:rPr>
          <w:lang w:val="de-DE"/>
        </w:rPr>
        <w:br/>
      </w:r>
      <w:r w:rsidRPr="00605FF0">
        <w:rPr>
          <w:lang w:val="de-DE"/>
        </w:rPr>
        <w:br/>
      </w:r>
      <w:r w:rsidRPr="00605FF0">
        <w:rPr>
          <w:rStyle w:val="VerbatimChar"/>
        </w:rPr>
        <w:t>###\</w:t>
      </w:r>
      <w:r w:rsidR="002B44E7">
        <w:rPr>
          <w:rStyle w:val="VerbatimChar"/>
        </w:rPr>
        <w:t xml:space="preserve"> </w:t>
      </w:r>
      <w:r w:rsidRPr="00605FF0">
        <w:rPr>
          <w:rStyle w:val="VerbatimChar"/>
        </w:rPr>
        <w:t>Das Horn hat die Stimmung "Obertonrein".</w:t>
      </w:r>
    </w:p>
    <w:p w14:paraId="03026069" w14:textId="77777777" w:rsidR="002B44E7" w:rsidRPr="00D355C0" w:rsidRDefault="00605FF0" w:rsidP="002B44E7">
      <w:pPr>
        <w:pStyle w:val="SourceCode"/>
        <w:wordWrap/>
        <w:contextualSpacing/>
        <w:rPr>
          <w:rStyle w:val="VerbatimChar"/>
          <w:lang w:val="en-US"/>
        </w:rPr>
      </w:pPr>
      <w:r w:rsidRPr="00605FF0">
        <w:rPr>
          <w:lang w:val="de-DE"/>
        </w:rPr>
        <w:br/>
      </w:r>
      <w:r w:rsidRPr="00605FF0">
        <w:rPr>
          <w:rStyle w:val="VerbatimChar"/>
        </w:rPr>
        <w:t>dom:corDaCaccia   wumms:hatStimmhoehe    wumms:Stimmhoehe   .</w:t>
      </w:r>
      <w:r w:rsidRPr="00605FF0">
        <w:rPr>
          <w:lang w:val="de-DE"/>
        </w:rPr>
        <w:br/>
      </w:r>
      <w:r w:rsidRPr="00605FF0">
        <w:rPr>
          <w:lang w:val="de-DE"/>
        </w:rPr>
        <w:br/>
      </w:r>
      <w:r w:rsidRPr="00D355C0">
        <w:rPr>
          <w:rStyle w:val="VerbatimChar"/>
          <w:lang w:val="en-US"/>
        </w:rPr>
        <w:t>wumms:Stimmhoehe   rdf:subject   wdt:118819    .</w:t>
      </w:r>
      <w:r w:rsidRPr="00D355C0">
        <w:br/>
      </w:r>
      <w:r w:rsidRPr="00D355C0">
        <w:br/>
      </w:r>
      <w:r w:rsidRPr="00932414">
        <w:rPr>
          <w:rStyle w:val="VerbatimChar"/>
          <w:lang w:val="en-US"/>
        </w:rPr>
        <w:t>wumms:Stimmhoehe   rdf:predicate   rdf:value   .</w:t>
      </w:r>
      <w:r w:rsidRPr="00932414">
        <w:br/>
      </w:r>
      <w:r w:rsidRPr="00932414">
        <w:br/>
      </w:r>
      <w:r w:rsidRPr="00932414">
        <w:rPr>
          <w:rStyle w:val="VerbatimChar"/>
          <w:lang w:val="en-US"/>
        </w:rPr>
        <w:t>wumms:Stimmhoehe   rdf:object    ma:415Hz    .</w:t>
      </w:r>
      <w:r w:rsidRPr="00932414">
        <w:br/>
      </w:r>
      <w:r w:rsidRPr="00932414">
        <w:br/>
      </w:r>
      <w:r w:rsidRPr="00D355C0">
        <w:rPr>
          <w:rStyle w:val="VerbatimChar"/>
          <w:lang w:val="en-US"/>
        </w:rPr>
        <w:t>###\ die absolute Stimmhöhe des Horns ist a' = 415 Hz.</w:t>
      </w:r>
    </w:p>
    <w:p w14:paraId="459B6DA8" w14:textId="77777777" w:rsidR="002B44E7" w:rsidRDefault="00605FF0" w:rsidP="002B44E7">
      <w:pPr>
        <w:pStyle w:val="SourceCode"/>
        <w:wordWrap/>
        <w:contextualSpacing/>
        <w:rPr>
          <w:rStyle w:val="VerbatimChar"/>
        </w:rPr>
      </w:pPr>
      <w:r w:rsidRPr="00932414">
        <w:br/>
      </w:r>
      <w:r w:rsidRPr="00932414">
        <w:rPr>
          <w:rStyle w:val="VerbatimChar"/>
          <w:lang w:val="en-US"/>
        </w:rPr>
        <w:t>dom:corDaCaccia   wumms:hatAmbitus   wumms:Ambitus    .</w:t>
      </w:r>
      <w:r w:rsidRPr="00932414">
        <w:br/>
      </w:r>
      <w:r w:rsidRPr="00932414">
        <w:br/>
      </w:r>
      <w:r w:rsidRPr="00D355C0">
        <w:rPr>
          <w:rStyle w:val="VerbatimChar"/>
          <w:lang w:val="en-US"/>
        </w:rPr>
        <w:t>wumms:Ambitus    wumms:hatTiefstenTon   wumms:c'   .</w:t>
      </w:r>
      <w:r w:rsidRPr="00D355C0">
        <w:br/>
      </w:r>
      <w:r w:rsidRPr="00D355C0">
        <w:br/>
      </w:r>
      <w:r w:rsidRPr="00605FF0">
        <w:rPr>
          <w:rStyle w:val="VerbatimChar"/>
        </w:rPr>
        <w:t>wumms:Ambitus    wumms:hatHoechstenTon   wumms:a''    .</w:t>
      </w:r>
      <w:r w:rsidRPr="00605FF0">
        <w:rPr>
          <w:lang w:val="de-DE"/>
        </w:rPr>
        <w:br/>
      </w:r>
      <w:r w:rsidRPr="00605FF0">
        <w:rPr>
          <w:lang w:val="de-DE"/>
        </w:rPr>
        <w:br/>
      </w:r>
      <w:r w:rsidRPr="00605FF0">
        <w:rPr>
          <w:rStyle w:val="VerbatimChar"/>
        </w:rPr>
        <w:t>###\ Der Ambitus des Horns umspannt die Töne c' und a'' (notiert!)</w:t>
      </w:r>
    </w:p>
    <w:p w14:paraId="41075054" w14:textId="08AD5A43" w:rsidR="00605FF0" w:rsidRPr="008D5536" w:rsidRDefault="00605FF0" w:rsidP="002B44E7">
      <w:pPr>
        <w:pStyle w:val="SourceCode"/>
        <w:wordWrap/>
        <w:contextualSpacing/>
        <w:jc w:val="both"/>
        <w:rPr>
          <w:rStyle w:val="VerbatimChar"/>
        </w:rPr>
      </w:pPr>
      <w:r w:rsidRPr="00605FF0">
        <w:rPr>
          <w:lang w:val="de-DE"/>
        </w:rPr>
        <w:br/>
      </w:r>
      <w:r w:rsidRPr="008D5536">
        <w:rPr>
          <w:rStyle w:val="VerbatimChar"/>
        </w:rPr>
        <w:t>###\ Folgende Informationen können darüber hinaus durch das Wissen um Referenzton, Stimmungston und notierte Stimmung inferiert werden:</w:t>
      </w:r>
    </w:p>
    <w:p w14:paraId="7D6C609A" w14:textId="41C2F0DA" w:rsidR="008B6996" w:rsidRPr="008D5536" w:rsidRDefault="008B6996" w:rsidP="002B44E7">
      <w:pPr>
        <w:pStyle w:val="SourceCode"/>
        <w:wordWrap/>
        <w:contextualSpacing/>
        <w:jc w:val="both"/>
        <w:rPr>
          <w:rStyle w:val="VerbatimChar"/>
        </w:rPr>
      </w:pPr>
    </w:p>
    <w:p w14:paraId="6E9EAD3D" w14:textId="6525829B" w:rsidR="008B6996" w:rsidRPr="008D5536" w:rsidRDefault="00815341" w:rsidP="002B44E7">
      <w:pPr>
        <w:pStyle w:val="SourceCode"/>
        <w:wordWrap/>
        <w:contextualSpacing/>
        <w:jc w:val="both"/>
        <w:rPr>
          <w:rStyle w:val="VerbatimChar"/>
        </w:rPr>
      </w:pPr>
      <w:r>
        <w:rPr>
          <w:rStyle w:val="VerbatimChar"/>
        </w:rPr>
        <w:t>w</w:t>
      </w:r>
      <w:r w:rsidR="008B6996" w:rsidRPr="008D5536">
        <w:rPr>
          <w:rStyle w:val="VerbatimChar"/>
        </w:rPr>
        <w:t>umms:c'</w:t>
      </w:r>
      <w:r w:rsidR="008B6996" w:rsidRPr="008D5536">
        <w:rPr>
          <w:rStyle w:val="VerbatimChar"/>
        </w:rPr>
        <w:tab/>
        <w:t>wumms:klingt</w:t>
      </w:r>
      <w:r w:rsidR="008B6996" w:rsidRPr="008D5536">
        <w:rPr>
          <w:rStyle w:val="VerbatimChar"/>
        </w:rPr>
        <w:tab/>
        <w:t>wumms:</w:t>
      </w:r>
      <w:r w:rsidR="008D5536" w:rsidRPr="008D5536">
        <w:rPr>
          <w:rStyle w:val="VerbatimChar"/>
        </w:rPr>
        <w:t>f</w:t>
      </w:r>
      <w:r w:rsidR="008D5536" w:rsidRPr="008D5536">
        <w:rPr>
          <w:rStyle w:val="VerbatimChar"/>
        </w:rPr>
        <w:tab/>
        <w:t>.</w:t>
      </w:r>
    </w:p>
    <w:p w14:paraId="12C1B05B" w14:textId="6F55CE26" w:rsidR="008D5536" w:rsidRDefault="00815341" w:rsidP="002B44E7">
      <w:pPr>
        <w:pStyle w:val="SourceCode"/>
        <w:wordWrap/>
        <w:contextualSpacing/>
        <w:jc w:val="both"/>
        <w:rPr>
          <w:rStyle w:val="VerbatimChar"/>
        </w:rPr>
      </w:pPr>
      <w:r>
        <w:rPr>
          <w:rStyle w:val="VerbatimChar"/>
        </w:rPr>
        <w:t>w</w:t>
      </w:r>
      <w:r w:rsidR="008D5536" w:rsidRPr="008D5536">
        <w:rPr>
          <w:rStyle w:val="VerbatimChar"/>
        </w:rPr>
        <w:t>umms:a''</w:t>
      </w:r>
      <w:r w:rsidR="008D5536" w:rsidRPr="008D5536">
        <w:rPr>
          <w:rStyle w:val="VerbatimChar"/>
        </w:rPr>
        <w:tab/>
        <w:t>wumms:klingt</w:t>
      </w:r>
      <w:r w:rsidR="008D5536" w:rsidRPr="008D5536">
        <w:rPr>
          <w:rStyle w:val="VerbatimChar"/>
        </w:rPr>
        <w:tab/>
        <w:t>wumms:d‘</w:t>
      </w:r>
      <w:r w:rsidR="008D5536" w:rsidRPr="008D5536">
        <w:rPr>
          <w:rStyle w:val="VerbatimChar"/>
        </w:rPr>
        <w:tab/>
        <w:t>.</w:t>
      </w:r>
    </w:p>
    <w:p w14:paraId="17EAA7B6" w14:textId="77777777" w:rsidR="008D5536" w:rsidRPr="008D5536" w:rsidRDefault="008D5536" w:rsidP="002B44E7">
      <w:pPr>
        <w:pStyle w:val="SourceCode"/>
        <w:wordWrap/>
        <w:contextualSpacing/>
        <w:jc w:val="both"/>
        <w:rPr>
          <w:rStyle w:val="VerbatimChar"/>
        </w:rPr>
      </w:pPr>
    </w:p>
    <w:p w14:paraId="50A17531" w14:textId="77777777" w:rsidR="00605FF0" w:rsidRPr="00605FF0" w:rsidRDefault="00605FF0" w:rsidP="00605FF0">
      <w:pPr>
        <w:pStyle w:val="FirstParagraph"/>
        <w:spacing w:line="360" w:lineRule="auto"/>
        <w:contextualSpacing/>
        <w:jc w:val="both"/>
        <w:rPr>
          <w:lang w:val="de-DE"/>
        </w:rPr>
      </w:pPr>
      <w:r w:rsidRPr="00605FF0">
        <w:rPr>
          <w:lang w:val="de-DE"/>
        </w:rPr>
        <w:t>Zwei Erkenntnisse können bereits festgehalten werden:</w:t>
      </w:r>
    </w:p>
    <w:p w14:paraId="5D19A800" w14:textId="53CF957D" w:rsidR="00605FF0" w:rsidRPr="00605FF0" w:rsidRDefault="00605FF0" w:rsidP="006B5A64">
      <w:pPr>
        <w:numPr>
          <w:ilvl w:val="0"/>
          <w:numId w:val="22"/>
        </w:numPr>
        <w:spacing w:line="360" w:lineRule="auto"/>
        <w:contextualSpacing/>
        <w:jc w:val="both"/>
      </w:pPr>
      <w:r w:rsidRPr="00605FF0">
        <w:t xml:space="preserve">Das Problem des Mappings zwischen Vokabular und Objekt ist – dies wurde bereits in Kapitel </w:t>
      </w:r>
      <w:r w:rsidR="00874399">
        <w:fldChar w:fldCharType="begin"/>
      </w:r>
      <w:r w:rsidR="00874399">
        <w:instrText xml:space="preserve"> REF _Ref49235340 \n \h </w:instrText>
      </w:r>
      <w:r w:rsidR="00874399">
        <w:fldChar w:fldCharType="separate"/>
      </w:r>
      <w:r w:rsidR="007D5EA1">
        <w:t>4.2.2.3</w:t>
      </w:r>
      <w:r w:rsidR="00874399">
        <w:fldChar w:fldCharType="end"/>
      </w:r>
      <w:r w:rsidR="00874399">
        <w:t xml:space="preserve"> </w:t>
      </w:r>
      <w:r w:rsidRPr="00605FF0">
        <w:t>festgestellt – nicht bestmöglich gelöst. Die Vererbung von Eigenschaften der je einen auf die je andere Entität, wie sie momentan der Fall ist, ist nicht wünschenswert. Dies wurde bei der Modellierung nochmals sehr deutlich. So ist beispielsweise die Option, verschiedenartig gestimmte Instrumente miteinander in Beziehung zu setzen, prinzipiell nicht möglich. Hier ist weitere Arbeit bei der Relationierung durch Properties angezeigt, wobei etwa auch Möglichkeiten der Prädikatenlogik zu prüfen, ein interessanter Ansatz sein könnte.</w:t>
      </w:r>
    </w:p>
    <w:p w14:paraId="173FB471" w14:textId="5B954EED" w:rsidR="00E700D9" w:rsidRDefault="00605FF0" w:rsidP="00E700D9">
      <w:pPr>
        <w:numPr>
          <w:ilvl w:val="0"/>
          <w:numId w:val="22"/>
        </w:numPr>
        <w:spacing w:line="360" w:lineRule="auto"/>
        <w:contextualSpacing/>
        <w:jc w:val="both"/>
      </w:pPr>
      <w:r w:rsidRPr="00605FF0">
        <w:lastRenderedPageBreak/>
        <w:t>Das Metadatenprofil eignet sich – soweit es sich hier feststellen lässt – grundsätzlich zur Modellierung des Anwendungsszenarios und ähnlich komplexer musikalischer</w:t>
      </w:r>
      <w:r w:rsidR="001031CE">
        <w:t>-</w:t>
      </w:r>
      <w:r w:rsidRPr="00605FF0">
        <w:t>/organologischer Sachverhalte, die Entitäten verschiedener Kulturerbe</w:t>
      </w:r>
      <w:r w:rsidR="008B6996">
        <w:t>-D</w:t>
      </w:r>
      <w:r w:rsidRPr="00605FF0">
        <w:t>omänen miteinander in Beziehung setzen und verknüpfen. Dieses Anliegen der Arbeit kann somit nun als weitestgehend erfüllt betrachtet werden.</w:t>
      </w:r>
    </w:p>
    <w:p w14:paraId="3DC5365F" w14:textId="77777777" w:rsidR="00CE069D" w:rsidRPr="00024CFC" w:rsidRDefault="00CE069D" w:rsidP="00CE069D">
      <w:pPr>
        <w:spacing w:line="360" w:lineRule="auto"/>
        <w:contextualSpacing/>
        <w:jc w:val="both"/>
      </w:pPr>
    </w:p>
    <w:p w14:paraId="4CD7A71E" w14:textId="77777777" w:rsidR="00F6503D" w:rsidRDefault="00F6503D">
      <w:pPr>
        <w:rPr>
          <w:rFonts w:asciiTheme="majorHAnsi" w:eastAsiaTheme="majorEastAsia" w:hAnsiTheme="majorHAnsi" w:cstheme="majorBidi"/>
          <w:b/>
          <w:bCs/>
          <w:color w:val="4F81BD" w:themeColor="accent1"/>
          <w:sz w:val="28"/>
          <w:szCs w:val="28"/>
          <w:lang w:eastAsia="en-US"/>
        </w:rPr>
      </w:pPr>
      <w:bookmarkStart w:id="149" w:name="fazit"/>
      <w:r>
        <w:br w:type="page"/>
      </w:r>
    </w:p>
    <w:p w14:paraId="3932272B" w14:textId="045F088C" w:rsidR="00605FF0" w:rsidRPr="00605FF0" w:rsidRDefault="00605FF0" w:rsidP="00605FF0">
      <w:pPr>
        <w:pStyle w:val="berschrift2"/>
        <w:spacing w:line="360" w:lineRule="auto"/>
        <w:contextualSpacing/>
        <w:jc w:val="both"/>
        <w:rPr>
          <w:lang w:val="de-DE"/>
        </w:rPr>
      </w:pPr>
      <w:bookmarkStart w:id="150" w:name="_Toc49465411"/>
      <w:r w:rsidRPr="00605FF0">
        <w:rPr>
          <w:lang w:val="de-DE"/>
        </w:rPr>
        <w:lastRenderedPageBreak/>
        <w:t>Fazit</w:t>
      </w:r>
      <w:bookmarkEnd w:id="149"/>
      <w:bookmarkEnd w:id="150"/>
    </w:p>
    <w:p w14:paraId="787F57D0" w14:textId="101125B0" w:rsidR="00780CF1" w:rsidRDefault="00605FF0" w:rsidP="00780CF1">
      <w:pPr>
        <w:pStyle w:val="FirstParagraph"/>
        <w:spacing w:line="360" w:lineRule="auto"/>
        <w:contextualSpacing/>
        <w:jc w:val="both"/>
        <w:rPr>
          <w:lang w:val="de-DE"/>
        </w:rPr>
      </w:pPr>
      <w:r w:rsidRPr="00605FF0">
        <w:rPr>
          <w:lang w:val="de-DE"/>
        </w:rPr>
        <w:t xml:space="preserve">Ausgehend von einem exemplarischen Anwendungsszenario, dem Horn im Kontext von J. S. Bachs sog. </w:t>
      </w:r>
      <w:r w:rsidR="00856381">
        <w:rPr>
          <w:lang w:val="de-DE"/>
        </w:rPr>
        <w:t>„</w:t>
      </w:r>
      <w:r w:rsidRPr="00605FF0">
        <w:rPr>
          <w:lang w:val="de-DE"/>
        </w:rPr>
        <w:t>Jagdkantate” BWV 208, wurde die Modellierung eines Metadatenprofils</w:t>
      </w:r>
      <w:r w:rsidR="001031CE">
        <w:rPr>
          <w:lang w:val="de-DE"/>
        </w:rPr>
        <w:t xml:space="preserve"> </w:t>
      </w:r>
      <w:r w:rsidR="001031CE" w:rsidRPr="001031CE">
        <w:rPr>
          <w:bCs/>
          <w:i/>
          <w:iCs/>
          <w:lang w:val="de-DE"/>
        </w:rPr>
        <w:t>SeMantic MUsical instrument Web</w:t>
      </w:r>
      <w:r w:rsidR="001031CE">
        <w:rPr>
          <w:lang w:val="de-DE"/>
        </w:rPr>
        <w:t xml:space="preserve"> </w:t>
      </w:r>
      <w:r w:rsidRPr="00605FF0">
        <w:rPr>
          <w:lang w:val="de-DE"/>
        </w:rPr>
        <w:t>(</w:t>
      </w:r>
      <w:r w:rsidR="001031CE" w:rsidRPr="00605FF0">
        <w:rPr>
          <w:i/>
          <w:lang w:val="de-DE"/>
        </w:rPr>
        <w:t>wumms:</w:t>
      </w:r>
      <w:r w:rsidRPr="00605FF0">
        <w:rPr>
          <w:lang w:val="de-DE"/>
        </w:rPr>
        <w:t xml:space="preserve">), das auf den Prinzipien von </w:t>
      </w:r>
      <w:r w:rsidRPr="00605FF0">
        <w:rPr>
          <w:i/>
          <w:lang w:val="de-DE"/>
        </w:rPr>
        <w:t>Linked Open Data</w:t>
      </w:r>
      <w:r w:rsidRPr="00605FF0">
        <w:rPr>
          <w:lang w:val="de-DE"/>
        </w:rPr>
        <w:t xml:space="preserve"> basiert, vorgenommen und im Netz publiziert.</w:t>
      </w:r>
      <w:r w:rsidRPr="00BA7CAF">
        <w:rPr>
          <w:rStyle w:val="Funotenzeichen"/>
        </w:rPr>
        <w:footnoteReference w:id="247"/>
      </w:r>
      <w:r w:rsidRPr="00605FF0">
        <w:rPr>
          <w:lang w:val="de-DE"/>
        </w:rPr>
        <w:t xml:space="preserve"> Dabei galt es insbesondere zu prüfen, in wie weit es in diesem Szenario möglich ist, mit den Mitteln des </w:t>
      </w:r>
      <w:r w:rsidRPr="00605FF0">
        <w:rPr>
          <w:i/>
          <w:lang w:val="de-DE"/>
        </w:rPr>
        <w:t>Semantic Web</w:t>
      </w:r>
      <w:r w:rsidRPr="00605FF0">
        <w:rPr>
          <w:lang w:val="de-DE"/>
        </w:rPr>
        <w:t xml:space="preserve"> musik</w:t>
      </w:r>
      <w:r w:rsidR="001031CE">
        <w:rPr>
          <w:lang w:val="de-DE"/>
        </w:rPr>
        <w:t>-</w:t>
      </w:r>
      <w:r w:rsidRPr="00605FF0">
        <w:rPr>
          <w:lang w:val="de-DE"/>
        </w:rPr>
        <w:t xml:space="preserve">instrumentenbezogene Entitäten und Ressourcen aus unterschiedlichen Sparten des Kulturerbes miteinander semantisch zu verknüpfen und dabei Anreicherungen der bisherigen Ausdrucksmöglichkeiten bei der Erschließung solcher Entitäten und Ressourcen zu schaffen. Dazu wurde das Szenario zunächst in ein </w:t>
      </w:r>
      <w:r w:rsidRPr="00605FF0">
        <w:rPr>
          <w:i/>
          <w:lang w:val="de-DE"/>
        </w:rPr>
        <w:t>Entity Relationship Model</w:t>
      </w:r>
      <w:r w:rsidRPr="00605FF0">
        <w:rPr>
          <w:lang w:val="de-DE"/>
        </w:rPr>
        <w:t xml:space="preserve"> überführt, das die Grundlage für eine anschließende </w:t>
      </w:r>
      <w:r w:rsidRPr="00C65F1D">
        <w:rPr>
          <w:i/>
          <w:iCs/>
          <w:lang w:val="de-DE"/>
        </w:rPr>
        <w:t>RDF</w:t>
      </w:r>
      <w:r w:rsidRPr="00605FF0">
        <w:rPr>
          <w:lang w:val="de-DE"/>
        </w:rPr>
        <w:t xml:space="preserve">-Klassierung bildete. Die Bestandteile dieses semantischen Grundgerüsts wurden im Anschluss mit etablierten Vokabularen nachmodelliert und so das Profil eng in das </w:t>
      </w:r>
      <w:r w:rsidRPr="00605FF0">
        <w:rPr>
          <w:i/>
          <w:lang w:val="de-DE"/>
        </w:rPr>
        <w:t>Semantic Web</w:t>
      </w:r>
      <w:r w:rsidRPr="00605FF0">
        <w:rPr>
          <w:lang w:val="de-DE"/>
        </w:rPr>
        <w:t xml:space="preserve"> eingewoben. Ließen sich gewünschte Sachverhalte mit dem im </w:t>
      </w:r>
      <w:r w:rsidRPr="00605FF0">
        <w:rPr>
          <w:i/>
          <w:lang w:val="de-DE"/>
        </w:rPr>
        <w:t>Semantic Web</w:t>
      </w:r>
      <w:r w:rsidRPr="00605FF0">
        <w:rPr>
          <w:lang w:val="de-DE"/>
        </w:rPr>
        <w:t xml:space="preserve"> vorhandenen Vokabular nicht adäquat nachbilden – dies war insbesondere im Kontext von </w:t>
      </w:r>
      <w:r w:rsidR="00856381">
        <w:rPr>
          <w:lang w:val="de-DE"/>
        </w:rPr>
        <w:t>„</w:t>
      </w:r>
      <w:r w:rsidRPr="00605FF0">
        <w:rPr>
          <w:lang w:val="de-DE"/>
        </w:rPr>
        <w:t>Stimmung” der Fall –, wurden</w:t>
      </w:r>
      <w:r w:rsidR="00815341">
        <w:rPr>
          <w:lang w:val="de-DE"/>
        </w:rPr>
        <w:t xml:space="preserve"> die </w:t>
      </w:r>
      <w:r w:rsidR="00CE069D">
        <w:rPr>
          <w:lang w:val="de-DE"/>
        </w:rPr>
        <w:t xml:space="preserve">Defizite </w:t>
      </w:r>
      <w:r w:rsidR="00815341">
        <w:rPr>
          <w:lang w:val="de-DE"/>
        </w:rPr>
        <w:t>aufgezeigt und</w:t>
      </w:r>
      <w:r w:rsidRPr="00605FF0">
        <w:rPr>
          <w:lang w:val="de-DE"/>
        </w:rPr>
        <w:t xml:space="preserve"> eigene Konzepte geschaffen</w:t>
      </w:r>
      <w:r w:rsidR="00815341">
        <w:rPr>
          <w:lang w:val="de-DE"/>
        </w:rPr>
        <w:t xml:space="preserve">, </w:t>
      </w:r>
      <w:r w:rsidR="00CE069D">
        <w:rPr>
          <w:lang w:val="de-DE"/>
        </w:rPr>
        <w:t xml:space="preserve">und </w:t>
      </w:r>
      <w:r w:rsidRPr="00605FF0">
        <w:rPr>
          <w:lang w:val="de-DE"/>
        </w:rPr>
        <w:t xml:space="preserve">durch Subklassierung unter etablierte externe Konzepte gleichfalls </w:t>
      </w:r>
      <w:r w:rsidR="00780CF1">
        <w:rPr>
          <w:lang w:val="de-DE"/>
        </w:rPr>
        <w:t>gegenüber dem</w:t>
      </w:r>
      <w:r w:rsidRPr="00605FF0">
        <w:rPr>
          <w:lang w:val="de-DE"/>
        </w:rPr>
        <w:t xml:space="preserve"> </w:t>
      </w:r>
      <w:r w:rsidRPr="00605FF0">
        <w:rPr>
          <w:i/>
          <w:lang w:val="de-DE"/>
        </w:rPr>
        <w:t>Semantic Web</w:t>
      </w:r>
      <w:r w:rsidRPr="00605FF0">
        <w:rPr>
          <w:lang w:val="de-DE"/>
        </w:rPr>
        <w:t xml:space="preserve"> semantisch anschlussfähig.</w:t>
      </w:r>
    </w:p>
    <w:p w14:paraId="1B9DA9B2" w14:textId="62B8DC09" w:rsidR="00780CF1" w:rsidRDefault="00605FF0" w:rsidP="00780CF1">
      <w:pPr>
        <w:pStyle w:val="FirstParagraph"/>
        <w:spacing w:line="360" w:lineRule="auto"/>
        <w:contextualSpacing/>
        <w:jc w:val="both"/>
        <w:rPr>
          <w:lang w:val="de-DE"/>
        </w:rPr>
      </w:pPr>
      <w:r w:rsidRPr="00605FF0">
        <w:rPr>
          <w:lang w:val="de-DE"/>
        </w:rPr>
        <w:t>Die Ziele dieser Arbeit konnten weitestgehend erreicht werden</w:t>
      </w:r>
      <w:r w:rsidR="001D097D">
        <w:rPr>
          <w:lang w:val="de-DE"/>
        </w:rPr>
        <w:t>:</w:t>
      </w:r>
      <w:r w:rsidRPr="00605FF0">
        <w:rPr>
          <w:lang w:val="de-DE"/>
        </w:rPr>
        <w:t xml:space="preserve"> Die anfangs entworfenen Szenarien konnten zum Schluss erfolgreich modelliert und so eine Verbindung zwischen verschiedenen spartenspezifischen Ressourcen</w:t>
      </w:r>
      <w:r w:rsidR="00815341">
        <w:rPr>
          <w:lang w:val="de-DE"/>
        </w:rPr>
        <w:t xml:space="preserve"> </w:t>
      </w:r>
      <w:r w:rsidRPr="00605FF0">
        <w:rPr>
          <w:lang w:val="de-DE"/>
        </w:rPr>
        <w:t xml:space="preserve">hergestellt werden. Sowohl methodische Grundlage in Form dieser Arbeit als auch konzeptuelle Grundlage in Form einer </w:t>
      </w:r>
      <w:r w:rsidRPr="00605FF0">
        <w:rPr>
          <w:i/>
          <w:lang w:val="de-DE"/>
        </w:rPr>
        <w:t>lightweight ontology</w:t>
      </w:r>
      <w:r w:rsidRPr="00605FF0">
        <w:rPr>
          <w:lang w:val="de-DE"/>
        </w:rPr>
        <w:t xml:space="preserve"> sind somit für eine weitere Ausarbeitung geschaffen. Dies gilt jedoch nur eingeschränkt für das objekt- und quellenseitige Mapping: Hier weist das jetzige Modell noch Defizite auf, die im Zuge einer Weiterentwicklung anzugehen wären. Dies vermag jedoch nicht weiter zu verwundern, liegt doch das Defizitäre in der Natur eines Modells, das den Ausgangspunkt eines diskursiven Prozesses markieren soll.</w:t>
      </w:r>
    </w:p>
    <w:p w14:paraId="4F0BFA6C" w14:textId="1BD71F4E" w:rsidR="00780CF1" w:rsidRDefault="00605FF0" w:rsidP="00780CF1">
      <w:pPr>
        <w:pStyle w:val="FirstParagraph"/>
        <w:spacing w:line="360" w:lineRule="auto"/>
        <w:contextualSpacing/>
        <w:jc w:val="both"/>
        <w:rPr>
          <w:lang w:val="de-DE"/>
        </w:rPr>
      </w:pPr>
      <w:r w:rsidRPr="00605FF0">
        <w:rPr>
          <w:lang w:val="de-DE"/>
        </w:rPr>
        <w:t xml:space="preserve">Ähnliches gilt für die Schaffung von komplexeren Inferenzierungsmöglichkeiten: Im Bereich der </w:t>
      </w:r>
      <w:r w:rsidR="00856381">
        <w:rPr>
          <w:lang w:val="de-DE"/>
        </w:rPr>
        <w:t>„</w:t>
      </w:r>
      <w:r w:rsidRPr="00605FF0">
        <w:rPr>
          <w:lang w:val="de-DE"/>
        </w:rPr>
        <w:t xml:space="preserve">Stimmungen” konnte die Sinnhaftigkeit solcher Möglichkeiten bei der automatisierten </w:t>
      </w:r>
      <w:r w:rsidRPr="00605FF0">
        <w:rPr>
          <w:lang w:val="de-DE"/>
        </w:rPr>
        <w:lastRenderedPageBreak/>
        <w:t>Transposition von Tönen demonstriert werden. Jedoch erforderte eine Implementierung fundiertere Informatikkenntnisse (zumindest gegenüber denen des Verfassers). Induktiv gesehen liegt somit der Schluss nahe, dass Ontologieentwicklung idealerweise ab einem gewissen Punkt als Kooperation zwischen Fachwissenschaftlern und Informatikern geschieht. Operative Schritte wären</w:t>
      </w:r>
      <w:r w:rsidR="001D097D">
        <w:rPr>
          <w:lang w:val="de-DE"/>
        </w:rPr>
        <w:t xml:space="preserve"> dabei</w:t>
      </w:r>
      <w:r w:rsidRPr="00605FF0">
        <w:rPr>
          <w:lang w:val="de-DE"/>
        </w:rPr>
        <w:t xml:space="preserve"> </w:t>
      </w:r>
      <w:r w:rsidR="00CE069D">
        <w:rPr>
          <w:lang w:val="de-DE"/>
        </w:rPr>
        <w:t xml:space="preserve">im Falle von </w:t>
      </w:r>
      <w:r w:rsidR="00CE069D">
        <w:rPr>
          <w:i/>
          <w:iCs/>
          <w:lang w:val="de-DE"/>
        </w:rPr>
        <w:t>wumms:</w:t>
      </w:r>
      <w:r w:rsidRPr="00605FF0">
        <w:rPr>
          <w:lang w:val="de-DE"/>
        </w:rPr>
        <w:t xml:space="preserve"> die Bildung einer entsprechenden Community und das Schaffen einer Plattform für die kooperative Weiterentwicklung. Hierfür verspricht etwa die Software </w:t>
      </w:r>
      <w:r w:rsidRPr="00605FF0">
        <w:rPr>
          <w:i/>
          <w:lang w:val="de-DE"/>
        </w:rPr>
        <w:t>Wikibase</w:t>
      </w:r>
      <w:r w:rsidRPr="00BA7CAF">
        <w:rPr>
          <w:rStyle w:val="Funotenzeichen"/>
        </w:rPr>
        <w:footnoteReference w:id="248"/>
      </w:r>
      <w:r w:rsidRPr="00605FF0">
        <w:rPr>
          <w:lang w:val="de-DE"/>
        </w:rPr>
        <w:t xml:space="preserve"> eine </w:t>
      </w:r>
      <w:r w:rsidR="0025382F">
        <w:rPr>
          <w:lang w:val="de-DE"/>
        </w:rPr>
        <w:t>geeignete</w:t>
      </w:r>
      <w:r w:rsidRPr="00605FF0">
        <w:rPr>
          <w:lang w:val="de-DE"/>
        </w:rPr>
        <w:t xml:space="preserve"> Plattform bieten zu können.</w:t>
      </w:r>
    </w:p>
    <w:p w14:paraId="0C73340C" w14:textId="36A6C11C" w:rsidR="00780CF1" w:rsidRDefault="00605FF0" w:rsidP="00780CF1">
      <w:pPr>
        <w:pStyle w:val="FirstParagraph"/>
        <w:spacing w:line="360" w:lineRule="auto"/>
        <w:contextualSpacing/>
        <w:jc w:val="both"/>
        <w:rPr>
          <w:lang w:val="de-DE"/>
        </w:rPr>
      </w:pPr>
      <w:r w:rsidRPr="00605FF0">
        <w:rPr>
          <w:lang w:val="de-DE"/>
        </w:rPr>
        <w:t>Wünschenswert wäre</w:t>
      </w:r>
      <w:r w:rsidR="001D097D">
        <w:rPr>
          <w:lang w:val="de-DE"/>
        </w:rPr>
        <w:t xml:space="preserve"> </w:t>
      </w:r>
      <w:r w:rsidRPr="00605FF0">
        <w:rPr>
          <w:lang w:val="de-DE"/>
        </w:rPr>
        <w:t xml:space="preserve">schließlich die technische Möglichkeit, in </w:t>
      </w:r>
      <w:r w:rsidRPr="00C65F1D">
        <w:rPr>
          <w:i/>
          <w:iCs/>
          <w:lang w:val="de-DE"/>
        </w:rPr>
        <w:t>RDF</w:t>
      </w:r>
      <w:r w:rsidRPr="00605FF0">
        <w:rPr>
          <w:lang w:val="de-DE"/>
        </w:rPr>
        <w:t xml:space="preserve"> strukturierte Daten gegenüber dem Metadatenprofil zu validieren, wie es etwa von in XML strukturierten Datensätzen her </w:t>
      </w:r>
      <w:r w:rsidR="00CE069D">
        <w:rPr>
          <w:lang w:val="de-DE"/>
        </w:rPr>
        <w:t>geläufig</w:t>
      </w:r>
      <w:r w:rsidR="001D097D">
        <w:rPr>
          <w:lang w:val="de-DE"/>
        </w:rPr>
        <w:t xml:space="preserve"> </w:t>
      </w:r>
      <w:r w:rsidR="00F6503D">
        <w:rPr>
          <w:lang w:val="de-DE"/>
        </w:rPr>
        <w:t>ist</w:t>
      </w:r>
      <w:r w:rsidRPr="00605FF0">
        <w:rPr>
          <w:lang w:val="de-DE"/>
        </w:rPr>
        <w:t>. Dies ermöglichen die Sprachen</w:t>
      </w:r>
      <w:r w:rsidR="00F6503D">
        <w:rPr>
          <w:lang w:val="de-DE"/>
        </w:rPr>
        <w:t xml:space="preserve"> </w:t>
      </w:r>
      <w:r w:rsidR="00F6503D">
        <w:rPr>
          <w:i/>
          <w:iCs/>
          <w:lang w:val="de-DE"/>
        </w:rPr>
        <w:t>Shape Expressions</w:t>
      </w:r>
      <w:r w:rsidRPr="00605FF0">
        <w:rPr>
          <w:lang w:val="de-DE"/>
        </w:rPr>
        <w:t xml:space="preserve"> (</w:t>
      </w:r>
      <w:r w:rsidR="00F6503D" w:rsidRPr="00605FF0">
        <w:rPr>
          <w:i/>
          <w:lang w:val="de-DE"/>
        </w:rPr>
        <w:t>ShEX</w:t>
      </w:r>
      <w:r w:rsidR="00F6503D" w:rsidRPr="00605FF0">
        <w:rPr>
          <w:lang w:val="de-DE"/>
        </w:rPr>
        <w:t xml:space="preserve"> </w:t>
      </w:r>
      <w:r w:rsidRPr="00605FF0">
        <w:rPr>
          <w:lang w:val="de-DE"/>
        </w:rPr>
        <w:t xml:space="preserve">– in </w:t>
      </w:r>
      <w:r w:rsidRPr="00605FF0">
        <w:rPr>
          <w:i/>
          <w:lang w:val="de-DE"/>
        </w:rPr>
        <w:t>Wikibase</w:t>
      </w:r>
      <w:r w:rsidRPr="00605FF0">
        <w:rPr>
          <w:lang w:val="de-DE"/>
        </w:rPr>
        <w:t xml:space="preserve"> </w:t>
      </w:r>
      <w:r w:rsidR="00856381">
        <w:rPr>
          <w:lang w:val="de-DE"/>
        </w:rPr>
        <w:t>„</w:t>
      </w:r>
      <w:r w:rsidRPr="00605FF0">
        <w:rPr>
          <w:lang w:val="de-DE"/>
        </w:rPr>
        <w:t>enthalten”)</w:t>
      </w:r>
      <w:r w:rsidRPr="00BA7CAF">
        <w:rPr>
          <w:rStyle w:val="Funotenzeichen"/>
        </w:rPr>
        <w:footnoteReference w:id="249"/>
      </w:r>
      <w:r w:rsidRPr="00605FF0">
        <w:rPr>
          <w:lang w:val="de-DE"/>
        </w:rPr>
        <w:t xml:space="preserve"> und</w:t>
      </w:r>
      <w:r w:rsidR="00F6503D">
        <w:rPr>
          <w:lang w:val="de-DE"/>
        </w:rPr>
        <w:t xml:space="preserve"> </w:t>
      </w:r>
      <w:r w:rsidR="00F6503D" w:rsidRPr="00F6503D">
        <w:rPr>
          <w:i/>
          <w:iCs/>
          <w:lang w:val="de-DE"/>
        </w:rPr>
        <w:t>Shapes Constraints Language</w:t>
      </w:r>
      <w:r w:rsidRPr="00605FF0">
        <w:rPr>
          <w:lang w:val="de-DE"/>
        </w:rPr>
        <w:t xml:space="preserve"> (</w:t>
      </w:r>
      <w:r w:rsidR="00F6503D" w:rsidRPr="00605FF0">
        <w:rPr>
          <w:i/>
          <w:lang w:val="de-DE"/>
        </w:rPr>
        <w:t>SHACL</w:t>
      </w:r>
      <w:r w:rsidRPr="00605FF0">
        <w:rPr>
          <w:lang w:val="de-DE"/>
        </w:rPr>
        <w:t>)</w:t>
      </w:r>
      <w:r w:rsidRPr="00BA7CAF">
        <w:rPr>
          <w:rStyle w:val="Funotenzeichen"/>
        </w:rPr>
        <w:footnoteReference w:id="250"/>
      </w:r>
      <w:r w:rsidRPr="00605FF0">
        <w:rPr>
          <w:lang w:val="de-DE"/>
        </w:rPr>
        <w:t>. Während im Zuge dieser Arbeit nicht, wie ursprünglich geplant, der Versuch unternommen werden konnte, eine Beschreibung des Metadatenprofils mit einer dieser Sprachen zu unternehmen,</w:t>
      </w:r>
      <w:r w:rsidR="00F6503D" w:rsidRPr="00BA7CAF">
        <w:rPr>
          <w:rStyle w:val="Funotenzeichen"/>
        </w:rPr>
        <w:footnoteReference w:id="251"/>
      </w:r>
      <w:r w:rsidR="00F6503D" w:rsidRPr="00605FF0">
        <w:rPr>
          <w:lang w:val="de-DE"/>
        </w:rPr>
        <w:t xml:space="preserve"> </w:t>
      </w:r>
      <w:r w:rsidRPr="00605FF0">
        <w:rPr>
          <w:lang w:val="de-DE"/>
        </w:rPr>
        <w:t xml:space="preserve"> würde eine solche Validierungsmöglichkeit ein</w:t>
      </w:r>
      <w:r w:rsidR="00CE069D">
        <w:rPr>
          <w:lang w:val="de-DE"/>
        </w:rPr>
        <w:t>e</w:t>
      </w:r>
      <w:r w:rsidRPr="00605FF0">
        <w:rPr>
          <w:lang w:val="de-DE"/>
        </w:rPr>
        <w:t xml:space="preserve"> außerordentlich nützliche </w:t>
      </w:r>
      <w:r w:rsidR="00CE069D">
        <w:rPr>
          <w:lang w:val="de-DE"/>
        </w:rPr>
        <w:t>Möglichkeit</w:t>
      </w:r>
      <w:r w:rsidRPr="00605FF0">
        <w:rPr>
          <w:lang w:val="de-DE"/>
        </w:rPr>
        <w:t xml:space="preserve"> </w:t>
      </w:r>
      <w:r w:rsidR="00CE069D">
        <w:rPr>
          <w:lang w:val="de-DE"/>
        </w:rPr>
        <w:t>bieten</w:t>
      </w:r>
      <w:r w:rsidRPr="00605FF0">
        <w:rPr>
          <w:lang w:val="de-DE"/>
        </w:rPr>
        <w:t xml:space="preserve">, </w:t>
      </w:r>
      <w:r w:rsidR="00CE069D">
        <w:rPr>
          <w:lang w:val="de-DE"/>
        </w:rPr>
        <w:t>die</w:t>
      </w:r>
      <w:r w:rsidRPr="00605FF0">
        <w:rPr>
          <w:lang w:val="de-DE"/>
        </w:rPr>
        <w:t xml:space="preserve"> eine</w:t>
      </w:r>
      <w:r w:rsidR="001D097D">
        <w:rPr>
          <w:lang w:val="de-DE"/>
        </w:rPr>
        <w:t xml:space="preserve"> gleichermaßen</w:t>
      </w:r>
      <w:r w:rsidRPr="00605FF0">
        <w:rPr>
          <w:lang w:val="de-DE"/>
        </w:rPr>
        <w:t xml:space="preserve"> niedrigschwellige</w:t>
      </w:r>
      <w:r w:rsidR="001D097D">
        <w:rPr>
          <w:lang w:val="de-DE"/>
        </w:rPr>
        <w:t xml:space="preserve"> wie akkurate</w:t>
      </w:r>
      <w:r w:rsidRPr="00605FF0">
        <w:rPr>
          <w:lang w:val="de-DE"/>
        </w:rPr>
        <w:t xml:space="preserve"> Verwendung</w:t>
      </w:r>
      <w:r w:rsidR="001D097D">
        <w:rPr>
          <w:lang w:val="de-DE"/>
        </w:rPr>
        <w:t xml:space="preserve"> und</w:t>
      </w:r>
      <w:r w:rsidR="00DA6A3D">
        <w:rPr>
          <w:lang w:val="de-DE"/>
        </w:rPr>
        <w:t xml:space="preserve"> einfache</w:t>
      </w:r>
      <w:r w:rsidR="001D097D">
        <w:rPr>
          <w:lang w:val="de-DE"/>
        </w:rPr>
        <w:t xml:space="preserve"> Entwicklungsarbeit</w:t>
      </w:r>
      <w:r w:rsidRPr="00605FF0">
        <w:rPr>
          <w:lang w:val="de-DE"/>
        </w:rPr>
        <w:t xml:space="preserve"> </w:t>
      </w:r>
      <w:r w:rsidR="00CE069D">
        <w:rPr>
          <w:lang w:val="de-DE"/>
        </w:rPr>
        <w:t>leisten</w:t>
      </w:r>
      <w:r w:rsidRPr="00605FF0">
        <w:rPr>
          <w:lang w:val="de-DE"/>
        </w:rPr>
        <w:t xml:space="preserve"> könnte.</w:t>
      </w:r>
    </w:p>
    <w:p w14:paraId="2380E819" w14:textId="77AEA6AD" w:rsidR="00780CF1" w:rsidRDefault="00CE069D" w:rsidP="00780CF1">
      <w:pPr>
        <w:pStyle w:val="FirstParagraph"/>
        <w:spacing w:line="360" w:lineRule="auto"/>
        <w:contextualSpacing/>
        <w:jc w:val="both"/>
        <w:rPr>
          <w:lang w:val="de-DE"/>
        </w:rPr>
      </w:pPr>
      <w:r>
        <w:rPr>
          <w:lang w:val="de-DE"/>
        </w:rPr>
        <w:t>Der Vorgang der Entwicklung</w:t>
      </w:r>
      <w:r w:rsidR="00605FF0" w:rsidRPr="00605FF0">
        <w:rPr>
          <w:lang w:val="de-DE"/>
        </w:rPr>
        <w:t xml:space="preserve"> selbst könnte dabei situativ erfolgen: Anhand eines standardisierten Grundgerüsts, dem Metadatenprofil, könnten, je nach Bedarf, weitere Ausdrucksmöglichkeiten in Form von Vokabular erschaffen und </w:t>
      </w:r>
      <w:r w:rsidR="00DA6A3D">
        <w:rPr>
          <w:lang w:val="de-DE"/>
        </w:rPr>
        <w:t xml:space="preserve">direkt </w:t>
      </w:r>
      <w:r w:rsidR="00605FF0" w:rsidRPr="00605FF0">
        <w:rPr>
          <w:lang w:val="de-DE"/>
        </w:rPr>
        <w:t xml:space="preserve">eingebunden werden. Durch die Auslagerung in eine Anwendercommunity könnte so optimal der akute Eigenbedarf des jeweiligen Anwenders mit dem Bedarf aller Nutzer </w:t>
      </w:r>
      <w:r w:rsidR="00DA6A3D">
        <w:rPr>
          <w:lang w:val="de-DE"/>
        </w:rPr>
        <w:t>in Einklang gebracht</w:t>
      </w:r>
      <w:r w:rsidR="00605FF0" w:rsidRPr="00605FF0">
        <w:rPr>
          <w:lang w:val="de-DE"/>
        </w:rPr>
        <w:t xml:space="preserve"> werden.</w:t>
      </w:r>
    </w:p>
    <w:p w14:paraId="68A7F023" w14:textId="1E9ADC22" w:rsidR="00780CF1" w:rsidRDefault="00605FF0" w:rsidP="00780CF1">
      <w:pPr>
        <w:pStyle w:val="FirstParagraph"/>
        <w:spacing w:line="360" w:lineRule="auto"/>
        <w:contextualSpacing/>
        <w:jc w:val="both"/>
        <w:rPr>
          <w:lang w:val="de-DE"/>
        </w:rPr>
      </w:pPr>
      <w:r w:rsidRPr="00605FF0">
        <w:rPr>
          <w:lang w:val="de-DE"/>
        </w:rPr>
        <w:t xml:space="preserve">Insgesamt war immer wieder festzustellen, dass es vielerorts im </w:t>
      </w:r>
      <w:r w:rsidRPr="00605FF0">
        <w:rPr>
          <w:i/>
          <w:lang w:val="de-DE"/>
        </w:rPr>
        <w:t>Semantic Web</w:t>
      </w:r>
      <w:r w:rsidRPr="00605FF0">
        <w:rPr>
          <w:lang w:val="de-DE"/>
        </w:rPr>
        <w:t xml:space="preserve"> noch an elementaren Ausdrucksmöglichkeiten im Bereich</w:t>
      </w:r>
      <w:r w:rsidR="00CE069D">
        <w:rPr>
          <w:lang w:val="de-DE"/>
        </w:rPr>
        <w:t xml:space="preserve"> der</w:t>
      </w:r>
      <w:r w:rsidR="0025382F">
        <w:rPr>
          <w:lang w:val="de-DE"/>
        </w:rPr>
        <w:t xml:space="preserve"> </w:t>
      </w:r>
      <w:r w:rsidR="0025382F" w:rsidRPr="00605FF0">
        <w:rPr>
          <w:lang w:val="de-DE"/>
        </w:rPr>
        <w:t>Musik im Allgemeinen</w:t>
      </w:r>
      <w:r w:rsidR="0025382F">
        <w:rPr>
          <w:lang w:val="de-DE"/>
        </w:rPr>
        <w:t xml:space="preserve"> und</w:t>
      </w:r>
      <w:r w:rsidRPr="00605FF0">
        <w:rPr>
          <w:lang w:val="de-DE"/>
        </w:rPr>
        <w:t xml:space="preserve"> der Musikinstrumente im </w:t>
      </w:r>
      <w:r w:rsidRPr="0025382F">
        <w:rPr>
          <w:lang w:val="de-DE"/>
        </w:rPr>
        <w:t>Speziellen sehr mangelt. Dies</w:t>
      </w:r>
      <w:r w:rsidRPr="00605FF0">
        <w:rPr>
          <w:lang w:val="de-DE"/>
        </w:rPr>
        <w:t xml:space="preserve"> betrifft sowohl Normdaten (etwa ein </w:t>
      </w:r>
      <w:r w:rsidRPr="00605FF0">
        <w:rPr>
          <w:lang w:val="de-DE"/>
        </w:rPr>
        <w:lastRenderedPageBreak/>
        <w:t>autoritatives Verzeichnis von Orgeln), Ontologien (etwa</w:t>
      </w:r>
      <w:r w:rsidR="00DA6A3D">
        <w:rPr>
          <w:lang w:val="de-DE"/>
        </w:rPr>
        <w:t xml:space="preserve"> der Bereiche</w:t>
      </w:r>
      <w:r w:rsidRPr="00605FF0">
        <w:rPr>
          <w:lang w:val="de-DE"/>
        </w:rPr>
        <w:t xml:space="preserve"> </w:t>
      </w:r>
      <w:r w:rsidR="00856381">
        <w:rPr>
          <w:lang w:val="de-DE"/>
        </w:rPr>
        <w:t>„</w:t>
      </w:r>
      <w:r w:rsidRPr="00605FF0">
        <w:rPr>
          <w:lang w:val="de-DE"/>
        </w:rPr>
        <w:t xml:space="preserve">Stimmung”, </w:t>
      </w:r>
      <w:r w:rsidR="00DA6A3D">
        <w:rPr>
          <w:lang w:val="de-DE"/>
        </w:rPr>
        <w:t>Harmonik</w:t>
      </w:r>
      <w:r w:rsidRPr="00605FF0">
        <w:rPr>
          <w:lang w:val="de-DE"/>
        </w:rPr>
        <w:t xml:space="preserve">, Akustik) aber auch </w:t>
      </w:r>
      <w:r w:rsidRPr="0025382F">
        <w:rPr>
          <w:i/>
          <w:iCs/>
          <w:lang w:val="de-DE"/>
        </w:rPr>
        <w:t>Best Practices</w:t>
      </w:r>
      <w:r w:rsidRPr="00605FF0">
        <w:rPr>
          <w:lang w:val="de-DE"/>
        </w:rPr>
        <w:t xml:space="preserve"> zur Modellierung teils einfacher musikbezogener Sachverhalte (etwa Klangbeispiele). Weitere Arbeit in diesen Bereichen – ob als große Ontologie, oder doch besser als viele vernetzte kleinere – birgt somit enormes Potential. </w:t>
      </w:r>
      <w:r w:rsidR="00DA6A3D">
        <w:rPr>
          <w:lang w:val="de-DE"/>
        </w:rPr>
        <w:t>Es</w:t>
      </w:r>
      <w:r w:rsidRPr="00605FF0">
        <w:rPr>
          <w:lang w:val="de-DE"/>
        </w:rPr>
        <w:t xml:space="preserve"> konnte</w:t>
      </w:r>
      <w:r w:rsidR="00DA6A3D">
        <w:rPr>
          <w:lang w:val="de-DE"/>
        </w:rPr>
        <w:t xml:space="preserve"> in diesem Zusammenhang</w:t>
      </w:r>
      <w:r w:rsidRPr="00605FF0">
        <w:rPr>
          <w:lang w:val="de-DE"/>
        </w:rPr>
        <w:t xml:space="preserve"> demonstriert werden, dass es prinzipiell möglich ist, jedes erdenkliche Szenario im </w:t>
      </w:r>
      <w:r w:rsidRPr="00605FF0">
        <w:rPr>
          <w:i/>
          <w:lang w:val="de-DE"/>
        </w:rPr>
        <w:t>Semantic Web</w:t>
      </w:r>
      <w:r w:rsidRPr="00605FF0">
        <w:rPr>
          <w:lang w:val="de-DE"/>
        </w:rPr>
        <w:t xml:space="preserve"> </w:t>
      </w:r>
      <w:r w:rsidR="00DA6A3D">
        <w:rPr>
          <w:lang w:val="de-DE"/>
        </w:rPr>
        <w:t xml:space="preserve">bei Bedarf </w:t>
      </w:r>
      <w:r w:rsidRPr="00605FF0">
        <w:rPr>
          <w:lang w:val="de-DE"/>
        </w:rPr>
        <w:t>zu modellieren</w:t>
      </w:r>
      <w:r w:rsidR="00DA6A3D">
        <w:rPr>
          <w:lang w:val="de-DE"/>
        </w:rPr>
        <w:t xml:space="preserve"> und anschlussfähig zu publizieren</w:t>
      </w:r>
      <w:r w:rsidRPr="00605FF0">
        <w:rPr>
          <w:lang w:val="de-DE"/>
        </w:rPr>
        <w:t xml:space="preserve"> </w:t>
      </w:r>
      <w:r w:rsidR="00DA6A3D">
        <w:rPr>
          <w:lang w:val="de-DE"/>
        </w:rPr>
        <w:t>(</w:t>
      </w:r>
      <w:r w:rsidRPr="00605FF0">
        <w:rPr>
          <w:lang w:val="de-DE"/>
        </w:rPr>
        <w:t xml:space="preserve">wobei wiederum Dritte </w:t>
      </w:r>
      <w:r w:rsidR="00CE069D">
        <w:rPr>
          <w:lang w:val="de-DE"/>
        </w:rPr>
        <w:t xml:space="preserve">etwa </w:t>
      </w:r>
      <w:r w:rsidRPr="00605FF0">
        <w:rPr>
          <w:lang w:val="de-DE"/>
        </w:rPr>
        <w:t>bei Beachtung der FAIR-Richtlinien</w:t>
      </w:r>
      <w:r w:rsidRPr="00BA7CAF">
        <w:rPr>
          <w:rStyle w:val="Funotenzeichen"/>
        </w:rPr>
        <w:footnoteReference w:id="252"/>
      </w:r>
      <w:r w:rsidRPr="00605FF0">
        <w:rPr>
          <w:lang w:val="de-DE"/>
        </w:rPr>
        <w:t xml:space="preserve"> und der Publikation von </w:t>
      </w:r>
      <w:r w:rsidRPr="00605FF0">
        <w:rPr>
          <w:i/>
          <w:lang w:val="de-DE"/>
        </w:rPr>
        <w:t>Linked Open Data</w:t>
      </w:r>
      <w:r w:rsidRPr="00BA7CAF">
        <w:rPr>
          <w:rStyle w:val="Funotenzeichen"/>
        </w:rPr>
        <w:footnoteReference w:id="253"/>
      </w:r>
      <w:r w:rsidRPr="00605FF0">
        <w:rPr>
          <w:lang w:val="de-DE"/>
        </w:rPr>
        <w:t xml:space="preserve"> von publizierten Daten profitieren können</w:t>
      </w:r>
      <w:r w:rsidR="00DA6A3D">
        <w:rPr>
          <w:lang w:val="de-DE"/>
        </w:rPr>
        <w:t>)</w:t>
      </w:r>
      <w:r w:rsidRPr="00605FF0">
        <w:rPr>
          <w:lang w:val="de-DE"/>
        </w:rPr>
        <w:t>.</w:t>
      </w:r>
    </w:p>
    <w:p w14:paraId="47721DF7" w14:textId="5D872061" w:rsidR="00102C93" w:rsidRDefault="00DA6A3D" w:rsidP="00102C93">
      <w:pPr>
        <w:pStyle w:val="FirstParagraph"/>
        <w:spacing w:line="360" w:lineRule="auto"/>
        <w:contextualSpacing/>
        <w:jc w:val="both"/>
        <w:rPr>
          <w:lang w:val="de-DE"/>
        </w:rPr>
      </w:pPr>
      <w:r>
        <w:rPr>
          <w:lang w:val="de-DE"/>
        </w:rPr>
        <w:t>Im Zuge der Ausarbeitung</w:t>
      </w:r>
      <w:r w:rsidR="00605FF0" w:rsidRPr="00605FF0">
        <w:rPr>
          <w:lang w:val="de-DE"/>
        </w:rPr>
        <w:t xml:space="preserve"> wurde deutlich, dass die Modellierung von Ontologien und die Publikation von </w:t>
      </w:r>
      <w:r w:rsidR="00605FF0" w:rsidRPr="00C65F1D">
        <w:rPr>
          <w:i/>
          <w:iCs/>
          <w:lang w:val="de-DE"/>
        </w:rPr>
        <w:t>Linked Open Data</w:t>
      </w:r>
      <w:r w:rsidR="00605FF0" w:rsidRPr="00605FF0">
        <w:rPr>
          <w:lang w:val="de-DE"/>
        </w:rPr>
        <w:t xml:space="preserve"> eine gewisse Lernkurve voraussetzt. Doch demonstriert die Publikation von </w:t>
      </w:r>
      <w:r w:rsidR="00605FF0" w:rsidRPr="00605FF0">
        <w:rPr>
          <w:i/>
          <w:lang w:val="de-DE"/>
        </w:rPr>
        <w:t>wumms:</w:t>
      </w:r>
      <w:r w:rsidR="00605FF0" w:rsidRPr="00605FF0">
        <w:rPr>
          <w:lang w:val="de-DE"/>
        </w:rPr>
        <w:t xml:space="preserve">, dass auch für einzelne Wissenschaftler oder Institutionen ohne starke Informatikabteilung diese Vorgänge durchaus leistbar sind – auch hier galt: </w:t>
      </w:r>
      <w:r w:rsidR="00605FF0" w:rsidRPr="00605FF0">
        <w:rPr>
          <w:i/>
          <w:lang w:val="de-DE"/>
        </w:rPr>
        <w:t>learning by doing</w:t>
      </w:r>
      <w:r w:rsidR="00605FF0" w:rsidRPr="00605FF0">
        <w:rPr>
          <w:lang w:val="de-DE"/>
        </w:rPr>
        <w:t>. Dabei sind die Vorteile, die sich auch für kleinere Forscher und Einrichtungen bieten</w:t>
      </w:r>
      <w:r w:rsidR="0025382F">
        <w:rPr>
          <w:lang w:val="de-DE"/>
        </w:rPr>
        <w:t>, enorm</w:t>
      </w:r>
      <w:r w:rsidR="00605FF0" w:rsidRPr="00605FF0">
        <w:rPr>
          <w:lang w:val="de-DE"/>
        </w:rPr>
        <w:t xml:space="preserve"> – etwa die Unabhängigkeit gegenüber den beschränkten Ausdrucks</w:t>
      </w:r>
      <w:r w:rsidR="001031CE">
        <w:rPr>
          <w:lang w:val="de-DE"/>
        </w:rPr>
        <w:t>-</w:t>
      </w:r>
      <w:r w:rsidR="00605FF0" w:rsidRPr="00605FF0">
        <w:rPr>
          <w:lang w:val="de-DE"/>
        </w:rPr>
        <w:t xml:space="preserve">möglichkeiten herkömmlicher etablierter Vokabulare </w:t>
      </w:r>
      <w:r w:rsidR="0025382F">
        <w:rPr>
          <w:lang w:val="de-DE"/>
        </w:rPr>
        <w:t>oder</w:t>
      </w:r>
      <w:r w:rsidR="00605FF0" w:rsidRPr="00605FF0">
        <w:rPr>
          <w:lang w:val="de-DE"/>
        </w:rPr>
        <w:t xml:space="preserve"> die Anschlussfähigkeit in einer zunehmend vernetzten Wissenschaftswelt, </w:t>
      </w:r>
      <w:r>
        <w:rPr>
          <w:lang w:val="de-DE"/>
        </w:rPr>
        <w:t xml:space="preserve">als </w:t>
      </w:r>
      <w:r w:rsidR="00605FF0" w:rsidRPr="00605FF0">
        <w:rPr>
          <w:lang w:val="de-DE"/>
        </w:rPr>
        <w:t xml:space="preserve">deren </w:t>
      </w:r>
      <w:r w:rsidR="006F02C4">
        <w:rPr>
          <w:lang w:val="de-DE"/>
        </w:rPr>
        <w:t>Gradmesser</w:t>
      </w:r>
      <w:r w:rsidR="00605FF0" w:rsidRPr="00605FF0">
        <w:rPr>
          <w:lang w:val="de-DE"/>
        </w:rPr>
        <w:t xml:space="preserve"> etwa die Rolle von </w:t>
      </w:r>
      <w:r w:rsidR="00605FF0" w:rsidRPr="006F02C4">
        <w:rPr>
          <w:i/>
          <w:iCs/>
          <w:lang w:val="de-DE"/>
        </w:rPr>
        <w:t>Linked Open Data</w:t>
      </w:r>
      <w:r w:rsidR="00605FF0" w:rsidRPr="00605FF0">
        <w:rPr>
          <w:lang w:val="de-DE"/>
        </w:rPr>
        <w:t xml:space="preserve"> in den Projekten</w:t>
      </w:r>
      <w:r>
        <w:rPr>
          <w:lang w:val="de-DE"/>
        </w:rPr>
        <w:t xml:space="preserve"> wie der</w:t>
      </w:r>
      <w:r w:rsidR="00605FF0" w:rsidRPr="00605FF0">
        <w:rPr>
          <w:lang w:val="de-DE"/>
        </w:rPr>
        <w:t xml:space="preserve"> </w:t>
      </w:r>
      <w:r w:rsidR="00605FF0" w:rsidRPr="00605FF0">
        <w:rPr>
          <w:i/>
          <w:lang w:val="de-DE"/>
        </w:rPr>
        <w:t>NFDI</w:t>
      </w:r>
      <w:r w:rsidR="00605FF0" w:rsidRPr="00605FF0">
        <w:rPr>
          <w:lang w:val="de-DE"/>
        </w:rPr>
        <w:t xml:space="preserve"> </w:t>
      </w:r>
      <w:r>
        <w:rPr>
          <w:lang w:val="de-DE"/>
        </w:rPr>
        <w:t>gelten kann</w:t>
      </w:r>
      <w:r w:rsidR="00605FF0" w:rsidRPr="00605FF0">
        <w:rPr>
          <w:lang w:val="de-DE"/>
        </w:rPr>
        <w:t>.</w:t>
      </w:r>
    </w:p>
    <w:p w14:paraId="1BB9BFAE" w14:textId="257BF223" w:rsidR="00DC4916" w:rsidRPr="00DA6A3D" w:rsidRDefault="00605FF0" w:rsidP="00DA6A3D">
      <w:pPr>
        <w:pStyle w:val="FirstParagraph"/>
        <w:spacing w:line="360" w:lineRule="auto"/>
        <w:contextualSpacing/>
        <w:jc w:val="both"/>
        <w:rPr>
          <w:lang w:val="de-DE"/>
        </w:rPr>
      </w:pPr>
      <w:r w:rsidRPr="00605FF0">
        <w:rPr>
          <w:lang w:val="de-DE"/>
        </w:rPr>
        <w:t>Diese Anschlussfähigkeit gilt dabei mitnichten lediglich für geisteswissenschaftliche</w:t>
      </w:r>
      <w:r w:rsidR="006F02C4">
        <w:rPr>
          <w:lang w:val="de-DE"/>
        </w:rPr>
        <w:t xml:space="preserve"> Gebiete bzw. den </w:t>
      </w:r>
      <w:r w:rsidRPr="00605FF0">
        <w:rPr>
          <w:lang w:val="de-DE"/>
        </w:rPr>
        <w:t xml:space="preserve">Kulturerbebereich: Innerhalb </w:t>
      </w:r>
      <w:r w:rsidR="00CE069D">
        <w:rPr>
          <w:lang w:val="de-DE"/>
        </w:rPr>
        <w:t xml:space="preserve">der </w:t>
      </w:r>
      <w:r w:rsidR="00DA6A3D">
        <w:rPr>
          <w:lang w:val="de-DE"/>
        </w:rPr>
        <w:t>best</w:t>
      </w:r>
      <w:r w:rsidR="00CE069D">
        <w:rPr>
          <w:lang w:val="de-DE"/>
        </w:rPr>
        <w:t>en aller</w:t>
      </w:r>
      <w:r w:rsidRPr="00605FF0">
        <w:rPr>
          <w:lang w:val="de-DE"/>
        </w:rPr>
        <w:t xml:space="preserve"> </w:t>
      </w:r>
      <w:r w:rsidR="00CE069D">
        <w:rPr>
          <w:lang w:val="de-DE"/>
        </w:rPr>
        <w:t>f</w:t>
      </w:r>
      <w:r w:rsidRPr="00605FF0">
        <w:rPr>
          <w:lang w:val="de-DE"/>
        </w:rPr>
        <w:t>orschungsdaten</w:t>
      </w:r>
      <w:r w:rsidR="00CE069D">
        <w:rPr>
          <w:lang w:val="de-DE"/>
        </w:rPr>
        <w:t>infrastrukturellen Welten</w:t>
      </w:r>
      <w:r w:rsidRPr="00605FF0">
        <w:rPr>
          <w:lang w:val="de-DE"/>
        </w:rPr>
        <w:t xml:space="preserve"> könnten bisherige Gräben zu weiteren Disziplinen, etwa zur Akustik, zur Materialwissenschaft etc. </w:t>
      </w:r>
      <w:r w:rsidR="006F02C4">
        <w:rPr>
          <w:lang w:val="de-DE"/>
        </w:rPr>
        <w:t>mit Brücken versehen</w:t>
      </w:r>
      <w:r w:rsidRPr="00605FF0">
        <w:rPr>
          <w:lang w:val="de-DE"/>
        </w:rPr>
        <w:t xml:space="preserve"> werden, und so weitere Schritte in Richtung einer künftig interdisziplinär vernetzten Wissenschafts- und Forschungsdatenlandschaft unternommen werden.</w:t>
      </w:r>
    </w:p>
    <w:bookmarkEnd w:id="9"/>
    <w:bookmarkEnd w:id="10"/>
    <w:p w14:paraId="2E63D021" w14:textId="77777777" w:rsidR="00CE069D" w:rsidRDefault="00CE069D">
      <w:pPr>
        <w:rPr>
          <w:rFonts w:asciiTheme="majorHAnsi" w:eastAsiaTheme="majorEastAsia" w:hAnsiTheme="majorHAnsi" w:cstheme="majorBidi"/>
          <w:b/>
          <w:bCs/>
          <w:color w:val="4F81BD" w:themeColor="accent1"/>
          <w:sz w:val="32"/>
          <w:szCs w:val="32"/>
          <w:lang w:eastAsia="en-US"/>
        </w:rPr>
      </w:pPr>
      <w:r>
        <w:br w:type="page"/>
      </w:r>
    </w:p>
    <w:p w14:paraId="4AE81147" w14:textId="4778E4AD" w:rsidR="00670E69" w:rsidRDefault="00670E69" w:rsidP="00670E69">
      <w:pPr>
        <w:pStyle w:val="berschrift1"/>
        <w:rPr>
          <w:lang w:val="de-DE"/>
        </w:rPr>
      </w:pPr>
      <w:bookmarkStart w:id="151" w:name="_Toc49465412"/>
      <w:r>
        <w:rPr>
          <w:lang w:val="de-DE"/>
        </w:rPr>
        <w:lastRenderedPageBreak/>
        <w:t>Verwendete Literatur</w:t>
      </w:r>
      <w:bookmarkEnd w:id="151"/>
    </w:p>
    <w:p w14:paraId="1E61F65A" w14:textId="2F34AD45" w:rsidR="00AB60E3" w:rsidRPr="0014429B" w:rsidRDefault="00AB60E3" w:rsidP="00AB60E3">
      <w:pPr>
        <w:widowControl w:val="0"/>
        <w:autoSpaceDE w:val="0"/>
        <w:autoSpaceDN w:val="0"/>
        <w:adjustRightInd w:val="0"/>
        <w:rPr>
          <w:rFonts w:asciiTheme="minorHAnsi" w:hAnsiTheme="minorHAnsi"/>
        </w:rPr>
      </w:pPr>
    </w:p>
    <w:p w14:paraId="67EF6AEB" w14:textId="441DB009"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Allemang,</w:t>
      </w:r>
      <w:r w:rsidR="008D4107" w:rsidRPr="00EA10BE">
        <w:rPr>
          <w:rFonts w:asciiTheme="minorHAnsi" w:hAnsiTheme="minorHAnsi"/>
          <w:color w:val="000000" w:themeColor="text1"/>
          <w:lang w:val="en-US"/>
        </w:rPr>
        <w:t xml:space="preserve"> Dean und Hendler,</w:t>
      </w:r>
      <w:r w:rsidRPr="00EA10BE">
        <w:rPr>
          <w:rFonts w:asciiTheme="minorHAnsi" w:hAnsiTheme="minorHAnsi"/>
          <w:color w:val="000000" w:themeColor="text1"/>
          <w:lang w:val="en-US"/>
        </w:rPr>
        <w:t xml:space="preserve"> James</w:t>
      </w:r>
      <w:r w:rsidR="008D4107" w:rsidRPr="00EA10BE">
        <w:rPr>
          <w:rFonts w:asciiTheme="minorHAnsi" w:hAnsiTheme="minorHAnsi"/>
          <w:color w:val="000000" w:themeColor="text1"/>
          <w:lang w:val="en-US"/>
        </w:rPr>
        <w:t>:</w:t>
      </w:r>
      <w:r w:rsidRPr="00EA10BE">
        <w:rPr>
          <w:rFonts w:asciiTheme="minorHAnsi" w:hAnsiTheme="minorHAnsi"/>
          <w:color w:val="000000" w:themeColor="text1"/>
          <w:lang w:val="en-US"/>
        </w:rPr>
        <w:t xml:space="preserve"> </w:t>
      </w:r>
      <w:r w:rsidRPr="00EA10BE">
        <w:rPr>
          <w:rFonts w:asciiTheme="minorHAnsi" w:hAnsiTheme="minorHAnsi"/>
          <w:i/>
          <w:iCs/>
          <w:color w:val="000000" w:themeColor="text1"/>
          <w:lang w:val="en-US"/>
        </w:rPr>
        <w:t>Semantic Web for the Working Ontologist. Effective Modeling in RDFS and OWL</w:t>
      </w:r>
      <w:r w:rsidRPr="00EA10BE">
        <w:rPr>
          <w:rFonts w:asciiTheme="minorHAnsi" w:hAnsiTheme="minorHAnsi"/>
          <w:color w:val="000000" w:themeColor="text1"/>
          <w:lang w:val="en-US"/>
        </w:rPr>
        <w:t xml:space="preserve">, Waltham, MA </w:t>
      </w:r>
      <w:r w:rsidRPr="00EA10BE">
        <w:rPr>
          <w:rFonts w:asciiTheme="minorHAnsi" w:hAnsiTheme="minorHAnsi"/>
          <w:color w:val="000000" w:themeColor="text1"/>
          <w:vertAlign w:val="superscript"/>
          <w:lang w:val="en-US"/>
        </w:rPr>
        <w:t>2</w:t>
      </w:r>
      <w:r w:rsidRPr="00EA10BE">
        <w:rPr>
          <w:rFonts w:asciiTheme="minorHAnsi" w:hAnsiTheme="minorHAnsi"/>
          <w:color w:val="000000" w:themeColor="text1"/>
          <w:lang w:val="en-US"/>
        </w:rPr>
        <w:t>2011.</w:t>
      </w:r>
    </w:p>
    <w:p w14:paraId="6F29CAE7" w14:textId="77777777" w:rsidR="001E6B2E" w:rsidRPr="00EA10BE" w:rsidRDefault="001E6B2E" w:rsidP="00573CE9">
      <w:pPr>
        <w:widowControl w:val="0"/>
        <w:autoSpaceDE w:val="0"/>
        <w:autoSpaceDN w:val="0"/>
        <w:adjustRightInd w:val="0"/>
        <w:rPr>
          <w:rFonts w:asciiTheme="minorHAnsi" w:hAnsiTheme="minorHAnsi"/>
          <w:color w:val="000000" w:themeColor="text1"/>
          <w:lang w:val="en-US"/>
        </w:rPr>
      </w:pPr>
    </w:p>
    <w:p w14:paraId="66E5B5D3" w14:textId="0B646D24" w:rsidR="00573CE9" w:rsidRPr="00EA10BE" w:rsidRDefault="008D4107"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lang w:val="en-US"/>
        </w:rPr>
        <w:t xml:space="preserve">Altenhöner, </w:t>
      </w:r>
      <w:r w:rsidR="00573CE9" w:rsidRPr="00EA10BE">
        <w:rPr>
          <w:rFonts w:asciiTheme="minorHAnsi" w:hAnsiTheme="minorHAnsi"/>
          <w:color w:val="000000" w:themeColor="text1"/>
          <w:lang w:val="en-US"/>
        </w:rPr>
        <w:t>Reinhard u. a.</w:t>
      </w:r>
      <w:r w:rsidRPr="00EA10BE">
        <w:rPr>
          <w:rFonts w:asciiTheme="minorHAnsi" w:hAnsiTheme="minorHAnsi"/>
          <w:color w:val="000000" w:themeColor="text1"/>
          <w:lang w:val="en-US"/>
        </w:rPr>
        <w:t>:</w:t>
      </w:r>
      <w:r w:rsidR="00573CE9" w:rsidRPr="00EA10BE">
        <w:rPr>
          <w:rFonts w:asciiTheme="minorHAnsi" w:hAnsiTheme="minorHAnsi"/>
          <w:color w:val="000000" w:themeColor="text1"/>
          <w:lang w:val="en-US"/>
        </w:rPr>
        <w:t xml:space="preserve"> „NFDI4Culture - Consortium for Research Data on Material and Immaterial Cultural Heritage“, in: </w:t>
      </w:r>
      <w:r w:rsidR="00573CE9" w:rsidRPr="00EA10BE">
        <w:rPr>
          <w:rFonts w:asciiTheme="minorHAnsi" w:hAnsiTheme="minorHAnsi"/>
          <w:i/>
          <w:iCs/>
          <w:color w:val="000000" w:themeColor="text1"/>
          <w:lang w:val="en-US"/>
        </w:rPr>
        <w:t xml:space="preserve">Res. </w:t>
      </w:r>
      <w:r w:rsidR="00573CE9" w:rsidRPr="00EA10BE">
        <w:rPr>
          <w:rFonts w:asciiTheme="minorHAnsi" w:hAnsiTheme="minorHAnsi"/>
          <w:i/>
          <w:iCs/>
          <w:color w:val="000000" w:themeColor="text1"/>
        </w:rPr>
        <w:t>Ideas Outcomes</w:t>
      </w:r>
      <w:r w:rsidR="00573CE9" w:rsidRPr="00EA10BE">
        <w:rPr>
          <w:rFonts w:asciiTheme="minorHAnsi" w:hAnsiTheme="minorHAnsi"/>
          <w:color w:val="000000" w:themeColor="text1"/>
        </w:rPr>
        <w:t xml:space="preserve"> 6 (2020), DOI: </w:t>
      </w:r>
      <w:r w:rsidR="001E6B2E" w:rsidRPr="00EA10BE">
        <w:rPr>
          <w:rFonts w:asciiTheme="minorHAnsi" w:hAnsiTheme="minorHAnsi"/>
          <w:color w:val="000000" w:themeColor="text1"/>
        </w:rPr>
        <w:t>https://doi.org/10.3897/rio.6.e57036</w:t>
      </w:r>
      <w:r w:rsidR="00573CE9" w:rsidRPr="00EA10BE">
        <w:rPr>
          <w:rFonts w:asciiTheme="minorHAnsi" w:hAnsiTheme="minorHAnsi"/>
          <w:color w:val="000000" w:themeColor="text1"/>
        </w:rPr>
        <w:t>.</w:t>
      </w:r>
    </w:p>
    <w:p w14:paraId="60374B75" w14:textId="77777777" w:rsidR="001E6B2E" w:rsidRPr="00EA10BE" w:rsidRDefault="001E6B2E" w:rsidP="00573CE9">
      <w:pPr>
        <w:widowControl w:val="0"/>
        <w:autoSpaceDE w:val="0"/>
        <w:autoSpaceDN w:val="0"/>
        <w:adjustRightInd w:val="0"/>
        <w:rPr>
          <w:rFonts w:asciiTheme="minorHAnsi" w:hAnsiTheme="minorHAnsi"/>
          <w:color w:val="000000" w:themeColor="text1"/>
        </w:rPr>
      </w:pPr>
    </w:p>
    <w:p w14:paraId="157D548B" w14:textId="62721DDD"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rPr>
        <w:t>Arbeitsstelle für Standardisierung (Hrsg.)</w:t>
      </w:r>
      <w:r w:rsidR="008D4107" w:rsidRPr="00EA10BE">
        <w:rPr>
          <w:rFonts w:asciiTheme="minorHAnsi" w:hAnsiTheme="minorHAnsi"/>
          <w:color w:val="000000" w:themeColor="text1"/>
        </w:rPr>
        <w:t>:</w:t>
      </w:r>
      <w:r w:rsidRPr="00EA10BE">
        <w:rPr>
          <w:rFonts w:asciiTheme="minorHAnsi" w:hAnsiTheme="minorHAnsi"/>
          <w:color w:val="000000" w:themeColor="text1"/>
        </w:rPr>
        <w:t xml:space="preserve"> </w:t>
      </w:r>
      <w:r w:rsidRPr="00EA10BE">
        <w:rPr>
          <w:rFonts w:asciiTheme="minorHAnsi" w:hAnsiTheme="minorHAnsi"/>
          <w:i/>
          <w:iCs/>
          <w:color w:val="000000" w:themeColor="text1"/>
        </w:rPr>
        <w:t xml:space="preserve">Funktionelle Anforderungen an bibliografische Datensätze. </w:t>
      </w:r>
      <w:r w:rsidRPr="00EA10BE">
        <w:rPr>
          <w:rFonts w:asciiTheme="minorHAnsi" w:hAnsiTheme="minorHAnsi"/>
          <w:i/>
          <w:iCs/>
          <w:color w:val="000000" w:themeColor="text1"/>
          <w:lang w:val="en-US"/>
        </w:rPr>
        <w:t>Abschlussbericht der IFLA Study Group on the Functional Requirements for Bibliographic Records</w:t>
      </w:r>
      <w:r w:rsidRPr="00EA10BE">
        <w:rPr>
          <w:rFonts w:asciiTheme="minorHAnsi" w:hAnsiTheme="minorHAnsi"/>
          <w:color w:val="000000" w:themeColor="text1"/>
          <w:lang w:val="en-US"/>
        </w:rPr>
        <w:t>, Den Haag, Leipzig, Frankfurt 2006.</w:t>
      </w:r>
    </w:p>
    <w:p w14:paraId="707C2E46" w14:textId="77777777" w:rsidR="001E6B2E" w:rsidRPr="00EA10BE" w:rsidRDefault="001E6B2E" w:rsidP="00573CE9">
      <w:pPr>
        <w:widowControl w:val="0"/>
        <w:autoSpaceDE w:val="0"/>
        <w:autoSpaceDN w:val="0"/>
        <w:adjustRightInd w:val="0"/>
        <w:rPr>
          <w:rFonts w:asciiTheme="minorHAnsi" w:hAnsiTheme="minorHAnsi"/>
          <w:color w:val="000000" w:themeColor="text1"/>
          <w:lang w:val="en-US"/>
        </w:rPr>
      </w:pPr>
    </w:p>
    <w:p w14:paraId="042119C3" w14:textId="06DEA638" w:rsidR="00573CE9" w:rsidRPr="00EA10BE" w:rsidRDefault="008D4107"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rPr>
        <w:t xml:space="preserve">Auhagen, </w:t>
      </w:r>
      <w:r w:rsidR="00573CE9" w:rsidRPr="00EA10BE">
        <w:rPr>
          <w:rFonts w:asciiTheme="minorHAnsi" w:hAnsiTheme="minorHAnsi"/>
          <w:color w:val="000000" w:themeColor="text1"/>
        </w:rPr>
        <w:t>Wolfgang</w:t>
      </w:r>
      <w:r w:rsidRPr="00EA10BE">
        <w:rPr>
          <w:rFonts w:asciiTheme="minorHAnsi" w:hAnsiTheme="minorHAnsi"/>
          <w:color w:val="000000" w:themeColor="text1"/>
        </w:rPr>
        <w:t>:</w:t>
      </w:r>
      <w:r w:rsidR="0039148B" w:rsidRPr="00EA10BE">
        <w:rPr>
          <w:rFonts w:asciiTheme="minorHAnsi" w:hAnsiTheme="minorHAnsi"/>
          <w:color w:val="000000" w:themeColor="text1"/>
        </w:rPr>
        <w:t xml:space="preserve"> Art.</w:t>
      </w:r>
      <w:r w:rsidR="00573CE9" w:rsidRPr="00EA10BE">
        <w:rPr>
          <w:rFonts w:asciiTheme="minorHAnsi" w:hAnsiTheme="minorHAnsi"/>
          <w:color w:val="000000" w:themeColor="text1"/>
        </w:rPr>
        <w:t xml:space="preserve"> „Stimmung und Temperatur“, in: </w:t>
      </w:r>
      <w:r w:rsidR="00573CE9" w:rsidRPr="00EA10BE">
        <w:rPr>
          <w:rFonts w:asciiTheme="minorHAnsi" w:hAnsiTheme="minorHAnsi"/>
          <w:i/>
          <w:iCs/>
          <w:color w:val="000000" w:themeColor="text1"/>
        </w:rPr>
        <w:t>MGG Online</w:t>
      </w:r>
      <w:r w:rsidR="00573CE9" w:rsidRPr="00EA10BE">
        <w:rPr>
          <w:rFonts w:asciiTheme="minorHAnsi" w:hAnsiTheme="minorHAnsi"/>
          <w:color w:val="000000" w:themeColor="text1"/>
        </w:rPr>
        <w:t>, Kassel, Stuttgart, New York</w:t>
      </w:r>
      <w:r w:rsidR="001E6B2E" w:rsidRPr="00EA10BE">
        <w:rPr>
          <w:rFonts w:asciiTheme="minorHAnsi" w:hAnsiTheme="minorHAnsi"/>
          <w:color w:val="000000" w:themeColor="text1"/>
        </w:rPr>
        <w:t xml:space="preserve"> </w:t>
      </w:r>
      <w:r w:rsidR="00573CE9" w:rsidRPr="00EA10BE">
        <w:rPr>
          <w:rFonts w:asciiTheme="minorHAnsi" w:hAnsiTheme="minorHAnsi"/>
          <w:color w:val="000000" w:themeColor="text1"/>
        </w:rPr>
        <w:t xml:space="preserve">2016, online: https://www-mgg-online-com.wwwdb.dbod.de/article?id=mgg16098&amp;v=1.0&amp;rs=id-41932d6d-11fc-3f8c-2d92-74829fd97f5e&amp;q=stimmung (abgerufen am 7. </w:t>
      </w:r>
      <w:r w:rsidR="00573CE9" w:rsidRPr="00EA10BE">
        <w:rPr>
          <w:rFonts w:asciiTheme="minorHAnsi" w:hAnsiTheme="minorHAnsi"/>
          <w:color w:val="000000" w:themeColor="text1"/>
          <w:lang w:val="en-US"/>
        </w:rPr>
        <w:t>Februar 2020).</w:t>
      </w:r>
    </w:p>
    <w:p w14:paraId="3C69A10A" w14:textId="77777777" w:rsidR="001E6B2E" w:rsidRPr="00EA10BE" w:rsidRDefault="001E6B2E" w:rsidP="00573CE9">
      <w:pPr>
        <w:widowControl w:val="0"/>
        <w:autoSpaceDE w:val="0"/>
        <w:autoSpaceDN w:val="0"/>
        <w:adjustRightInd w:val="0"/>
        <w:rPr>
          <w:rFonts w:asciiTheme="minorHAnsi" w:hAnsiTheme="minorHAnsi"/>
          <w:color w:val="000000" w:themeColor="text1"/>
          <w:lang w:val="en-US"/>
        </w:rPr>
      </w:pPr>
    </w:p>
    <w:p w14:paraId="04E60956" w14:textId="5697DC93" w:rsidR="00573CE9" w:rsidRPr="00EA10BE" w:rsidRDefault="008D4107"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lang w:val="en-US"/>
        </w:rPr>
        <w:t xml:space="preserve">Baader, </w:t>
      </w:r>
      <w:r w:rsidR="00573CE9" w:rsidRPr="00EA10BE">
        <w:rPr>
          <w:rFonts w:asciiTheme="minorHAnsi" w:hAnsiTheme="minorHAnsi"/>
          <w:color w:val="000000" w:themeColor="text1"/>
          <w:lang w:val="en-US"/>
        </w:rPr>
        <w:t>Franz u. a. (Hrsg.)</w:t>
      </w:r>
      <w:r w:rsidRPr="00EA10BE">
        <w:rPr>
          <w:rFonts w:asciiTheme="minorHAnsi" w:hAnsiTheme="minorHAnsi"/>
          <w:color w:val="000000" w:themeColor="text1"/>
          <w:lang w:val="en-US"/>
        </w:rPr>
        <w:t>:</w:t>
      </w:r>
      <w:r w:rsidR="00573CE9" w:rsidRPr="00EA10BE">
        <w:rPr>
          <w:rFonts w:asciiTheme="minorHAnsi" w:hAnsiTheme="minorHAnsi"/>
          <w:color w:val="000000" w:themeColor="text1"/>
          <w:lang w:val="en-US"/>
        </w:rPr>
        <w:t xml:space="preserve"> </w:t>
      </w:r>
      <w:r w:rsidR="00573CE9" w:rsidRPr="00EA10BE">
        <w:rPr>
          <w:rFonts w:asciiTheme="minorHAnsi" w:hAnsiTheme="minorHAnsi"/>
          <w:i/>
          <w:iCs/>
          <w:color w:val="000000" w:themeColor="text1"/>
          <w:lang w:val="en-US"/>
        </w:rPr>
        <w:t>The Description Logic Handbook: Theory, implementation, and applications</w:t>
      </w:r>
      <w:r w:rsidR="00573CE9" w:rsidRPr="00EA10BE">
        <w:rPr>
          <w:rFonts w:asciiTheme="minorHAnsi" w:hAnsiTheme="minorHAnsi"/>
          <w:color w:val="000000" w:themeColor="text1"/>
          <w:lang w:val="en-US"/>
        </w:rPr>
        <w:t xml:space="preserve">, Cambridge u.a. </w:t>
      </w:r>
      <w:r w:rsidR="00573CE9" w:rsidRPr="00EA10BE">
        <w:rPr>
          <w:rFonts w:asciiTheme="minorHAnsi" w:hAnsiTheme="minorHAnsi"/>
          <w:color w:val="000000" w:themeColor="text1"/>
          <w:vertAlign w:val="superscript"/>
          <w:lang w:val="en-US"/>
        </w:rPr>
        <w:t>2</w:t>
      </w:r>
      <w:r w:rsidR="00573CE9" w:rsidRPr="00EA10BE">
        <w:rPr>
          <w:rFonts w:asciiTheme="minorHAnsi" w:hAnsiTheme="minorHAnsi"/>
          <w:color w:val="000000" w:themeColor="text1"/>
          <w:lang w:val="en-US"/>
        </w:rPr>
        <w:t xml:space="preserve">2007, DOI: https://doi.org/10.1017/CBO9780511711787 (abgerufen am 26. </w:t>
      </w:r>
      <w:r w:rsidR="00573CE9" w:rsidRPr="00EA10BE">
        <w:rPr>
          <w:rFonts w:asciiTheme="minorHAnsi" w:hAnsiTheme="minorHAnsi"/>
          <w:color w:val="000000" w:themeColor="text1"/>
        </w:rPr>
        <w:t>August 2020).</w:t>
      </w:r>
    </w:p>
    <w:p w14:paraId="1AF5E1ED" w14:textId="48CB6B6C" w:rsidR="00280669" w:rsidRPr="00EA10BE" w:rsidRDefault="00280669" w:rsidP="00573CE9">
      <w:pPr>
        <w:widowControl w:val="0"/>
        <w:autoSpaceDE w:val="0"/>
        <w:autoSpaceDN w:val="0"/>
        <w:adjustRightInd w:val="0"/>
        <w:rPr>
          <w:rFonts w:asciiTheme="minorHAnsi" w:hAnsiTheme="minorHAnsi"/>
          <w:color w:val="000000" w:themeColor="text1"/>
        </w:rPr>
      </w:pPr>
    </w:p>
    <w:p w14:paraId="3EE4E740" w14:textId="69A6CC2F" w:rsidR="009B3790" w:rsidRPr="00EA10BE" w:rsidRDefault="009B3790"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 xml:space="preserve">Bach, Johann Sebastian: </w:t>
      </w:r>
      <w:r w:rsidRPr="00EA10BE">
        <w:rPr>
          <w:rFonts w:asciiTheme="minorHAnsi" w:hAnsiTheme="minorHAnsi"/>
          <w:i/>
          <w:iCs/>
          <w:color w:val="000000" w:themeColor="text1"/>
        </w:rPr>
        <w:t>Was mir behagt, ist nur die muntre Jagd</w:t>
      </w:r>
      <w:r w:rsidRPr="00EA10BE">
        <w:rPr>
          <w:rFonts w:asciiTheme="minorHAnsi" w:hAnsiTheme="minorHAnsi"/>
          <w:color w:val="000000" w:themeColor="text1"/>
        </w:rPr>
        <w:t>, D-B Mus.ms. Bach P 42, Faszikel 3.</w:t>
      </w:r>
    </w:p>
    <w:p w14:paraId="7F0B3DFE" w14:textId="77777777" w:rsidR="009B3790" w:rsidRPr="00EA10BE" w:rsidRDefault="009B3790" w:rsidP="00573CE9">
      <w:pPr>
        <w:widowControl w:val="0"/>
        <w:autoSpaceDE w:val="0"/>
        <w:autoSpaceDN w:val="0"/>
        <w:adjustRightInd w:val="0"/>
        <w:rPr>
          <w:rFonts w:asciiTheme="minorHAnsi" w:hAnsiTheme="minorHAnsi"/>
          <w:color w:val="000000" w:themeColor="text1"/>
        </w:rPr>
      </w:pPr>
    </w:p>
    <w:p w14:paraId="28F41CB8" w14:textId="77777777" w:rsidR="00962C92" w:rsidRPr="00EA10BE" w:rsidRDefault="00962C92" w:rsidP="00962C92">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 xml:space="preserve">Basel University Library (Hrsg.): </w:t>
      </w:r>
      <w:r w:rsidRPr="00EA10BE">
        <w:rPr>
          <w:rFonts w:asciiTheme="minorHAnsi" w:hAnsiTheme="minorHAnsi"/>
          <w:i/>
          <w:iCs/>
          <w:color w:val="000000" w:themeColor="text1"/>
          <w:lang w:val="en-US"/>
        </w:rPr>
        <w:t>BARTOC.org. Basel Register of Thesauri, Ontologies &amp; Classifications</w:t>
      </w:r>
      <w:r w:rsidRPr="00EA10BE">
        <w:rPr>
          <w:rFonts w:asciiTheme="minorHAnsi" w:hAnsiTheme="minorHAnsi"/>
          <w:color w:val="000000" w:themeColor="text1"/>
          <w:lang w:val="en-US"/>
        </w:rPr>
        <w:t>, online: https://bartoc.org/ (abgerufen am 28. Juli 2020).</w:t>
      </w:r>
    </w:p>
    <w:p w14:paraId="4A4A8C45" w14:textId="77777777" w:rsidR="00962C92" w:rsidRPr="00EA10BE" w:rsidRDefault="00962C92" w:rsidP="00573CE9">
      <w:pPr>
        <w:widowControl w:val="0"/>
        <w:autoSpaceDE w:val="0"/>
        <w:autoSpaceDN w:val="0"/>
        <w:adjustRightInd w:val="0"/>
        <w:rPr>
          <w:rFonts w:asciiTheme="minorHAnsi" w:hAnsiTheme="minorHAnsi"/>
          <w:color w:val="000000" w:themeColor="text1"/>
          <w:lang w:val="en-US"/>
        </w:rPr>
      </w:pPr>
    </w:p>
    <w:p w14:paraId="137625BF" w14:textId="15A068E5" w:rsidR="00280669" w:rsidRPr="00EA10BE" w:rsidRDefault="00280669"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lang w:val="en-US"/>
        </w:rPr>
        <w:t xml:space="preserve">Bechhofer, Sean u. a.: </w:t>
      </w:r>
      <w:r w:rsidRPr="00EA10BE">
        <w:rPr>
          <w:rFonts w:asciiTheme="minorHAnsi" w:hAnsiTheme="minorHAnsi"/>
          <w:i/>
          <w:iCs/>
          <w:color w:val="000000" w:themeColor="text1"/>
          <w:lang w:val="en-US"/>
        </w:rPr>
        <w:t>OWL Web Ontology Language Reference</w:t>
      </w:r>
      <w:r w:rsidRPr="00EA10BE">
        <w:rPr>
          <w:rFonts w:asciiTheme="minorHAnsi" w:hAnsiTheme="minorHAnsi"/>
          <w:color w:val="000000" w:themeColor="text1"/>
          <w:lang w:val="en-US"/>
        </w:rPr>
        <w:t xml:space="preserve">, online: https://www.w3.org/TR/owl-ref/ (abgerufen am 31. </w:t>
      </w:r>
      <w:r w:rsidRPr="00EA10BE">
        <w:rPr>
          <w:rFonts w:asciiTheme="minorHAnsi" w:hAnsiTheme="minorHAnsi"/>
          <w:color w:val="000000" w:themeColor="text1"/>
        </w:rPr>
        <w:t>März 2020).</w:t>
      </w:r>
    </w:p>
    <w:p w14:paraId="45E4E17F" w14:textId="77777777" w:rsidR="00F00073" w:rsidRPr="00EA10BE" w:rsidRDefault="00F00073" w:rsidP="00573CE9">
      <w:pPr>
        <w:widowControl w:val="0"/>
        <w:autoSpaceDE w:val="0"/>
        <w:autoSpaceDN w:val="0"/>
        <w:adjustRightInd w:val="0"/>
        <w:rPr>
          <w:rFonts w:asciiTheme="minorHAnsi" w:hAnsiTheme="minorHAnsi"/>
          <w:color w:val="000000" w:themeColor="text1"/>
        </w:rPr>
      </w:pPr>
    </w:p>
    <w:p w14:paraId="78ABA9D6" w14:textId="77777777" w:rsidR="00F00073" w:rsidRPr="00EA10BE" w:rsidRDefault="00F00073" w:rsidP="00F00073">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rPr>
        <w:t xml:space="preserve">Beckett, David u. a.: </w:t>
      </w:r>
      <w:r w:rsidRPr="00EA10BE">
        <w:rPr>
          <w:rFonts w:asciiTheme="minorHAnsi" w:hAnsiTheme="minorHAnsi"/>
          <w:i/>
          <w:iCs/>
          <w:color w:val="000000" w:themeColor="text1"/>
        </w:rPr>
        <w:t>RDF 1.1 Turtle. Terse RDF Triple Language</w:t>
      </w:r>
      <w:r w:rsidRPr="00EA10BE">
        <w:rPr>
          <w:rFonts w:asciiTheme="minorHAnsi" w:hAnsiTheme="minorHAnsi"/>
          <w:color w:val="000000" w:themeColor="text1"/>
        </w:rPr>
        <w:t xml:space="preserve">, online: https://www.w3.org/TR/2014/REC-turtle-20140225/ (abgerufen am 3. </w:t>
      </w:r>
      <w:r w:rsidRPr="00EA10BE">
        <w:rPr>
          <w:rFonts w:asciiTheme="minorHAnsi" w:hAnsiTheme="minorHAnsi"/>
          <w:color w:val="000000" w:themeColor="text1"/>
          <w:lang w:val="en-US"/>
        </w:rPr>
        <w:t>April 2020).</w:t>
      </w:r>
    </w:p>
    <w:p w14:paraId="18D3A317" w14:textId="77777777" w:rsidR="001E6B2E" w:rsidRPr="00EA10BE" w:rsidRDefault="001E6B2E" w:rsidP="00573CE9">
      <w:pPr>
        <w:widowControl w:val="0"/>
        <w:autoSpaceDE w:val="0"/>
        <w:autoSpaceDN w:val="0"/>
        <w:adjustRightInd w:val="0"/>
        <w:rPr>
          <w:rFonts w:asciiTheme="minorHAnsi" w:hAnsiTheme="minorHAnsi"/>
          <w:color w:val="000000" w:themeColor="text1"/>
          <w:lang w:val="en-US"/>
        </w:rPr>
      </w:pPr>
    </w:p>
    <w:p w14:paraId="5B379F85" w14:textId="74771611" w:rsidR="00280669" w:rsidRPr="00EA10BE" w:rsidRDefault="00280669" w:rsidP="0028066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lang w:val="en-US"/>
        </w:rPr>
        <w:t xml:space="preserve">Berners-Lee, Tim u. a.: </w:t>
      </w:r>
      <w:r w:rsidRPr="00EA10BE">
        <w:rPr>
          <w:rFonts w:asciiTheme="minorHAnsi" w:hAnsiTheme="minorHAnsi"/>
          <w:i/>
          <w:iCs/>
          <w:color w:val="000000" w:themeColor="text1"/>
          <w:lang w:val="en-US"/>
        </w:rPr>
        <w:t xml:space="preserve">Architecture of the World Wide Web. </w:t>
      </w:r>
      <w:r w:rsidRPr="00EA10BE">
        <w:rPr>
          <w:rFonts w:asciiTheme="minorHAnsi" w:hAnsiTheme="minorHAnsi"/>
          <w:i/>
          <w:iCs/>
          <w:color w:val="000000" w:themeColor="text1"/>
        </w:rPr>
        <w:t>Volume One</w:t>
      </w:r>
      <w:r w:rsidRPr="00EA10BE">
        <w:rPr>
          <w:rFonts w:asciiTheme="minorHAnsi" w:hAnsiTheme="minorHAnsi"/>
          <w:color w:val="000000" w:themeColor="text1"/>
        </w:rPr>
        <w:t>, online: https://www.w3.org/TR/webarch/#pr-namespace-documents (abgerufen am 9. Mai 2020).</w:t>
      </w:r>
    </w:p>
    <w:p w14:paraId="17967ACC" w14:textId="02F197E4" w:rsidR="001023D5" w:rsidRPr="00EA10BE" w:rsidRDefault="001023D5" w:rsidP="00280669">
      <w:pPr>
        <w:widowControl w:val="0"/>
        <w:autoSpaceDE w:val="0"/>
        <w:autoSpaceDN w:val="0"/>
        <w:adjustRightInd w:val="0"/>
        <w:rPr>
          <w:rFonts w:asciiTheme="minorHAnsi" w:hAnsiTheme="minorHAnsi"/>
          <w:color w:val="000000" w:themeColor="text1"/>
        </w:rPr>
      </w:pPr>
    </w:p>
    <w:p w14:paraId="095CA6A6" w14:textId="7B0F9EA0" w:rsidR="001023D5" w:rsidRPr="00EA10BE" w:rsidRDefault="001023D5" w:rsidP="0028066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Berners-Lee, Tim: „Cool URIs Don’t Change“, online: https://www.w3.org/Provider/Style/URI (abgerufen am 13. August 2020).</w:t>
      </w:r>
    </w:p>
    <w:p w14:paraId="21455A1C" w14:textId="7C9EB2EB" w:rsidR="00B675E4" w:rsidRPr="00EA10BE" w:rsidRDefault="00B675E4" w:rsidP="00280669">
      <w:pPr>
        <w:widowControl w:val="0"/>
        <w:autoSpaceDE w:val="0"/>
        <w:autoSpaceDN w:val="0"/>
        <w:adjustRightInd w:val="0"/>
        <w:rPr>
          <w:rFonts w:asciiTheme="minorHAnsi" w:hAnsiTheme="minorHAnsi"/>
          <w:color w:val="000000" w:themeColor="text1"/>
        </w:rPr>
      </w:pPr>
    </w:p>
    <w:p w14:paraId="6F42DDE6" w14:textId="748AA36C" w:rsidR="00B675E4" w:rsidRPr="00EA10BE" w:rsidRDefault="00B675E4" w:rsidP="0028066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s="Calibri"/>
        </w:rPr>
        <w:t>Berners-Lee,</w:t>
      </w:r>
      <w:r w:rsidRPr="00EA10BE">
        <w:rPr>
          <w:rFonts w:asciiTheme="minorHAnsi" w:hAnsiTheme="minorHAnsi"/>
        </w:rPr>
        <w:t xml:space="preserve"> </w:t>
      </w:r>
      <w:r w:rsidRPr="00EA10BE">
        <w:rPr>
          <w:rFonts w:asciiTheme="minorHAnsi" w:hAnsiTheme="minorHAnsi"/>
        </w:rPr>
        <w:fldChar w:fldCharType="begin"/>
      </w:r>
      <w:r w:rsidRPr="00EA10BE">
        <w:rPr>
          <w:rFonts w:asciiTheme="minorHAnsi" w:hAnsiTheme="minorHAnsi"/>
        </w:rPr>
        <w:instrText xml:space="preserve"> ADDIN ZOTERO_ITEM CSL_CITATION {"citationID":"u8dbqMRx","properties":{"formattedCitation":"Tim Berners-Lee, \\uc0\\u8222{}Linked Data\\uc0\\u8220{} (2006), online: https://www.w3.org/DesignIssues/LinkedData.html (abgerufen am 27. August 2020).","plainCitation":"Tim Berners-Lee, „Linked Data“ (2006), online: https://www.w3.org/DesignIssues/LinkedData.html (abgerufen am 27. August 2020).","noteIndex":6},"citationItems":[{"id":740,"uris":["http://zotero.org/users/6399733/items/GDKQSBY4"],"uri":["http://zotero.org/users/6399733/items/GDKQSBY4"],"itemData":{"id":740,"type":"webpage","title":"Linked Data","URL":"https://www.w3.org/DesignIssues/LinkedData.html","author":[{"family":"Berners-Lee","given":"Tim"}],"accessed":{"date-parts":[["2020",8,27]]},"issued":{"date-parts":[["2006"]]}}}],"schema":"https://github.com/citation-style-language/schema/raw/master/csl-citation.json"} </w:instrText>
      </w:r>
      <w:r w:rsidRPr="00EA10BE">
        <w:rPr>
          <w:rFonts w:asciiTheme="minorHAnsi" w:hAnsiTheme="minorHAnsi"/>
        </w:rPr>
        <w:fldChar w:fldCharType="separate"/>
      </w:r>
      <w:r w:rsidRPr="00EA10BE">
        <w:rPr>
          <w:rFonts w:asciiTheme="minorHAnsi" w:hAnsiTheme="minorHAnsi" w:cs="Calibri"/>
        </w:rPr>
        <w:t xml:space="preserve">Tim: „Linked Data“, online: https://www.w3.org/DesignIssues/LinkedData.html (abgerufen am 27. </w:t>
      </w:r>
      <w:r w:rsidRPr="00EA10BE">
        <w:rPr>
          <w:rFonts w:asciiTheme="minorHAnsi" w:hAnsiTheme="minorHAnsi" w:cs="Calibri"/>
          <w:lang w:val="en-US"/>
        </w:rPr>
        <w:t>August 2020).</w:t>
      </w:r>
      <w:r w:rsidRPr="00EA10BE">
        <w:rPr>
          <w:rFonts w:asciiTheme="minorHAnsi" w:hAnsiTheme="minorHAnsi"/>
        </w:rPr>
        <w:fldChar w:fldCharType="end"/>
      </w:r>
    </w:p>
    <w:p w14:paraId="0B29BCAB" w14:textId="77777777" w:rsidR="00280669" w:rsidRPr="00EA10BE" w:rsidRDefault="00280669" w:rsidP="00573CE9">
      <w:pPr>
        <w:widowControl w:val="0"/>
        <w:autoSpaceDE w:val="0"/>
        <w:autoSpaceDN w:val="0"/>
        <w:adjustRightInd w:val="0"/>
        <w:rPr>
          <w:rFonts w:asciiTheme="minorHAnsi" w:hAnsiTheme="minorHAnsi"/>
          <w:color w:val="000000" w:themeColor="text1"/>
          <w:lang w:val="en-US"/>
        </w:rPr>
      </w:pPr>
    </w:p>
    <w:p w14:paraId="0800E443" w14:textId="24852504"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Berners-Lee,</w:t>
      </w:r>
      <w:r w:rsidR="008D4107" w:rsidRPr="00EA10BE">
        <w:rPr>
          <w:rFonts w:asciiTheme="minorHAnsi" w:hAnsiTheme="minorHAnsi"/>
          <w:color w:val="000000" w:themeColor="text1"/>
          <w:lang w:val="en-US"/>
        </w:rPr>
        <w:t xml:space="preserve"> Tim,</w:t>
      </w:r>
      <w:r w:rsidRPr="00EA10BE">
        <w:rPr>
          <w:rFonts w:asciiTheme="minorHAnsi" w:hAnsiTheme="minorHAnsi"/>
          <w:color w:val="000000" w:themeColor="text1"/>
          <w:lang w:val="en-US"/>
        </w:rPr>
        <w:t xml:space="preserve"> Hendler,</w:t>
      </w:r>
      <w:r w:rsidR="008D4107" w:rsidRPr="00EA10BE">
        <w:rPr>
          <w:rFonts w:asciiTheme="minorHAnsi" w:hAnsiTheme="minorHAnsi"/>
          <w:color w:val="000000" w:themeColor="text1"/>
          <w:lang w:val="en-US"/>
        </w:rPr>
        <w:t xml:space="preserve"> James und</w:t>
      </w:r>
      <w:r w:rsidRPr="00EA10BE">
        <w:rPr>
          <w:rFonts w:asciiTheme="minorHAnsi" w:hAnsiTheme="minorHAnsi"/>
          <w:color w:val="000000" w:themeColor="text1"/>
          <w:lang w:val="en-US"/>
        </w:rPr>
        <w:t xml:space="preserve"> </w:t>
      </w:r>
      <w:r w:rsidR="008D4107" w:rsidRPr="00EA10BE">
        <w:rPr>
          <w:rFonts w:asciiTheme="minorHAnsi" w:hAnsiTheme="minorHAnsi"/>
          <w:color w:val="000000" w:themeColor="text1"/>
          <w:lang w:val="en-US"/>
        </w:rPr>
        <w:t xml:space="preserve">Lassila, </w:t>
      </w:r>
      <w:r w:rsidRPr="00EA10BE">
        <w:rPr>
          <w:rFonts w:asciiTheme="minorHAnsi" w:hAnsiTheme="minorHAnsi"/>
          <w:color w:val="000000" w:themeColor="text1"/>
          <w:lang w:val="en-US"/>
        </w:rPr>
        <w:t>Ora</w:t>
      </w:r>
      <w:r w:rsidR="008D4107" w:rsidRPr="00EA10BE">
        <w:rPr>
          <w:rFonts w:asciiTheme="minorHAnsi" w:hAnsiTheme="minorHAnsi"/>
          <w:color w:val="000000" w:themeColor="text1"/>
          <w:lang w:val="en-US"/>
        </w:rPr>
        <w:t>:</w:t>
      </w:r>
      <w:r w:rsidRPr="00EA10BE">
        <w:rPr>
          <w:rFonts w:asciiTheme="minorHAnsi" w:hAnsiTheme="minorHAnsi"/>
          <w:color w:val="000000" w:themeColor="text1"/>
          <w:lang w:val="en-US"/>
        </w:rPr>
        <w:t xml:space="preserve"> „A new form of Web </w:t>
      </w:r>
      <w:r w:rsidR="001E6B2E" w:rsidRPr="00EA10BE">
        <w:rPr>
          <w:rFonts w:asciiTheme="minorHAnsi" w:hAnsiTheme="minorHAnsi"/>
          <w:color w:val="000000" w:themeColor="text1"/>
          <w:lang w:val="en-US"/>
        </w:rPr>
        <w:t>C</w:t>
      </w:r>
      <w:r w:rsidRPr="00EA10BE">
        <w:rPr>
          <w:rFonts w:asciiTheme="minorHAnsi" w:hAnsiTheme="minorHAnsi"/>
          <w:color w:val="000000" w:themeColor="text1"/>
          <w:lang w:val="en-US"/>
        </w:rPr>
        <w:t xml:space="preserve">ontent“, in: </w:t>
      </w:r>
      <w:r w:rsidRPr="00EA10BE">
        <w:rPr>
          <w:rFonts w:asciiTheme="minorHAnsi" w:hAnsiTheme="minorHAnsi"/>
          <w:i/>
          <w:iCs/>
          <w:color w:val="000000" w:themeColor="text1"/>
          <w:lang w:val="en-US"/>
        </w:rPr>
        <w:t>Sci. Am.</w:t>
      </w:r>
      <w:r w:rsidRPr="00EA10BE">
        <w:rPr>
          <w:rFonts w:asciiTheme="minorHAnsi" w:hAnsiTheme="minorHAnsi"/>
          <w:color w:val="000000" w:themeColor="text1"/>
          <w:lang w:val="en-US"/>
        </w:rPr>
        <w:t>, (2002), S. 24–30.</w:t>
      </w:r>
    </w:p>
    <w:p w14:paraId="32DBA897" w14:textId="77777777" w:rsidR="001E6B2E" w:rsidRPr="00EA10BE" w:rsidRDefault="001E6B2E" w:rsidP="00573CE9">
      <w:pPr>
        <w:widowControl w:val="0"/>
        <w:autoSpaceDE w:val="0"/>
        <w:autoSpaceDN w:val="0"/>
        <w:adjustRightInd w:val="0"/>
        <w:rPr>
          <w:rFonts w:asciiTheme="minorHAnsi" w:hAnsiTheme="minorHAnsi"/>
          <w:color w:val="000000" w:themeColor="text1"/>
          <w:lang w:val="en-US"/>
        </w:rPr>
      </w:pPr>
    </w:p>
    <w:p w14:paraId="2541A4C6" w14:textId="64142B3B"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rPr>
        <w:t>Bertram,</w:t>
      </w:r>
      <w:r w:rsidR="008D4107" w:rsidRPr="00EA10BE">
        <w:rPr>
          <w:rFonts w:asciiTheme="minorHAnsi" w:hAnsiTheme="minorHAnsi"/>
          <w:color w:val="000000" w:themeColor="text1"/>
        </w:rPr>
        <w:t xml:space="preserve"> Jutta:</w:t>
      </w:r>
      <w:r w:rsidRPr="00EA10BE">
        <w:rPr>
          <w:rFonts w:asciiTheme="minorHAnsi" w:hAnsiTheme="minorHAnsi"/>
          <w:color w:val="000000" w:themeColor="text1"/>
        </w:rPr>
        <w:t xml:space="preserve"> </w:t>
      </w:r>
      <w:r w:rsidRPr="00EA10BE">
        <w:rPr>
          <w:rFonts w:asciiTheme="minorHAnsi" w:hAnsiTheme="minorHAnsi"/>
          <w:i/>
          <w:iCs/>
          <w:color w:val="000000" w:themeColor="text1"/>
        </w:rPr>
        <w:t xml:space="preserve">Einführung in die inhaltliche Erschließung. </w:t>
      </w:r>
      <w:r w:rsidRPr="00EA10BE">
        <w:rPr>
          <w:rFonts w:asciiTheme="minorHAnsi" w:hAnsiTheme="minorHAnsi"/>
          <w:i/>
          <w:iCs/>
          <w:color w:val="000000" w:themeColor="text1"/>
          <w:lang w:val="en-US"/>
        </w:rPr>
        <w:t>Grundlagen, Methoden, Instrumente</w:t>
      </w:r>
      <w:r w:rsidR="001E6B2E" w:rsidRPr="00EA10BE">
        <w:rPr>
          <w:rFonts w:asciiTheme="minorHAnsi" w:hAnsiTheme="minorHAnsi"/>
          <w:color w:val="000000" w:themeColor="text1"/>
          <w:lang w:val="en-US"/>
        </w:rPr>
        <w:t xml:space="preserve"> (= Content and communication. Terminology, Language Resources and Semantic Interoperability 2),</w:t>
      </w:r>
      <w:r w:rsidRPr="00EA10BE">
        <w:rPr>
          <w:rFonts w:asciiTheme="minorHAnsi" w:hAnsiTheme="minorHAnsi"/>
          <w:color w:val="000000" w:themeColor="text1"/>
          <w:lang w:val="en-US"/>
        </w:rPr>
        <w:t xml:space="preserve"> Würzburg 2005</w:t>
      </w:r>
      <w:r w:rsidR="001E6B2E" w:rsidRPr="00EA10BE">
        <w:rPr>
          <w:rFonts w:asciiTheme="minorHAnsi" w:hAnsiTheme="minorHAnsi"/>
          <w:color w:val="000000" w:themeColor="text1"/>
          <w:lang w:val="en-US"/>
        </w:rPr>
        <w:t>.</w:t>
      </w:r>
    </w:p>
    <w:p w14:paraId="2CCB16A8" w14:textId="77777777" w:rsidR="001E6B2E" w:rsidRPr="00EA10BE" w:rsidRDefault="001E6B2E" w:rsidP="00573CE9">
      <w:pPr>
        <w:widowControl w:val="0"/>
        <w:autoSpaceDE w:val="0"/>
        <w:autoSpaceDN w:val="0"/>
        <w:adjustRightInd w:val="0"/>
        <w:rPr>
          <w:rFonts w:asciiTheme="minorHAnsi" w:hAnsiTheme="minorHAnsi"/>
          <w:color w:val="000000" w:themeColor="text1"/>
          <w:lang w:val="en-US"/>
        </w:rPr>
      </w:pPr>
    </w:p>
    <w:p w14:paraId="625B0FE0" w14:textId="1CD2B7F9"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rPr>
        <w:t>Bicher,</w:t>
      </w:r>
      <w:r w:rsidR="008D4107" w:rsidRPr="00EA10BE">
        <w:rPr>
          <w:rFonts w:asciiTheme="minorHAnsi" w:hAnsiTheme="minorHAnsi"/>
          <w:color w:val="000000" w:themeColor="text1"/>
        </w:rPr>
        <w:t xml:space="preserve"> Katrin und Wiermann,</w:t>
      </w:r>
      <w:r w:rsidRPr="00EA10BE">
        <w:rPr>
          <w:rFonts w:asciiTheme="minorHAnsi" w:hAnsiTheme="minorHAnsi"/>
          <w:color w:val="000000" w:themeColor="text1"/>
        </w:rPr>
        <w:t xml:space="preserve"> Barbara</w:t>
      </w:r>
      <w:r w:rsidR="008D4107" w:rsidRPr="00EA10BE">
        <w:rPr>
          <w:rFonts w:asciiTheme="minorHAnsi" w:hAnsiTheme="minorHAnsi"/>
          <w:color w:val="000000" w:themeColor="text1"/>
        </w:rPr>
        <w:t>:</w:t>
      </w:r>
      <w:r w:rsidRPr="00EA10BE">
        <w:rPr>
          <w:rFonts w:asciiTheme="minorHAnsi" w:hAnsiTheme="minorHAnsi"/>
          <w:color w:val="000000" w:themeColor="text1"/>
        </w:rPr>
        <w:t xml:space="preserve"> „Normdaten zu ‚Werken der Musik‘ und ihr Potenzial für die digitale Musikwissenschaft“, in: </w:t>
      </w:r>
      <w:r w:rsidRPr="00EA10BE">
        <w:rPr>
          <w:rFonts w:asciiTheme="minorHAnsi" w:hAnsiTheme="minorHAnsi"/>
          <w:i/>
          <w:iCs/>
          <w:color w:val="000000" w:themeColor="text1"/>
        </w:rPr>
        <w:t xml:space="preserve">Bibl. </w:t>
      </w:r>
      <w:r w:rsidRPr="00EA10BE">
        <w:rPr>
          <w:rFonts w:asciiTheme="minorHAnsi" w:hAnsiTheme="minorHAnsi"/>
          <w:i/>
          <w:iCs/>
          <w:color w:val="000000" w:themeColor="text1"/>
          <w:lang w:val="en-US"/>
        </w:rPr>
        <w:t>Forsch. Prax.</w:t>
      </w:r>
      <w:r w:rsidRPr="00EA10BE">
        <w:rPr>
          <w:rFonts w:asciiTheme="minorHAnsi" w:hAnsiTheme="minorHAnsi"/>
          <w:color w:val="000000" w:themeColor="text1"/>
          <w:lang w:val="en-US"/>
        </w:rPr>
        <w:t xml:space="preserve"> 42</w:t>
      </w:r>
      <w:r w:rsidR="0080017F" w:rsidRPr="00EA10BE">
        <w:rPr>
          <w:rFonts w:asciiTheme="minorHAnsi" w:hAnsiTheme="minorHAnsi"/>
          <w:color w:val="000000" w:themeColor="text1"/>
          <w:lang w:val="en-US"/>
        </w:rPr>
        <w:t>/2</w:t>
      </w:r>
      <w:r w:rsidRPr="00EA10BE">
        <w:rPr>
          <w:rFonts w:asciiTheme="minorHAnsi" w:hAnsiTheme="minorHAnsi"/>
          <w:color w:val="000000" w:themeColor="text1"/>
          <w:lang w:val="en-US"/>
        </w:rPr>
        <w:t xml:space="preserve"> (2018), S. 222–235, DOI: </w:t>
      </w:r>
      <w:r w:rsidR="001E6B2E" w:rsidRPr="00EA10BE">
        <w:rPr>
          <w:rFonts w:asciiTheme="minorHAnsi" w:hAnsiTheme="minorHAnsi"/>
          <w:color w:val="000000" w:themeColor="text1"/>
          <w:lang w:val="en-US"/>
        </w:rPr>
        <w:t>https://doi.org/10.1515/bfp-2018-0043</w:t>
      </w:r>
      <w:r w:rsidRPr="00EA10BE">
        <w:rPr>
          <w:rFonts w:asciiTheme="minorHAnsi" w:hAnsiTheme="minorHAnsi"/>
          <w:color w:val="000000" w:themeColor="text1"/>
          <w:lang w:val="en-US"/>
        </w:rPr>
        <w:t>.</w:t>
      </w:r>
    </w:p>
    <w:p w14:paraId="1F3BEBB7" w14:textId="77777777" w:rsidR="001E6B2E" w:rsidRPr="00EA10BE" w:rsidRDefault="001E6B2E" w:rsidP="00573CE9">
      <w:pPr>
        <w:widowControl w:val="0"/>
        <w:autoSpaceDE w:val="0"/>
        <w:autoSpaceDN w:val="0"/>
        <w:adjustRightInd w:val="0"/>
        <w:rPr>
          <w:rFonts w:asciiTheme="minorHAnsi" w:hAnsiTheme="minorHAnsi"/>
          <w:color w:val="000000" w:themeColor="text1"/>
          <w:lang w:val="en-US"/>
        </w:rPr>
      </w:pPr>
    </w:p>
    <w:p w14:paraId="5A7CFD4F" w14:textId="74F943F0" w:rsidR="00573CE9" w:rsidRPr="00EA10BE" w:rsidRDefault="008D4107"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 xml:space="preserve">Bizer, </w:t>
      </w:r>
      <w:r w:rsidR="00573CE9" w:rsidRPr="00EA10BE">
        <w:rPr>
          <w:rFonts w:asciiTheme="minorHAnsi" w:hAnsiTheme="minorHAnsi"/>
          <w:color w:val="000000" w:themeColor="text1"/>
          <w:lang w:val="en-US"/>
        </w:rPr>
        <w:t>Christian</w:t>
      </w:r>
      <w:r w:rsidRPr="00EA10BE">
        <w:rPr>
          <w:rFonts w:asciiTheme="minorHAnsi" w:hAnsiTheme="minorHAnsi"/>
          <w:color w:val="000000" w:themeColor="text1"/>
          <w:lang w:val="en-US"/>
        </w:rPr>
        <w:t>,</w:t>
      </w:r>
      <w:r w:rsidR="00573CE9" w:rsidRPr="00EA10BE">
        <w:rPr>
          <w:rFonts w:asciiTheme="minorHAnsi" w:hAnsiTheme="minorHAnsi"/>
          <w:color w:val="000000" w:themeColor="text1"/>
          <w:lang w:val="en-US"/>
        </w:rPr>
        <w:t xml:space="preserve"> Heath,</w:t>
      </w:r>
      <w:r w:rsidRPr="00EA10BE">
        <w:rPr>
          <w:rFonts w:asciiTheme="minorHAnsi" w:hAnsiTheme="minorHAnsi"/>
          <w:color w:val="000000" w:themeColor="text1"/>
          <w:lang w:val="en-US"/>
        </w:rPr>
        <w:t xml:space="preserve"> Tom und</w:t>
      </w:r>
      <w:r w:rsidR="00573CE9" w:rsidRPr="00EA10BE">
        <w:rPr>
          <w:rFonts w:asciiTheme="minorHAnsi" w:hAnsiTheme="minorHAnsi"/>
          <w:color w:val="000000" w:themeColor="text1"/>
          <w:lang w:val="en-US"/>
        </w:rPr>
        <w:t xml:space="preserve"> </w:t>
      </w:r>
      <w:r w:rsidRPr="00EA10BE">
        <w:rPr>
          <w:rFonts w:asciiTheme="minorHAnsi" w:hAnsiTheme="minorHAnsi"/>
          <w:color w:val="000000" w:themeColor="text1"/>
          <w:lang w:val="en-US"/>
        </w:rPr>
        <w:t xml:space="preserve">Berners-Lee, </w:t>
      </w:r>
      <w:r w:rsidR="00573CE9" w:rsidRPr="00EA10BE">
        <w:rPr>
          <w:rFonts w:asciiTheme="minorHAnsi" w:hAnsiTheme="minorHAnsi"/>
          <w:color w:val="000000" w:themeColor="text1"/>
          <w:lang w:val="en-US"/>
        </w:rPr>
        <w:t>Tim</w:t>
      </w:r>
      <w:r w:rsidRPr="00EA10BE">
        <w:rPr>
          <w:rFonts w:asciiTheme="minorHAnsi" w:hAnsiTheme="minorHAnsi"/>
          <w:color w:val="000000" w:themeColor="text1"/>
          <w:lang w:val="en-US"/>
        </w:rPr>
        <w:t>:</w:t>
      </w:r>
      <w:r w:rsidR="00573CE9" w:rsidRPr="00EA10BE">
        <w:rPr>
          <w:rFonts w:asciiTheme="minorHAnsi" w:hAnsiTheme="minorHAnsi"/>
          <w:color w:val="000000" w:themeColor="text1"/>
          <w:lang w:val="en-US"/>
        </w:rPr>
        <w:t xml:space="preserve"> „Linked Data - The Story So Far“, in: </w:t>
      </w:r>
      <w:r w:rsidR="00573CE9" w:rsidRPr="00EA10BE">
        <w:rPr>
          <w:rFonts w:asciiTheme="minorHAnsi" w:hAnsiTheme="minorHAnsi"/>
          <w:i/>
          <w:iCs/>
          <w:color w:val="000000" w:themeColor="text1"/>
          <w:lang w:val="en-US"/>
        </w:rPr>
        <w:t>Int. J. Semantic Web Inf. Syst.</w:t>
      </w:r>
      <w:r w:rsidR="00573CE9" w:rsidRPr="00EA10BE">
        <w:rPr>
          <w:rFonts w:asciiTheme="minorHAnsi" w:hAnsiTheme="minorHAnsi"/>
          <w:color w:val="000000" w:themeColor="text1"/>
          <w:lang w:val="en-US"/>
        </w:rPr>
        <w:t xml:space="preserve"> 5 (2009), S. 1–22.</w:t>
      </w:r>
    </w:p>
    <w:p w14:paraId="19B05330" w14:textId="1C741BCD" w:rsidR="00280669" w:rsidRPr="00EA10BE" w:rsidRDefault="00280669" w:rsidP="00573CE9">
      <w:pPr>
        <w:widowControl w:val="0"/>
        <w:autoSpaceDE w:val="0"/>
        <w:autoSpaceDN w:val="0"/>
        <w:adjustRightInd w:val="0"/>
        <w:rPr>
          <w:rFonts w:asciiTheme="minorHAnsi" w:hAnsiTheme="minorHAnsi"/>
          <w:color w:val="000000" w:themeColor="text1"/>
          <w:lang w:val="en-US"/>
        </w:rPr>
      </w:pPr>
    </w:p>
    <w:p w14:paraId="2D5B4644" w14:textId="4CA57D04" w:rsidR="00280669" w:rsidRPr="00EA10BE" w:rsidRDefault="0028066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Bizer, Christian, Cyganiak, Richard und Heath, Tom: „How to publish Linked Data on the Web“, online: http://wifo5-03.informatik.uni-mannheim.de/bizer/pub/LinkedDataTutorial/ (abgerufen am 20. Mai 2020).</w:t>
      </w:r>
    </w:p>
    <w:p w14:paraId="4D9C611E" w14:textId="03469EBC" w:rsidR="00280669" w:rsidRPr="00EA10BE" w:rsidRDefault="00280669" w:rsidP="00573CE9">
      <w:pPr>
        <w:widowControl w:val="0"/>
        <w:autoSpaceDE w:val="0"/>
        <w:autoSpaceDN w:val="0"/>
        <w:adjustRightInd w:val="0"/>
        <w:rPr>
          <w:rFonts w:asciiTheme="minorHAnsi" w:hAnsiTheme="minorHAnsi"/>
          <w:color w:val="000000" w:themeColor="text1"/>
          <w:lang w:val="en-US"/>
        </w:rPr>
      </w:pPr>
    </w:p>
    <w:p w14:paraId="474435D0" w14:textId="443FB97F" w:rsidR="00280669" w:rsidRPr="00EA10BE" w:rsidRDefault="0028066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 xml:space="preserve">Bock, Conrad u. a.: </w:t>
      </w:r>
      <w:r w:rsidRPr="00EA10BE">
        <w:rPr>
          <w:rFonts w:asciiTheme="minorHAnsi" w:hAnsiTheme="minorHAnsi"/>
          <w:i/>
          <w:iCs/>
          <w:color w:val="000000" w:themeColor="text1"/>
          <w:lang w:val="en-US"/>
        </w:rPr>
        <w:t>OWL 2 Web Ontology Language. Structural Specification and Functional-Style Syntax (Second Edition)</w:t>
      </w:r>
      <w:r w:rsidRPr="00EA10BE">
        <w:rPr>
          <w:rFonts w:asciiTheme="minorHAnsi" w:hAnsiTheme="minorHAnsi"/>
          <w:color w:val="000000" w:themeColor="text1"/>
          <w:lang w:val="en-US"/>
        </w:rPr>
        <w:t>, online: https://www.w3.org/TR/owl2-syntax/#Named_Individuals (abgerufen am 30. März 2020).</w:t>
      </w:r>
    </w:p>
    <w:p w14:paraId="246620BE" w14:textId="77777777" w:rsidR="001E6B2E" w:rsidRPr="00EA10BE" w:rsidRDefault="001E6B2E" w:rsidP="00573CE9">
      <w:pPr>
        <w:widowControl w:val="0"/>
        <w:autoSpaceDE w:val="0"/>
        <w:autoSpaceDN w:val="0"/>
        <w:adjustRightInd w:val="0"/>
        <w:rPr>
          <w:rFonts w:asciiTheme="minorHAnsi" w:hAnsiTheme="minorHAnsi"/>
          <w:color w:val="000000" w:themeColor="text1"/>
          <w:lang w:val="en-US"/>
        </w:rPr>
      </w:pPr>
    </w:p>
    <w:p w14:paraId="080E9FFC" w14:textId="006242FF" w:rsidR="00573CE9" w:rsidRPr="00EA10BE" w:rsidRDefault="008D4107"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 xml:space="preserve">van Boer, </w:t>
      </w:r>
      <w:r w:rsidR="00573CE9" w:rsidRPr="00EA10BE">
        <w:rPr>
          <w:rFonts w:asciiTheme="minorHAnsi" w:hAnsiTheme="minorHAnsi"/>
          <w:color w:val="000000" w:themeColor="text1"/>
          <w:lang w:val="en-US"/>
        </w:rPr>
        <w:t>Bertil Hermann</w:t>
      </w:r>
      <w:r w:rsidRPr="00EA10BE">
        <w:rPr>
          <w:rFonts w:asciiTheme="minorHAnsi" w:hAnsiTheme="minorHAnsi"/>
          <w:color w:val="000000" w:themeColor="text1"/>
          <w:lang w:val="en-US"/>
        </w:rPr>
        <w:t>:</w:t>
      </w:r>
      <w:r w:rsidR="00573CE9" w:rsidRPr="00EA10BE">
        <w:rPr>
          <w:rFonts w:asciiTheme="minorHAnsi" w:hAnsiTheme="minorHAnsi"/>
          <w:color w:val="000000" w:themeColor="text1"/>
          <w:lang w:val="en-US"/>
        </w:rPr>
        <w:t xml:space="preserve"> „Observations on Bach’s Use of the Horn. Part I“, in: </w:t>
      </w:r>
      <w:r w:rsidR="00573CE9" w:rsidRPr="00EA10BE">
        <w:rPr>
          <w:rFonts w:asciiTheme="minorHAnsi" w:hAnsiTheme="minorHAnsi"/>
          <w:i/>
          <w:iCs/>
          <w:color w:val="000000" w:themeColor="text1"/>
          <w:lang w:val="en-US"/>
        </w:rPr>
        <w:t>Bach</w:t>
      </w:r>
      <w:r w:rsidR="00573CE9" w:rsidRPr="00EA10BE">
        <w:rPr>
          <w:rFonts w:asciiTheme="minorHAnsi" w:hAnsiTheme="minorHAnsi"/>
          <w:color w:val="000000" w:themeColor="text1"/>
          <w:lang w:val="en-US"/>
        </w:rPr>
        <w:t xml:space="preserve"> 11</w:t>
      </w:r>
      <w:r w:rsidR="0080017F" w:rsidRPr="00EA10BE">
        <w:rPr>
          <w:rFonts w:asciiTheme="minorHAnsi" w:hAnsiTheme="minorHAnsi"/>
          <w:color w:val="000000" w:themeColor="text1"/>
          <w:lang w:val="en-US"/>
        </w:rPr>
        <w:t>/2</w:t>
      </w:r>
      <w:r w:rsidR="00573CE9" w:rsidRPr="00EA10BE">
        <w:rPr>
          <w:rFonts w:asciiTheme="minorHAnsi" w:hAnsiTheme="minorHAnsi"/>
          <w:color w:val="000000" w:themeColor="text1"/>
          <w:lang w:val="en-US"/>
        </w:rPr>
        <w:t xml:space="preserve"> (1980), S. 21–28.</w:t>
      </w:r>
    </w:p>
    <w:p w14:paraId="54B0F366" w14:textId="237663D4" w:rsidR="00B87C6A" w:rsidRPr="00EA10BE" w:rsidRDefault="00B87C6A" w:rsidP="00573CE9">
      <w:pPr>
        <w:widowControl w:val="0"/>
        <w:autoSpaceDE w:val="0"/>
        <w:autoSpaceDN w:val="0"/>
        <w:adjustRightInd w:val="0"/>
        <w:rPr>
          <w:rFonts w:asciiTheme="minorHAnsi" w:hAnsiTheme="minorHAnsi"/>
          <w:color w:val="000000" w:themeColor="text1"/>
          <w:lang w:val="en-US"/>
        </w:rPr>
      </w:pPr>
    </w:p>
    <w:p w14:paraId="0FE080BA" w14:textId="28EC53DD" w:rsidR="00B87C6A" w:rsidRPr="00EA10BE" w:rsidRDefault="00B87C6A"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lang w:val="en-US"/>
        </w:rPr>
        <w:t xml:space="preserve">Brickley, Dan und Miller, Libby: </w:t>
      </w:r>
      <w:r w:rsidRPr="00EA10BE">
        <w:rPr>
          <w:rFonts w:asciiTheme="minorHAnsi" w:hAnsiTheme="minorHAnsi"/>
          <w:i/>
          <w:iCs/>
          <w:color w:val="000000" w:themeColor="text1"/>
          <w:lang w:val="en-US"/>
        </w:rPr>
        <w:t>Friend of a Friend Ontology</w:t>
      </w:r>
      <w:r w:rsidRPr="00EA10BE">
        <w:rPr>
          <w:rFonts w:asciiTheme="minorHAnsi" w:hAnsiTheme="minorHAnsi"/>
          <w:color w:val="000000" w:themeColor="text1"/>
          <w:lang w:val="en-US"/>
        </w:rPr>
        <w:t xml:space="preserve">, online: http://xmlns.com/foaf/spec/ (abgerufen am 27. </w:t>
      </w:r>
      <w:r w:rsidRPr="00EA10BE">
        <w:rPr>
          <w:rFonts w:asciiTheme="minorHAnsi" w:hAnsiTheme="minorHAnsi"/>
          <w:color w:val="000000" w:themeColor="text1"/>
        </w:rPr>
        <w:t>August 2020).</w:t>
      </w:r>
    </w:p>
    <w:p w14:paraId="73EFA82E" w14:textId="77777777" w:rsidR="001E6B2E" w:rsidRPr="00EA10BE" w:rsidRDefault="001E6B2E" w:rsidP="00573CE9">
      <w:pPr>
        <w:widowControl w:val="0"/>
        <w:autoSpaceDE w:val="0"/>
        <w:autoSpaceDN w:val="0"/>
        <w:adjustRightInd w:val="0"/>
        <w:rPr>
          <w:rFonts w:asciiTheme="minorHAnsi" w:hAnsiTheme="minorHAnsi"/>
          <w:color w:val="000000" w:themeColor="text1"/>
        </w:rPr>
      </w:pPr>
    </w:p>
    <w:p w14:paraId="341C49AF" w14:textId="2717ECDF" w:rsidR="00573CE9" w:rsidRPr="00EA10BE" w:rsidRDefault="00573CE9"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Busse</w:t>
      </w:r>
      <w:r w:rsidR="008D4107" w:rsidRPr="00EA10BE">
        <w:rPr>
          <w:rFonts w:asciiTheme="minorHAnsi" w:hAnsiTheme="minorHAnsi"/>
          <w:color w:val="000000" w:themeColor="text1"/>
        </w:rPr>
        <w:t>, Johannes</w:t>
      </w:r>
      <w:r w:rsidRPr="00EA10BE">
        <w:rPr>
          <w:rFonts w:asciiTheme="minorHAnsi" w:hAnsiTheme="minorHAnsi"/>
          <w:color w:val="000000" w:themeColor="text1"/>
        </w:rPr>
        <w:t xml:space="preserve"> u. a.</w:t>
      </w:r>
      <w:r w:rsidR="008D4107" w:rsidRPr="00EA10BE">
        <w:rPr>
          <w:rFonts w:asciiTheme="minorHAnsi" w:hAnsiTheme="minorHAnsi"/>
          <w:color w:val="000000" w:themeColor="text1"/>
        </w:rPr>
        <w:t>:</w:t>
      </w:r>
      <w:r w:rsidRPr="00EA10BE">
        <w:rPr>
          <w:rFonts w:asciiTheme="minorHAnsi" w:hAnsiTheme="minorHAnsi"/>
          <w:color w:val="000000" w:themeColor="text1"/>
        </w:rPr>
        <w:t xml:space="preserve"> „Was bedeutet eigentlich Ontologie? Ein Begriff aus der Philosophie im Licht verschiedener Disziplinen“, in: </w:t>
      </w:r>
      <w:r w:rsidRPr="00EA10BE">
        <w:rPr>
          <w:rFonts w:asciiTheme="minorHAnsi" w:hAnsiTheme="minorHAnsi"/>
          <w:i/>
          <w:iCs/>
          <w:color w:val="000000" w:themeColor="text1"/>
        </w:rPr>
        <w:t>Inform.-Spektrum</w:t>
      </w:r>
      <w:r w:rsidRPr="00EA10BE">
        <w:rPr>
          <w:rFonts w:asciiTheme="minorHAnsi" w:hAnsiTheme="minorHAnsi"/>
          <w:color w:val="000000" w:themeColor="text1"/>
        </w:rPr>
        <w:t xml:space="preserve"> 37</w:t>
      </w:r>
      <w:r w:rsidR="0080017F" w:rsidRPr="00EA10BE">
        <w:rPr>
          <w:rFonts w:asciiTheme="minorHAnsi" w:hAnsiTheme="minorHAnsi"/>
          <w:color w:val="000000" w:themeColor="text1"/>
        </w:rPr>
        <w:t>/4</w:t>
      </w:r>
      <w:r w:rsidRPr="00EA10BE">
        <w:rPr>
          <w:rFonts w:asciiTheme="minorHAnsi" w:hAnsiTheme="minorHAnsi"/>
          <w:color w:val="000000" w:themeColor="text1"/>
        </w:rPr>
        <w:t xml:space="preserve"> (2014), S. 286–297, DOI: </w:t>
      </w:r>
      <w:r w:rsidR="00601B6F" w:rsidRPr="00EA10BE">
        <w:rPr>
          <w:rFonts w:asciiTheme="minorHAnsi" w:hAnsiTheme="minorHAnsi"/>
          <w:color w:val="000000" w:themeColor="text1"/>
        </w:rPr>
        <w:t>https://doi.org/10.1007/s00287-012-0619-2</w:t>
      </w:r>
      <w:r w:rsidRPr="00EA10BE">
        <w:rPr>
          <w:rFonts w:asciiTheme="minorHAnsi" w:hAnsiTheme="minorHAnsi"/>
          <w:color w:val="000000" w:themeColor="text1"/>
        </w:rPr>
        <w:t>.</w:t>
      </w:r>
    </w:p>
    <w:p w14:paraId="0067D095" w14:textId="55760F60" w:rsidR="00601B6F" w:rsidRPr="00EA10BE" w:rsidRDefault="00601B6F" w:rsidP="00573CE9">
      <w:pPr>
        <w:widowControl w:val="0"/>
        <w:autoSpaceDE w:val="0"/>
        <w:autoSpaceDN w:val="0"/>
        <w:adjustRightInd w:val="0"/>
        <w:rPr>
          <w:rFonts w:asciiTheme="minorHAnsi" w:hAnsiTheme="minorHAnsi"/>
          <w:color w:val="000000" w:themeColor="text1"/>
        </w:rPr>
      </w:pPr>
    </w:p>
    <w:p w14:paraId="2D38CB4A" w14:textId="1E79813F" w:rsidR="00601B6F" w:rsidRPr="00EA10BE" w:rsidRDefault="00601B6F"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rPr>
        <w:fldChar w:fldCharType="begin"/>
      </w:r>
      <w:r w:rsidRPr="00EA10BE">
        <w:rPr>
          <w:rFonts w:asciiTheme="minorHAnsi" w:hAnsiTheme="minorHAnsi"/>
          <w:lang w:val="en-US"/>
        </w:rPr>
        <w:instrText xml:space="preserve"> ADDIN ZOTERO_ITEM CSL_CITATION {"citationID":"GXvWeyGs","properties":{"formattedCitation":"Kurt Cagle, \\uc0\\u8222{}Why the Semantic Web Has Failed\\uc0\\u8220{}, online: https://www.linkedin.com/pulse/why-semantic-web-has-failed-kurt-cagle (abgerufen am 22. April 2020).","plainCitation":"Kurt Cagle, „Why the Semantic Web Has Failed“, online: https://www.linkedin.com/pulse/why-semantic-web-has-failed-kurt-cagle (abgerufen am 22. April 2020).","noteIndex":5},"citationItems":[{"id":315,"uris":["http://zotero.org/users/6399733/items/8PNNU5AP"],"uri":["http://zotero.org/users/6399733/items/8PNNU5AP"],"itemData":{"id":315,"type":"webpage","abstract":"I know, up front, that I'm going to get a lot of flack for this article. Bear me out and read to the end.","language":"de","note":"source: www.linkedin.com","title":"Why the Semantic Web Has Failed","URL":"https://www.linkedin.com/pulse/why-semantic-web-has-failed-kurt-cagle","author":[{"family":"Cagle","given":"Kurt"}],"accessed":{"date-parts":[["2020",4,22]]}}}],"schema":"https://github.com/citation-style-language/schema/raw/master/csl-citation.json"} </w:instrText>
      </w:r>
      <w:r w:rsidRPr="00EA10BE">
        <w:rPr>
          <w:rFonts w:asciiTheme="minorHAnsi" w:hAnsiTheme="minorHAnsi"/>
        </w:rPr>
        <w:fldChar w:fldCharType="separate"/>
      </w:r>
      <w:r w:rsidRPr="00EA10BE">
        <w:rPr>
          <w:rFonts w:asciiTheme="minorHAnsi" w:hAnsiTheme="minorHAnsi" w:cs="Calibri"/>
          <w:lang w:val="en-US"/>
        </w:rPr>
        <w:t xml:space="preserve">Cagle, Kurt: „Why the Semantic Web Has Failed“, online: https://www.linkedin.com/pulse/why-semantic-web-has-failed-kurt-cagle (abgerufen am 22. </w:t>
      </w:r>
      <w:r w:rsidRPr="00EA10BE">
        <w:rPr>
          <w:rFonts w:asciiTheme="minorHAnsi" w:hAnsiTheme="minorHAnsi" w:cs="Calibri"/>
        </w:rPr>
        <w:t>April 2020).</w:t>
      </w:r>
      <w:r w:rsidRPr="00EA10BE">
        <w:rPr>
          <w:rFonts w:asciiTheme="minorHAnsi" w:hAnsiTheme="minorHAnsi"/>
        </w:rPr>
        <w:fldChar w:fldCharType="end"/>
      </w:r>
    </w:p>
    <w:p w14:paraId="44B716BC" w14:textId="3EEFF35A" w:rsidR="00962C92" w:rsidRPr="00EA10BE" w:rsidRDefault="00962C92" w:rsidP="00573CE9">
      <w:pPr>
        <w:widowControl w:val="0"/>
        <w:autoSpaceDE w:val="0"/>
        <w:autoSpaceDN w:val="0"/>
        <w:adjustRightInd w:val="0"/>
        <w:rPr>
          <w:rFonts w:asciiTheme="minorHAnsi" w:hAnsiTheme="minorHAnsi"/>
          <w:color w:val="000000" w:themeColor="text1"/>
        </w:rPr>
      </w:pPr>
    </w:p>
    <w:p w14:paraId="1657A15C" w14:textId="7539FE65" w:rsidR="00962C92" w:rsidRPr="00EA10BE" w:rsidRDefault="00962C92"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Choffé, Pierre, Troncy, Raphael und Lisena, Pasquale: „D</w:t>
      </w:r>
      <w:r w:rsidR="0039148B" w:rsidRPr="00EA10BE">
        <w:rPr>
          <w:rFonts w:asciiTheme="minorHAnsi" w:hAnsiTheme="minorHAnsi"/>
          <w:color w:val="000000" w:themeColor="text1"/>
        </w:rPr>
        <w:t>OREMUS</w:t>
      </w:r>
      <w:r w:rsidRPr="00EA10BE">
        <w:rPr>
          <w:rFonts w:asciiTheme="minorHAnsi" w:hAnsiTheme="minorHAnsi"/>
          <w:color w:val="000000" w:themeColor="text1"/>
        </w:rPr>
        <w:t xml:space="preserve"> Ontology“, in: </w:t>
      </w:r>
      <w:r w:rsidRPr="00EA10BE">
        <w:rPr>
          <w:rFonts w:asciiTheme="minorHAnsi" w:hAnsiTheme="minorHAnsi"/>
          <w:i/>
          <w:iCs/>
          <w:color w:val="000000" w:themeColor="text1"/>
        </w:rPr>
        <w:t>GitHub</w:t>
      </w:r>
      <w:r w:rsidRPr="00EA10BE">
        <w:rPr>
          <w:rFonts w:asciiTheme="minorHAnsi" w:hAnsiTheme="minorHAnsi"/>
          <w:color w:val="000000" w:themeColor="text1"/>
        </w:rPr>
        <w:t>, online: https://github.com/DOREMUS-ANR/doremus-ontology (abgerufen am 25. Mai 2020).</w:t>
      </w:r>
    </w:p>
    <w:p w14:paraId="32552BB0" w14:textId="77777777" w:rsidR="001E6B2E" w:rsidRPr="00EA10BE" w:rsidRDefault="001E6B2E" w:rsidP="00573CE9">
      <w:pPr>
        <w:widowControl w:val="0"/>
        <w:autoSpaceDE w:val="0"/>
        <w:autoSpaceDN w:val="0"/>
        <w:adjustRightInd w:val="0"/>
        <w:rPr>
          <w:rFonts w:asciiTheme="minorHAnsi" w:hAnsiTheme="minorHAnsi"/>
          <w:color w:val="000000" w:themeColor="text1"/>
        </w:rPr>
      </w:pPr>
    </w:p>
    <w:p w14:paraId="3C438ED3" w14:textId="18295983" w:rsidR="00573CE9" w:rsidRPr="00EA10BE" w:rsidRDefault="00573CE9"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Csiba,</w:t>
      </w:r>
      <w:r w:rsidR="008D4107" w:rsidRPr="00EA10BE">
        <w:rPr>
          <w:rFonts w:asciiTheme="minorHAnsi" w:hAnsiTheme="minorHAnsi"/>
          <w:color w:val="000000" w:themeColor="text1"/>
        </w:rPr>
        <w:t xml:space="preserve"> Gisela und Csiba,</w:t>
      </w:r>
      <w:r w:rsidRPr="00EA10BE">
        <w:rPr>
          <w:rFonts w:asciiTheme="minorHAnsi" w:hAnsiTheme="minorHAnsi"/>
          <w:color w:val="000000" w:themeColor="text1"/>
        </w:rPr>
        <w:t xml:space="preserve"> Jozsef</w:t>
      </w:r>
      <w:r w:rsidR="008D4107" w:rsidRPr="00EA10BE">
        <w:rPr>
          <w:rFonts w:asciiTheme="minorHAnsi" w:hAnsiTheme="minorHAnsi"/>
          <w:color w:val="000000" w:themeColor="text1"/>
        </w:rPr>
        <w:t>:</w:t>
      </w:r>
      <w:r w:rsidRPr="00EA10BE">
        <w:rPr>
          <w:rFonts w:asciiTheme="minorHAnsi" w:hAnsiTheme="minorHAnsi"/>
          <w:color w:val="000000" w:themeColor="text1"/>
        </w:rPr>
        <w:t xml:space="preserve"> </w:t>
      </w:r>
      <w:r w:rsidRPr="00EA10BE">
        <w:rPr>
          <w:rFonts w:asciiTheme="minorHAnsi" w:hAnsiTheme="minorHAnsi"/>
          <w:i/>
          <w:iCs/>
          <w:color w:val="000000" w:themeColor="text1"/>
        </w:rPr>
        <w:t>Die Blechblasinstrumente in Johann Sebastian Bachs Werken</w:t>
      </w:r>
      <w:r w:rsidRPr="00EA10BE">
        <w:rPr>
          <w:rFonts w:asciiTheme="minorHAnsi" w:hAnsiTheme="minorHAnsi"/>
          <w:color w:val="000000" w:themeColor="text1"/>
        </w:rPr>
        <w:t>, Kassel u.a. 1994.</w:t>
      </w:r>
    </w:p>
    <w:p w14:paraId="0B9A0B13" w14:textId="2FA79BA4" w:rsidR="005034F0" w:rsidRPr="00EA10BE" w:rsidRDefault="005034F0" w:rsidP="00573CE9">
      <w:pPr>
        <w:widowControl w:val="0"/>
        <w:autoSpaceDE w:val="0"/>
        <w:autoSpaceDN w:val="0"/>
        <w:adjustRightInd w:val="0"/>
        <w:rPr>
          <w:rFonts w:asciiTheme="minorHAnsi" w:hAnsiTheme="minorHAnsi"/>
          <w:color w:val="000000" w:themeColor="text1"/>
        </w:rPr>
      </w:pPr>
    </w:p>
    <w:p w14:paraId="04123016" w14:textId="77777777" w:rsidR="009B3790" w:rsidRPr="00EA10BE" w:rsidRDefault="005034F0" w:rsidP="005034F0">
      <w:pPr>
        <w:widowControl w:val="0"/>
        <w:autoSpaceDE w:val="0"/>
        <w:autoSpaceDN w:val="0"/>
        <w:adjustRightInd w:val="0"/>
        <w:rPr>
          <w:rFonts w:asciiTheme="minorHAnsi" w:hAnsiTheme="minorHAnsi"/>
          <w:b/>
          <w:bCs/>
          <w:color w:val="000000" w:themeColor="text1"/>
        </w:rPr>
      </w:pPr>
      <w:r w:rsidRPr="00EA10BE">
        <w:rPr>
          <w:rFonts w:asciiTheme="minorHAnsi" w:hAnsiTheme="minorHAnsi"/>
          <w:color w:val="000000" w:themeColor="text1"/>
        </w:rPr>
        <w:t xml:space="preserve">Deutsche Nationalbibliothek (Hrsg.): „Bach, Johann Sebastian: Was mir behagt, ist nur die muntre Jagd, BWV 208“, in: </w:t>
      </w:r>
      <w:r w:rsidRPr="00EA10BE">
        <w:rPr>
          <w:rFonts w:asciiTheme="minorHAnsi" w:hAnsiTheme="minorHAnsi"/>
          <w:i/>
          <w:iCs/>
          <w:color w:val="000000" w:themeColor="text1"/>
        </w:rPr>
        <w:t>Gemeinsame Normdatei</w:t>
      </w:r>
      <w:r w:rsidRPr="00EA10BE">
        <w:rPr>
          <w:rFonts w:asciiTheme="minorHAnsi" w:hAnsiTheme="minorHAnsi"/>
          <w:color w:val="000000" w:themeColor="text1"/>
        </w:rPr>
        <w:t>, online</w:t>
      </w:r>
      <w:r w:rsidRPr="00EA10BE">
        <w:rPr>
          <w:rFonts w:asciiTheme="minorHAnsi" w:hAnsiTheme="minorHAnsi"/>
          <w:b/>
          <w:bCs/>
          <w:color w:val="000000" w:themeColor="text1"/>
        </w:rPr>
        <w:t xml:space="preserve">: </w:t>
      </w:r>
    </w:p>
    <w:p w14:paraId="4E565B4F" w14:textId="19BFAD28" w:rsidR="005034F0" w:rsidRPr="00EA10BE" w:rsidRDefault="005034F0" w:rsidP="005034F0">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http://d-nb.info/gnd/300009178 (abgerufen am 11. Juni 2020).</w:t>
      </w:r>
    </w:p>
    <w:p w14:paraId="5977D411" w14:textId="650F86C9" w:rsidR="0070096C" w:rsidRPr="00EA10BE" w:rsidRDefault="0070096C" w:rsidP="005034F0">
      <w:pPr>
        <w:widowControl w:val="0"/>
        <w:autoSpaceDE w:val="0"/>
        <w:autoSpaceDN w:val="0"/>
        <w:adjustRightInd w:val="0"/>
        <w:rPr>
          <w:rFonts w:asciiTheme="minorHAnsi" w:hAnsiTheme="minorHAnsi"/>
          <w:color w:val="000000" w:themeColor="text1"/>
        </w:rPr>
      </w:pPr>
    </w:p>
    <w:p w14:paraId="3E047C1D" w14:textId="77777777" w:rsidR="0067789F" w:rsidRDefault="0067789F" w:rsidP="0070096C">
      <w:pPr>
        <w:widowControl w:val="0"/>
        <w:autoSpaceDE w:val="0"/>
        <w:autoSpaceDN w:val="0"/>
        <w:adjustRightInd w:val="0"/>
        <w:rPr>
          <w:rFonts w:asciiTheme="minorHAnsi" w:hAnsiTheme="minorHAnsi"/>
          <w:color w:val="000000" w:themeColor="text1"/>
        </w:rPr>
      </w:pPr>
    </w:p>
    <w:p w14:paraId="01596BC0" w14:textId="77777777" w:rsidR="0067789F" w:rsidRDefault="0067789F" w:rsidP="0070096C">
      <w:pPr>
        <w:widowControl w:val="0"/>
        <w:autoSpaceDE w:val="0"/>
        <w:autoSpaceDN w:val="0"/>
        <w:adjustRightInd w:val="0"/>
        <w:rPr>
          <w:rFonts w:asciiTheme="minorHAnsi" w:hAnsiTheme="minorHAnsi"/>
          <w:color w:val="000000" w:themeColor="text1"/>
        </w:rPr>
      </w:pPr>
    </w:p>
    <w:p w14:paraId="1B3F7F45" w14:textId="4D1A3469" w:rsidR="0070096C" w:rsidRPr="00EA10BE" w:rsidRDefault="0070096C" w:rsidP="0070096C">
      <w:pPr>
        <w:widowControl w:val="0"/>
        <w:autoSpaceDE w:val="0"/>
        <w:autoSpaceDN w:val="0"/>
        <w:adjustRightInd w:val="0"/>
        <w:rPr>
          <w:rFonts w:asciiTheme="minorHAnsi" w:hAnsiTheme="minorHAnsi"/>
          <w:b/>
          <w:bCs/>
          <w:color w:val="000000" w:themeColor="text1"/>
        </w:rPr>
      </w:pPr>
      <w:r w:rsidRPr="00EA10BE">
        <w:rPr>
          <w:rFonts w:asciiTheme="minorHAnsi" w:hAnsiTheme="minorHAnsi"/>
          <w:color w:val="000000" w:themeColor="text1"/>
        </w:rPr>
        <w:lastRenderedPageBreak/>
        <w:t xml:space="preserve">Deutsche Nationalbibliothek (Hrsg.): „Mozart, Leopold [und Eberlin, Johann Ernst – Anm. d. Verf.]: Der Morgen und der Abend“, in: </w:t>
      </w:r>
      <w:r w:rsidRPr="00EA10BE">
        <w:rPr>
          <w:rFonts w:asciiTheme="minorHAnsi" w:hAnsiTheme="minorHAnsi"/>
          <w:i/>
          <w:iCs/>
          <w:color w:val="000000" w:themeColor="text1"/>
        </w:rPr>
        <w:t>Gemeinsame Normdatei</w:t>
      </w:r>
      <w:r w:rsidRPr="00EA10BE">
        <w:rPr>
          <w:rFonts w:asciiTheme="minorHAnsi" w:hAnsiTheme="minorHAnsi"/>
          <w:color w:val="000000" w:themeColor="text1"/>
        </w:rPr>
        <w:t>, online</w:t>
      </w:r>
      <w:r w:rsidRPr="00EA10BE">
        <w:rPr>
          <w:rFonts w:asciiTheme="minorHAnsi" w:hAnsiTheme="minorHAnsi"/>
          <w:b/>
          <w:bCs/>
          <w:color w:val="000000" w:themeColor="text1"/>
        </w:rPr>
        <w:t xml:space="preserve">: </w:t>
      </w:r>
    </w:p>
    <w:p w14:paraId="6A9866C7" w14:textId="4AC77443" w:rsidR="0070096C" w:rsidRPr="00EA10BE" w:rsidRDefault="0070096C" w:rsidP="005034F0">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http://d-nb.info/gnd/1096212412 (abgerufen am 11. Juni 2020).</w:t>
      </w:r>
    </w:p>
    <w:p w14:paraId="60C4022F" w14:textId="5A94A8BA" w:rsidR="0070096C" w:rsidRPr="00EA10BE" w:rsidRDefault="0070096C" w:rsidP="005034F0">
      <w:pPr>
        <w:widowControl w:val="0"/>
        <w:autoSpaceDE w:val="0"/>
        <w:autoSpaceDN w:val="0"/>
        <w:adjustRightInd w:val="0"/>
        <w:rPr>
          <w:rFonts w:asciiTheme="minorHAnsi" w:hAnsiTheme="minorHAnsi"/>
          <w:color w:val="000000" w:themeColor="text1"/>
        </w:rPr>
      </w:pPr>
    </w:p>
    <w:p w14:paraId="1419D7BE" w14:textId="78EF36FC" w:rsidR="0070096C" w:rsidRPr="007D5EA1" w:rsidRDefault="0070096C" w:rsidP="0070096C">
      <w:pPr>
        <w:rPr>
          <w:rFonts w:asciiTheme="minorHAnsi" w:hAnsiTheme="minorHAnsi"/>
          <w:color w:val="000000" w:themeColor="text1"/>
        </w:rPr>
      </w:pPr>
      <w:r w:rsidRPr="00EA10BE">
        <w:rPr>
          <w:rFonts w:asciiTheme="minorHAnsi" w:hAnsiTheme="minorHAnsi"/>
          <w:color w:val="000000" w:themeColor="text1"/>
        </w:rPr>
        <w:t xml:space="preserve">Deutsche Nationalbibliothek (Hrsg.): „Weber, Carl Maria von: </w:t>
      </w:r>
      <w:r w:rsidRPr="00EA10BE">
        <w:rPr>
          <w:rFonts w:asciiTheme="minorHAnsi" w:hAnsiTheme="minorHAnsi"/>
        </w:rPr>
        <w:t>Der Freischütz. Ouvertüre</w:t>
      </w:r>
      <w:r w:rsidRPr="00EA10BE">
        <w:rPr>
          <w:rFonts w:asciiTheme="minorHAnsi" w:hAnsiTheme="minorHAnsi"/>
          <w:color w:val="000000" w:themeColor="text1"/>
        </w:rPr>
        <w:t xml:space="preserve">“, in: </w:t>
      </w:r>
      <w:r w:rsidRPr="00EA10BE">
        <w:rPr>
          <w:rFonts w:asciiTheme="minorHAnsi" w:hAnsiTheme="minorHAnsi"/>
          <w:i/>
          <w:iCs/>
          <w:color w:val="000000" w:themeColor="text1"/>
        </w:rPr>
        <w:t>Gemeinsame Normdatei</w:t>
      </w:r>
      <w:r w:rsidRPr="00EA10BE">
        <w:rPr>
          <w:rFonts w:asciiTheme="minorHAnsi" w:hAnsiTheme="minorHAnsi"/>
          <w:color w:val="000000" w:themeColor="text1"/>
        </w:rPr>
        <w:t>, online</w:t>
      </w:r>
      <w:r w:rsidRPr="00EA10BE">
        <w:rPr>
          <w:rFonts w:asciiTheme="minorHAnsi" w:hAnsiTheme="minorHAnsi"/>
          <w:b/>
          <w:bCs/>
          <w:color w:val="000000" w:themeColor="text1"/>
        </w:rPr>
        <w:t xml:space="preserve">: </w:t>
      </w:r>
      <w:r w:rsidRPr="00EA10BE">
        <w:rPr>
          <w:rFonts w:asciiTheme="minorHAnsi" w:hAnsiTheme="minorHAnsi"/>
          <w:color w:val="000000" w:themeColor="text1"/>
        </w:rPr>
        <w:t xml:space="preserve">http://d-nb.info/gnd/300171528 (abgerufen am 11. </w:t>
      </w:r>
      <w:r w:rsidRPr="007D5EA1">
        <w:rPr>
          <w:rFonts w:asciiTheme="minorHAnsi" w:hAnsiTheme="minorHAnsi"/>
          <w:color w:val="000000" w:themeColor="text1"/>
        </w:rPr>
        <w:t>Juni 2020).</w:t>
      </w:r>
    </w:p>
    <w:p w14:paraId="0C1D552A" w14:textId="4227F4B4" w:rsidR="005059C7" w:rsidRPr="007D5EA1" w:rsidRDefault="005059C7" w:rsidP="0070096C">
      <w:pPr>
        <w:rPr>
          <w:rFonts w:asciiTheme="minorHAnsi" w:hAnsiTheme="minorHAnsi"/>
          <w:color w:val="000000" w:themeColor="text1"/>
        </w:rPr>
      </w:pPr>
    </w:p>
    <w:p w14:paraId="300760E8" w14:textId="11821E48" w:rsidR="005059C7" w:rsidRPr="00EA10BE" w:rsidRDefault="005059C7" w:rsidP="005059C7">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 xml:space="preserve">Deutsche Nationalbibliothek (Hrsg.): </w:t>
      </w:r>
      <w:r w:rsidRPr="00EA10BE">
        <w:rPr>
          <w:rFonts w:asciiTheme="minorHAnsi" w:hAnsiTheme="minorHAnsi"/>
          <w:i/>
          <w:iCs/>
          <w:color w:val="000000" w:themeColor="text1"/>
        </w:rPr>
        <w:t>Gemeinsame Normdatei</w:t>
      </w:r>
      <w:r w:rsidRPr="00EA10BE">
        <w:rPr>
          <w:rFonts w:asciiTheme="minorHAnsi" w:hAnsiTheme="minorHAnsi"/>
          <w:color w:val="000000" w:themeColor="text1"/>
        </w:rPr>
        <w:t xml:space="preserve">, online: </w:t>
      </w:r>
      <w:hyperlink r:id="rId28" w:history="1">
        <w:r w:rsidRPr="00EA10BE">
          <w:rPr>
            <w:rStyle w:val="Hyperlink"/>
            <w:rFonts w:asciiTheme="minorHAnsi" w:hAnsiTheme="minorHAnsi"/>
            <w:b w:val="0"/>
            <w:bCs w:val="0"/>
            <w:color w:val="000000" w:themeColor="text1"/>
            <w:sz w:val="24"/>
            <w:szCs w:val="24"/>
          </w:rPr>
          <w:t>https://d-nb.info/</w:t>
        </w:r>
      </w:hyperlink>
      <w:r w:rsidRPr="00EA10BE">
        <w:rPr>
          <w:rFonts w:asciiTheme="minorHAnsi" w:hAnsiTheme="minorHAnsi"/>
          <w:color w:val="000000" w:themeColor="text1"/>
        </w:rPr>
        <w:t xml:space="preserve"> (abgerufen am 11. Juni 2020).</w:t>
      </w:r>
    </w:p>
    <w:p w14:paraId="47D07C35" w14:textId="2439E51B" w:rsidR="005E1757" w:rsidRPr="00EA10BE" w:rsidRDefault="005E1757" w:rsidP="005059C7">
      <w:pPr>
        <w:widowControl w:val="0"/>
        <w:autoSpaceDE w:val="0"/>
        <w:autoSpaceDN w:val="0"/>
        <w:adjustRightInd w:val="0"/>
        <w:rPr>
          <w:rFonts w:asciiTheme="minorHAnsi" w:hAnsiTheme="minorHAnsi"/>
          <w:color w:val="000000" w:themeColor="text1"/>
        </w:rPr>
      </w:pPr>
    </w:p>
    <w:p w14:paraId="5C170D35" w14:textId="0DE3759A" w:rsidR="005E1757" w:rsidRPr="007D5EA1" w:rsidRDefault="005E1757" w:rsidP="005059C7">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rPr>
        <w:t>Deutsche Nationalbibliothek</w:t>
      </w:r>
      <w:r w:rsidRPr="00EA10BE">
        <w:rPr>
          <w:rFonts w:asciiTheme="minorHAnsi" w:hAnsiTheme="minorHAnsi"/>
        </w:rPr>
        <w:t>:</w:t>
      </w:r>
      <w:r w:rsidRPr="00EA10BE">
        <w:rPr>
          <w:rFonts w:asciiTheme="minorHAnsi" w:hAnsiTheme="minorHAnsi"/>
        </w:rPr>
        <w:t xml:space="preserve"> „IFLA Library Reference Model (IFLA LRM)“, online: https://www.dnb.de/DE/Professionell/Standardisierung/Standards/_content/ifla_lrm_akk.html (abgerufen am 28. </w:t>
      </w:r>
      <w:r w:rsidRPr="007D5EA1">
        <w:rPr>
          <w:rFonts w:asciiTheme="minorHAnsi" w:hAnsiTheme="minorHAnsi"/>
          <w:lang w:val="en-US"/>
        </w:rPr>
        <w:t>August 2020).</w:t>
      </w:r>
    </w:p>
    <w:p w14:paraId="1F57100E" w14:textId="6A0FB62F" w:rsidR="00097EBE" w:rsidRPr="007D5EA1" w:rsidRDefault="00097EBE" w:rsidP="00573CE9">
      <w:pPr>
        <w:widowControl w:val="0"/>
        <w:autoSpaceDE w:val="0"/>
        <w:autoSpaceDN w:val="0"/>
        <w:adjustRightInd w:val="0"/>
        <w:rPr>
          <w:rFonts w:asciiTheme="minorHAnsi" w:hAnsiTheme="minorHAnsi"/>
          <w:color w:val="000000" w:themeColor="text1"/>
          <w:lang w:val="en-US"/>
        </w:rPr>
      </w:pPr>
    </w:p>
    <w:p w14:paraId="77CD25C0" w14:textId="439A2961" w:rsidR="00097EBE" w:rsidRPr="00EA10BE" w:rsidRDefault="00097EBE"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Dodds,</w:t>
      </w:r>
      <w:r w:rsidR="008D4107" w:rsidRPr="00EA10BE">
        <w:rPr>
          <w:rFonts w:asciiTheme="minorHAnsi" w:hAnsiTheme="minorHAnsi"/>
          <w:color w:val="000000" w:themeColor="text1"/>
          <w:lang w:val="en-US"/>
        </w:rPr>
        <w:t xml:space="preserve"> Leigh und</w:t>
      </w:r>
      <w:r w:rsidRPr="00EA10BE">
        <w:rPr>
          <w:rFonts w:asciiTheme="minorHAnsi" w:hAnsiTheme="minorHAnsi"/>
          <w:color w:val="000000" w:themeColor="text1"/>
          <w:lang w:val="en-US"/>
        </w:rPr>
        <w:t xml:space="preserve"> </w:t>
      </w:r>
      <w:r w:rsidR="008D4107" w:rsidRPr="00EA10BE">
        <w:rPr>
          <w:rFonts w:asciiTheme="minorHAnsi" w:hAnsiTheme="minorHAnsi"/>
          <w:color w:val="000000" w:themeColor="text1"/>
          <w:lang w:val="en-US"/>
        </w:rPr>
        <w:t xml:space="preserve">Davis, </w:t>
      </w:r>
      <w:r w:rsidRPr="00EA10BE">
        <w:rPr>
          <w:rFonts w:asciiTheme="minorHAnsi" w:hAnsiTheme="minorHAnsi"/>
          <w:color w:val="000000" w:themeColor="text1"/>
          <w:lang w:val="en-US"/>
        </w:rPr>
        <w:t>Ian</w:t>
      </w:r>
      <w:r w:rsidR="008D4107" w:rsidRPr="00EA10BE">
        <w:rPr>
          <w:rFonts w:asciiTheme="minorHAnsi" w:hAnsiTheme="minorHAnsi"/>
          <w:color w:val="000000" w:themeColor="text1"/>
          <w:lang w:val="en-US"/>
        </w:rPr>
        <w:t>:</w:t>
      </w:r>
      <w:r w:rsidRPr="00EA10BE">
        <w:rPr>
          <w:rFonts w:asciiTheme="minorHAnsi" w:hAnsiTheme="minorHAnsi"/>
          <w:color w:val="000000" w:themeColor="text1"/>
          <w:lang w:val="en-US"/>
        </w:rPr>
        <w:t xml:space="preserve"> </w:t>
      </w:r>
      <w:r w:rsidRPr="00EA10BE">
        <w:rPr>
          <w:rFonts w:asciiTheme="minorHAnsi" w:hAnsiTheme="minorHAnsi"/>
          <w:i/>
          <w:iCs/>
          <w:color w:val="000000" w:themeColor="text1"/>
          <w:lang w:val="en-US"/>
        </w:rPr>
        <w:t>Linked Data Patterns. A Pattern Catalogue for Modelling, Publishing, and Consuming Linked Data</w:t>
      </w:r>
      <w:r w:rsidRPr="00EA10BE">
        <w:rPr>
          <w:rFonts w:asciiTheme="minorHAnsi" w:hAnsiTheme="minorHAnsi"/>
          <w:color w:val="000000" w:themeColor="text1"/>
          <w:lang w:val="en-US"/>
        </w:rPr>
        <w:t>, 2012, online: https://patterns.dataincubator.org/book/ (abgerufen am 13. April 2020).</w:t>
      </w:r>
    </w:p>
    <w:p w14:paraId="407D046E" w14:textId="77777777" w:rsidR="0080017F" w:rsidRPr="00EA10BE" w:rsidRDefault="0080017F" w:rsidP="00573CE9">
      <w:pPr>
        <w:widowControl w:val="0"/>
        <w:autoSpaceDE w:val="0"/>
        <w:autoSpaceDN w:val="0"/>
        <w:adjustRightInd w:val="0"/>
        <w:rPr>
          <w:rFonts w:asciiTheme="minorHAnsi" w:hAnsiTheme="minorHAnsi"/>
          <w:color w:val="000000" w:themeColor="text1"/>
          <w:lang w:val="en-US"/>
        </w:rPr>
      </w:pPr>
    </w:p>
    <w:p w14:paraId="43C7EBB7" w14:textId="53D75B30"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Doerr</w:t>
      </w:r>
      <w:r w:rsidR="008D4107" w:rsidRPr="00EA10BE">
        <w:rPr>
          <w:rFonts w:asciiTheme="minorHAnsi" w:hAnsiTheme="minorHAnsi"/>
          <w:color w:val="000000" w:themeColor="text1"/>
          <w:lang w:val="en-US"/>
        </w:rPr>
        <w:t>, Martin</w:t>
      </w:r>
      <w:r w:rsidRPr="00EA10BE">
        <w:rPr>
          <w:rFonts w:asciiTheme="minorHAnsi" w:hAnsiTheme="minorHAnsi"/>
          <w:color w:val="000000" w:themeColor="text1"/>
          <w:lang w:val="en-US"/>
        </w:rPr>
        <w:t xml:space="preserve"> u. a.</w:t>
      </w:r>
      <w:r w:rsidR="008D4107" w:rsidRPr="00EA10BE">
        <w:rPr>
          <w:rFonts w:asciiTheme="minorHAnsi" w:hAnsiTheme="minorHAnsi"/>
          <w:color w:val="000000" w:themeColor="text1"/>
          <w:lang w:val="en-US"/>
        </w:rPr>
        <w:t>:</w:t>
      </w:r>
      <w:r w:rsidRPr="00EA10BE">
        <w:rPr>
          <w:rFonts w:asciiTheme="minorHAnsi" w:hAnsiTheme="minorHAnsi"/>
          <w:color w:val="000000" w:themeColor="text1"/>
          <w:lang w:val="en-US"/>
        </w:rPr>
        <w:t xml:space="preserve"> </w:t>
      </w:r>
      <w:r w:rsidRPr="00EA10BE">
        <w:rPr>
          <w:rFonts w:asciiTheme="minorHAnsi" w:hAnsiTheme="minorHAnsi"/>
          <w:i/>
          <w:iCs/>
          <w:color w:val="000000" w:themeColor="text1"/>
          <w:lang w:val="en-US"/>
        </w:rPr>
        <w:t>Definition of the CIDOC Conceptual Reference Model</w:t>
      </w:r>
      <w:r w:rsidRPr="00EA10BE">
        <w:rPr>
          <w:rFonts w:asciiTheme="minorHAnsi" w:hAnsiTheme="minorHAnsi"/>
          <w:color w:val="000000" w:themeColor="text1"/>
          <w:lang w:val="en-US"/>
        </w:rPr>
        <w:t xml:space="preserve"> A, 2020 (= CIDOC Conceptual Reference Model, online: </w:t>
      </w:r>
      <w:r w:rsidR="0080017F" w:rsidRPr="00EA10BE">
        <w:rPr>
          <w:rFonts w:asciiTheme="minorHAnsi" w:hAnsiTheme="minorHAnsi"/>
          <w:color w:val="000000" w:themeColor="text1"/>
          <w:lang w:val="en-US"/>
        </w:rPr>
        <w:t>http://www.cidoc-crm.org/sites/default/files/CIDOC%20CRM_v6.2.9%2030-4-2020%20.pdf</w:t>
      </w:r>
      <w:r w:rsidRPr="00EA10BE">
        <w:rPr>
          <w:rFonts w:asciiTheme="minorHAnsi" w:hAnsiTheme="minorHAnsi"/>
          <w:color w:val="000000" w:themeColor="text1"/>
          <w:lang w:val="en-US"/>
        </w:rPr>
        <w:t>.</w:t>
      </w:r>
    </w:p>
    <w:p w14:paraId="2B9A500A" w14:textId="59FD5CA8" w:rsidR="001023D5" w:rsidRPr="00EA10BE" w:rsidRDefault="001023D5" w:rsidP="00573CE9">
      <w:pPr>
        <w:widowControl w:val="0"/>
        <w:autoSpaceDE w:val="0"/>
        <w:autoSpaceDN w:val="0"/>
        <w:adjustRightInd w:val="0"/>
        <w:rPr>
          <w:rFonts w:asciiTheme="minorHAnsi" w:hAnsiTheme="minorHAnsi"/>
          <w:color w:val="000000" w:themeColor="text1"/>
          <w:lang w:val="en-US"/>
        </w:rPr>
      </w:pPr>
    </w:p>
    <w:p w14:paraId="67D88EBE" w14:textId="229A43B7" w:rsidR="001023D5" w:rsidRPr="00EA10BE" w:rsidRDefault="001023D5"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 xml:space="preserve">Doing Reusable Musical Data (Hrsg.): </w:t>
      </w:r>
      <w:r w:rsidRPr="00EA10BE">
        <w:rPr>
          <w:rFonts w:asciiTheme="minorHAnsi" w:hAnsiTheme="minorHAnsi"/>
          <w:i/>
          <w:iCs/>
          <w:color w:val="000000" w:themeColor="text1"/>
          <w:lang w:val="en-US"/>
        </w:rPr>
        <w:t>DOREMUS Ontology</w:t>
      </w:r>
      <w:r w:rsidRPr="00EA10BE">
        <w:rPr>
          <w:rFonts w:asciiTheme="minorHAnsi" w:hAnsiTheme="minorHAnsi"/>
          <w:color w:val="000000" w:themeColor="text1"/>
          <w:lang w:val="en-US"/>
        </w:rPr>
        <w:t>, online: http://data.doremus.org/ontology/ (abgerufen am 25. Mai 2020).</w:t>
      </w:r>
    </w:p>
    <w:p w14:paraId="5ECC48A2" w14:textId="5E0B501B" w:rsidR="00B37409" w:rsidRPr="00EA10BE" w:rsidRDefault="00B37409" w:rsidP="00573CE9">
      <w:pPr>
        <w:widowControl w:val="0"/>
        <w:autoSpaceDE w:val="0"/>
        <w:autoSpaceDN w:val="0"/>
        <w:adjustRightInd w:val="0"/>
        <w:rPr>
          <w:rFonts w:asciiTheme="minorHAnsi" w:hAnsiTheme="minorHAnsi"/>
          <w:color w:val="000000" w:themeColor="text1"/>
          <w:lang w:val="en-US"/>
        </w:rPr>
      </w:pPr>
    </w:p>
    <w:p w14:paraId="730D132B" w14:textId="100A1CC2" w:rsidR="00B37409" w:rsidRPr="00EA10BE" w:rsidRDefault="00B37409"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lang w:val="en-US"/>
        </w:rPr>
        <w:t xml:space="preserve">Dublin Core Metadata Initiative: „DCMI Metadata Terms“, online: https://www.dublincore.org/specifications/dublin-core/dcmi-terms/#relation (abgerufen am 2. </w:t>
      </w:r>
      <w:r w:rsidRPr="00EA10BE">
        <w:rPr>
          <w:rFonts w:asciiTheme="minorHAnsi" w:hAnsiTheme="minorHAnsi"/>
          <w:color w:val="000000" w:themeColor="text1"/>
        </w:rPr>
        <w:t>Juni 2020).</w:t>
      </w:r>
    </w:p>
    <w:p w14:paraId="38F25621" w14:textId="77777777" w:rsidR="0080017F" w:rsidRPr="00EA10BE" w:rsidRDefault="0080017F" w:rsidP="00573CE9">
      <w:pPr>
        <w:widowControl w:val="0"/>
        <w:autoSpaceDE w:val="0"/>
        <w:autoSpaceDN w:val="0"/>
        <w:adjustRightInd w:val="0"/>
        <w:rPr>
          <w:rFonts w:asciiTheme="minorHAnsi" w:hAnsiTheme="minorHAnsi"/>
          <w:color w:val="000000" w:themeColor="text1"/>
        </w:rPr>
      </w:pPr>
    </w:p>
    <w:p w14:paraId="67AAB401" w14:textId="5C54786D" w:rsidR="00573CE9" w:rsidRPr="00EA10BE" w:rsidRDefault="00573CE9"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Ernst,</w:t>
      </w:r>
      <w:r w:rsidR="008D4107" w:rsidRPr="00EA10BE">
        <w:rPr>
          <w:rFonts w:asciiTheme="minorHAnsi" w:hAnsiTheme="minorHAnsi"/>
          <w:color w:val="000000" w:themeColor="text1"/>
        </w:rPr>
        <w:t xml:space="preserve"> Hartmut,</w:t>
      </w:r>
      <w:r w:rsidRPr="00EA10BE">
        <w:rPr>
          <w:rFonts w:asciiTheme="minorHAnsi" w:hAnsiTheme="minorHAnsi"/>
          <w:color w:val="000000" w:themeColor="text1"/>
        </w:rPr>
        <w:t xml:space="preserve"> Schmidt,</w:t>
      </w:r>
      <w:r w:rsidR="008D4107" w:rsidRPr="00EA10BE">
        <w:rPr>
          <w:rFonts w:asciiTheme="minorHAnsi" w:hAnsiTheme="minorHAnsi"/>
          <w:color w:val="000000" w:themeColor="text1"/>
        </w:rPr>
        <w:t xml:space="preserve"> Jochen und</w:t>
      </w:r>
      <w:r w:rsidRPr="00EA10BE">
        <w:rPr>
          <w:rFonts w:asciiTheme="minorHAnsi" w:hAnsiTheme="minorHAnsi"/>
          <w:color w:val="000000" w:themeColor="text1"/>
        </w:rPr>
        <w:t xml:space="preserve"> Beneken,</w:t>
      </w:r>
      <w:r w:rsidR="008D4107" w:rsidRPr="00EA10BE">
        <w:rPr>
          <w:rFonts w:asciiTheme="minorHAnsi" w:hAnsiTheme="minorHAnsi"/>
          <w:color w:val="000000" w:themeColor="text1"/>
        </w:rPr>
        <w:t xml:space="preserve"> Gerd:</w:t>
      </w:r>
      <w:r w:rsidRPr="00EA10BE">
        <w:rPr>
          <w:rFonts w:asciiTheme="minorHAnsi" w:hAnsiTheme="minorHAnsi"/>
          <w:color w:val="000000" w:themeColor="text1"/>
        </w:rPr>
        <w:t xml:space="preserve"> </w:t>
      </w:r>
      <w:r w:rsidRPr="00EA10BE">
        <w:rPr>
          <w:rFonts w:asciiTheme="minorHAnsi" w:hAnsiTheme="minorHAnsi"/>
          <w:i/>
          <w:iCs/>
          <w:color w:val="000000" w:themeColor="text1"/>
        </w:rPr>
        <w:t>Grundkurs Informatik. Grundlagen und Konzepte für die erfolgreiche IT-Praxis - Eine umfassende, praxisorientierte Einführung</w:t>
      </w:r>
      <w:r w:rsidRPr="00EA10BE">
        <w:rPr>
          <w:rFonts w:asciiTheme="minorHAnsi" w:hAnsiTheme="minorHAnsi"/>
          <w:color w:val="000000" w:themeColor="text1"/>
        </w:rPr>
        <w:t xml:space="preserve">, Wiesbaden </w:t>
      </w:r>
      <w:r w:rsidRPr="00EA10BE">
        <w:rPr>
          <w:rFonts w:asciiTheme="minorHAnsi" w:hAnsiTheme="minorHAnsi"/>
          <w:color w:val="000000" w:themeColor="text1"/>
          <w:vertAlign w:val="superscript"/>
        </w:rPr>
        <w:t>5</w:t>
      </w:r>
      <w:r w:rsidRPr="00EA10BE">
        <w:rPr>
          <w:rFonts w:asciiTheme="minorHAnsi" w:hAnsiTheme="minorHAnsi"/>
          <w:color w:val="000000" w:themeColor="text1"/>
        </w:rPr>
        <w:t>2015.</w:t>
      </w:r>
    </w:p>
    <w:p w14:paraId="3CEFABF9" w14:textId="77777777" w:rsidR="0080017F" w:rsidRPr="00EA10BE" w:rsidRDefault="0080017F" w:rsidP="00573CE9">
      <w:pPr>
        <w:widowControl w:val="0"/>
        <w:autoSpaceDE w:val="0"/>
        <w:autoSpaceDN w:val="0"/>
        <w:adjustRightInd w:val="0"/>
        <w:rPr>
          <w:rFonts w:asciiTheme="minorHAnsi" w:hAnsiTheme="minorHAnsi"/>
          <w:color w:val="000000" w:themeColor="text1"/>
        </w:rPr>
      </w:pPr>
    </w:p>
    <w:p w14:paraId="1AC8731E" w14:textId="29DD56B5" w:rsidR="00573CE9" w:rsidRPr="00EA10BE" w:rsidRDefault="00573CE9"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Fischer,</w:t>
      </w:r>
      <w:r w:rsidR="008D4107" w:rsidRPr="00EA10BE">
        <w:rPr>
          <w:rFonts w:asciiTheme="minorHAnsi" w:hAnsiTheme="minorHAnsi"/>
          <w:color w:val="000000" w:themeColor="text1"/>
        </w:rPr>
        <w:t xml:space="preserve"> Peter und</w:t>
      </w:r>
      <w:r w:rsidRPr="00EA10BE">
        <w:rPr>
          <w:rFonts w:asciiTheme="minorHAnsi" w:hAnsiTheme="minorHAnsi"/>
          <w:color w:val="000000" w:themeColor="text1"/>
        </w:rPr>
        <w:t xml:space="preserve"> Hofer,</w:t>
      </w:r>
      <w:r w:rsidR="008D4107" w:rsidRPr="00EA10BE">
        <w:rPr>
          <w:rFonts w:asciiTheme="minorHAnsi" w:hAnsiTheme="minorHAnsi"/>
          <w:color w:val="000000" w:themeColor="text1"/>
        </w:rPr>
        <w:t xml:space="preserve"> Peter:</w:t>
      </w:r>
      <w:r w:rsidRPr="00EA10BE">
        <w:rPr>
          <w:rFonts w:asciiTheme="minorHAnsi" w:hAnsiTheme="minorHAnsi"/>
          <w:color w:val="000000" w:themeColor="text1"/>
        </w:rPr>
        <w:t xml:space="preserve"> </w:t>
      </w:r>
      <w:r w:rsidRPr="00EA10BE">
        <w:rPr>
          <w:rFonts w:asciiTheme="minorHAnsi" w:hAnsiTheme="minorHAnsi"/>
          <w:i/>
          <w:iCs/>
          <w:color w:val="000000" w:themeColor="text1"/>
        </w:rPr>
        <w:t>Lexikon der Informatik</w:t>
      </w:r>
      <w:r w:rsidRPr="00EA10BE">
        <w:rPr>
          <w:rFonts w:asciiTheme="minorHAnsi" w:hAnsiTheme="minorHAnsi"/>
          <w:color w:val="000000" w:themeColor="text1"/>
        </w:rPr>
        <w:t>, Berlin, Heidelberg 2008, DOI: https://doi.org/10.1007/978-3-540-72550-3_10 (abgerufen am 25. März 2020).</w:t>
      </w:r>
    </w:p>
    <w:p w14:paraId="4D4FBA7E" w14:textId="77777777" w:rsidR="00766315" w:rsidRPr="00EA10BE" w:rsidRDefault="00766315" w:rsidP="00573CE9">
      <w:pPr>
        <w:widowControl w:val="0"/>
        <w:autoSpaceDE w:val="0"/>
        <w:autoSpaceDN w:val="0"/>
        <w:adjustRightInd w:val="0"/>
        <w:rPr>
          <w:rFonts w:asciiTheme="minorHAnsi" w:hAnsiTheme="minorHAnsi"/>
          <w:color w:val="000000" w:themeColor="text1"/>
        </w:rPr>
      </w:pPr>
    </w:p>
    <w:p w14:paraId="16F4F6D4" w14:textId="07EAECBF"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rPr>
        <w:t>Focht</w:t>
      </w:r>
      <w:r w:rsidR="008D4107" w:rsidRPr="00EA10BE">
        <w:rPr>
          <w:rFonts w:asciiTheme="minorHAnsi" w:hAnsiTheme="minorHAnsi"/>
          <w:color w:val="000000" w:themeColor="text1"/>
        </w:rPr>
        <w:t>, Josef</w:t>
      </w:r>
      <w:r w:rsidRPr="00EA10BE">
        <w:rPr>
          <w:rFonts w:asciiTheme="minorHAnsi" w:hAnsiTheme="minorHAnsi"/>
          <w:color w:val="000000" w:themeColor="text1"/>
        </w:rPr>
        <w:t xml:space="preserve"> (Hrsg.)</w:t>
      </w:r>
      <w:r w:rsidR="008D4107" w:rsidRPr="00EA10BE">
        <w:rPr>
          <w:rFonts w:asciiTheme="minorHAnsi" w:hAnsiTheme="minorHAnsi"/>
          <w:color w:val="000000" w:themeColor="text1"/>
        </w:rPr>
        <w:t>:</w:t>
      </w:r>
      <w:r w:rsidRPr="00EA10BE">
        <w:rPr>
          <w:rFonts w:asciiTheme="minorHAnsi" w:hAnsiTheme="minorHAnsi"/>
          <w:color w:val="000000" w:themeColor="text1"/>
        </w:rPr>
        <w:t xml:space="preserve"> </w:t>
      </w:r>
      <w:r w:rsidRPr="00EA10BE">
        <w:rPr>
          <w:rFonts w:asciiTheme="minorHAnsi" w:hAnsiTheme="minorHAnsi"/>
          <w:i/>
          <w:iCs/>
          <w:color w:val="000000" w:themeColor="text1"/>
        </w:rPr>
        <w:t>musiXplora</w:t>
      </w:r>
      <w:r w:rsidRPr="00EA10BE">
        <w:rPr>
          <w:rFonts w:asciiTheme="minorHAnsi" w:hAnsiTheme="minorHAnsi"/>
          <w:color w:val="000000" w:themeColor="text1"/>
        </w:rPr>
        <w:t xml:space="preserve">, online: https://home.uni-leipzig.de/mim/about/ (abgerufen am 26. </w:t>
      </w:r>
      <w:r w:rsidRPr="00EA10BE">
        <w:rPr>
          <w:rFonts w:asciiTheme="minorHAnsi" w:hAnsiTheme="minorHAnsi"/>
          <w:color w:val="000000" w:themeColor="text1"/>
          <w:lang w:val="en-US"/>
        </w:rPr>
        <w:t>Mai 2020).</w:t>
      </w:r>
    </w:p>
    <w:p w14:paraId="0385F89F" w14:textId="77777777" w:rsidR="00766315" w:rsidRPr="00EA10BE" w:rsidRDefault="00766315" w:rsidP="00573CE9">
      <w:pPr>
        <w:widowControl w:val="0"/>
        <w:autoSpaceDE w:val="0"/>
        <w:autoSpaceDN w:val="0"/>
        <w:adjustRightInd w:val="0"/>
        <w:rPr>
          <w:rFonts w:asciiTheme="minorHAnsi" w:hAnsiTheme="minorHAnsi"/>
          <w:color w:val="000000" w:themeColor="text1"/>
          <w:lang w:val="en-US"/>
        </w:rPr>
      </w:pPr>
    </w:p>
    <w:p w14:paraId="18872F02" w14:textId="0EA64910" w:rsidR="00766315"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Freire,</w:t>
      </w:r>
      <w:r w:rsidR="008D4107" w:rsidRPr="00EA10BE">
        <w:rPr>
          <w:rFonts w:asciiTheme="minorHAnsi" w:hAnsiTheme="minorHAnsi"/>
          <w:color w:val="000000" w:themeColor="text1"/>
          <w:lang w:val="en-US"/>
        </w:rPr>
        <w:t xml:space="preserve"> Nuno,</w:t>
      </w:r>
      <w:r w:rsidRPr="00EA10BE">
        <w:rPr>
          <w:rFonts w:asciiTheme="minorHAnsi" w:hAnsiTheme="minorHAnsi"/>
          <w:color w:val="000000" w:themeColor="text1"/>
          <w:lang w:val="en-US"/>
        </w:rPr>
        <w:t xml:space="preserve"> Charles,</w:t>
      </w:r>
      <w:r w:rsidR="008D4107" w:rsidRPr="00EA10BE">
        <w:rPr>
          <w:rFonts w:asciiTheme="minorHAnsi" w:hAnsiTheme="minorHAnsi"/>
          <w:color w:val="000000" w:themeColor="text1"/>
          <w:lang w:val="en-US"/>
        </w:rPr>
        <w:t xml:space="preserve"> Valentine und</w:t>
      </w:r>
      <w:r w:rsidRPr="00EA10BE">
        <w:rPr>
          <w:rFonts w:asciiTheme="minorHAnsi" w:hAnsiTheme="minorHAnsi"/>
          <w:color w:val="000000" w:themeColor="text1"/>
          <w:lang w:val="en-US"/>
        </w:rPr>
        <w:t xml:space="preserve"> </w:t>
      </w:r>
      <w:r w:rsidR="008D4107" w:rsidRPr="00EA10BE">
        <w:rPr>
          <w:rFonts w:asciiTheme="minorHAnsi" w:hAnsiTheme="minorHAnsi"/>
          <w:color w:val="000000" w:themeColor="text1"/>
          <w:lang w:val="en-US"/>
        </w:rPr>
        <w:t xml:space="preserve">Isaac, </w:t>
      </w:r>
      <w:r w:rsidRPr="00EA10BE">
        <w:rPr>
          <w:rFonts w:asciiTheme="minorHAnsi" w:hAnsiTheme="minorHAnsi"/>
          <w:color w:val="000000" w:themeColor="text1"/>
          <w:lang w:val="en-US"/>
        </w:rPr>
        <w:t>Antoine</w:t>
      </w:r>
      <w:r w:rsidR="008D4107" w:rsidRPr="00EA10BE">
        <w:rPr>
          <w:rFonts w:asciiTheme="minorHAnsi" w:hAnsiTheme="minorHAnsi"/>
          <w:color w:val="000000" w:themeColor="text1"/>
          <w:lang w:val="en-US"/>
        </w:rPr>
        <w:t>:</w:t>
      </w:r>
      <w:r w:rsidRPr="00EA10BE">
        <w:rPr>
          <w:rFonts w:asciiTheme="minorHAnsi" w:hAnsiTheme="minorHAnsi"/>
          <w:color w:val="000000" w:themeColor="text1"/>
          <w:lang w:val="en-US"/>
        </w:rPr>
        <w:t xml:space="preserve"> „Evaluation of Schema.org for Aggregation of Cultural Heritage Metadata“, in: </w:t>
      </w:r>
      <w:r w:rsidRPr="00EA10BE">
        <w:rPr>
          <w:rFonts w:asciiTheme="minorHAnsi" w:hAnsiTheme="minorHAnsi"/>
          <w:i/>
          <w:iCs/>
          <w:color w:val="000000" w:themeColor="text1"/>
          <w:lang w:val="en-US"/>
        </w:rPr>
        <w:t>The Semantic Web. 15th International Conference, ESWC 2018, Heraklion, Crete, Greece, June 3–7, 2018. Proceedings</w:t>
      </w:r>
      <w:r w:rsidR="00766315" w:rsidRPr="00EA10BE">
        <w:rPr>
          <w:rFonts w:asciiTheme="minorHAnsi" w:hAnsiTheme="minorHAnsi"/>
          <w:color w:val="000000" w:themeColor="text1"/>
          <w:lang w:val="en-US"/>
        </w:rPr>
        <w:t xml:space="preserve"> (= Lecture Notes in Computer Science 10843),</w:t>
      </w:r>
      <w:r w:rsidRPr="00EA10BE">
        <w:rPr>
          <w:rFonts w:asciiTheme="minorHAnsi" w:hAnsiTheme="minorHAnsi"/>
          <w:color w:val="000000" w:themeColor="text1"/>
          <w:lang w:val="en-US"/>
        </w:rPr>
        <w:t xml:space="preserve"> hrsg. von Aldo Gangemi u. a., Cham 2018 (= Lecture Notes in Computer Science 10843), S. 225–239, DOI: https://doi.org/10.1007/978-3-319-93417-4_15 (abgerufen am 11. Juni 2020).</w:t>
      </w:r>
    </w:p>
    <w:p w14:paraId="1C4D930D" w14:textId="77777777" w:rsidR="00205454" w:rsidRPr="00EA10BE" w:rsidRDefault="00205454" w:rsidP="00573CE9">
      <w:pPr>
        <w:widowControl w:val="0"/>
        <w:autoSpaceDE w:val="0"/>
        <w:autoSpaceDN w:val="0"/>
        <w:adjustRightInd w:val="0"/>
        <w:rPr>
          <w:rFonts w:asciiTheme="minorHAnsi" w:hAnsiTheme="minorHAnsi"/>
          <w:color w:val="000000" w:themeColor="text1"/>
          <w:lang w:val="en-US"/>
        </w:rPr>
      </w:pPr>
    </w:p>
    <w:p w14:paraId="018E28F8" w14:textId="7DF94CDD"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lastRenderedPageBreak/>
        <w:t>Gängler,</w:t>
      </w:r>
      <w:r w:rsidR="008D4107" w:rsidRPr="00EA10BE">
        <w:rPr>
          <w:rFonts w:asciiTheme="minorHAnsi" w:hAnsiTheme="minorHAnsi"/>
          <w:color w:val="000000" w:themeColor="text1"/>
          <w:lang w:val="en-US"/>
        </w:rPr>
        <w:t xml:space="preserve"> Thomas:</w:t>
      </w:r>
      <w:r w:rsidRPr="00EA10BE">
        <w:rPr>
          <w:rFonts w:asciiTheme="minorHAnsi" w:hAnsiTheme="minorHAnsi"/>
          <w:color w:val="000000" w:themeColor="text1"/>
          <w:lang w:val="en-US"/>
        </w:rPr>
        <w:t xml:space="preserve"> </w:t>
      </w:r>
      <w:r w:rsidRPr="00EA10BE">
        <w:rPr>
          <w:rFonts w:asciiTheme="minorHAnsi" w:hAnsiTheme="minorHAnsi"/>
          <w:i/>
          <w:iCs/>
          <w:color w:val="000000" w:themeColor="text1"/>
          <w:lang w:val="en-US"/>
        </w:rPr>
        <w:t>Semantic Federation of Musical and Music-Related Information for Establishing a Personal Music Knowledge Base</w:t>
      </w:r>
      <w:r w:rsidRPr="00EA10BE">
        <w:rPr>
          <w:rFonts w:asciiTheme="minorHAnsi" w:hAnsiTheme="minorHAnsi"/>
          <w:color w:val="000000" w:themeColor="text1"/>
          <w:lang w:val="en-US"/>
        </w:rPr>
        <w:t xml:space="preserve">, Dresden 2011, online: </w:t>
      </w:r>
      <w:r w:rsidR="00766315" w:rsidRPr="00EA10BE">
        <w:rPr>
          <w:rFonts w:asciiTheme="minorHAnsi" w:hAnsiTheme="minorHAnsi"/>
          <w:color w:val="000000" w:themeColor="text1"/>
          <w:lang w:val="en-US"/>
        </w:rPr>
        <w:t>https://tud.qucosa.de/api/qucosa%3A25670/attachment/ATT-0/</w:t>
      </w:r>
      <w:r w:rsidRPr="00EA10BE">
        <w:rPr>
          <w:rFonts w:asciiTheme="minorHAnsi" w:hAnsiTheme="minorHAnsi"/>
          <w:color w:val="000000" w:themeColor="text1"/>
          <w:lang w:val="en-US"/>
        </w:rPr>
        <w:t>.</w:t>
      </w:r>
    </w:p>
    <w:p w14:paraId="3C65D3D3" w14:textId="77777777" w:rsidR="00B87C6A" w:rsidRPr="00EA10BE" w:rsidRDefault="00B87C6A" w:rsidP="00573CE9">
      <w:pPr>
        <w:widowControl w:val="0"/>
        <w:autoSpaceDE w:val="0"/>
        <w:autoSpaceDN w:val="0"/>
        <w:adjustRightInd w:val="0"/>
        <w:rPr>
          <w:rFonts w:asciiTheme="minorHAnsi" w:hAnsiTheme="minorHAnsi"/>
          <w:color w:val="000000" w:themeColor="text1"/>
          <w:lang w:val="en-US"/>
        </w:rPr>
      </w:pPr>
    </w:p>
    <w:p w14:paraId="297C0ABD" w14:textId="77777777" w:rsidR="00B87C6A" w:rsidRPr="00EA10BE" w:rsidRDefault="00B87C6A" w:rsidP="00B87C6A">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 xml:space="preserve">Go Fair International Support and Coordination Office: „FAIR Principles“, in: </w:t>
      </w:r>
      <w:r w:rsidRPr="00EA10BE">
        <w:rPr>
          <w:rFonts w:asciiTheme="minorHAnsi" w:hAnsiTheme="minorHAnsi"/>
          <w:i/>
          <w:iCs/>
          <w:color w:val="000000" w:themeColor="text1"/>
          <w:lang w:val="en-US"/>
        </w:rPr>
        <w:t>GO FAIR</w:t>
      </w:r>
      <w:r w:rsidRPr="00EA10BE">
        <w:rPr>
          <w:rFonts w:asciiTheme="minorHAnsi" w:hAnsiTheme="minorHAnsi"/>
          <w:color w:val="000000" w:themeColor="text1"/>
          <w:lang w:val="en-US"/>
        </w:rPr>
        <w:t>, online: https://www.go-fair.org/fair-principles/ (abgerufen am 15. August 2020).</w:t>
      </w:r>
    </w:p>
    <w:p w14:paraId="7CA1CF33" w14:textId="77777777" w:rsidR="00766315" w:rsidRPr="00EA10BE" w:rsidRDefault="00766315" w:rsidP="00573CE9">
      <w:pPr>
        <w:widowControl w:val="0"/>
        <w:autoSpaceDE w:val="0"/>
        <w:autoSpaceDN w:val="0"/>
        <w:adjustRightInd w:val="0"/>
        <w:rPr>
          <w:rFonts w:asciiTheme="minorHAnsi" w:hAnsiTheme="minorHAnsi"/>
          <w:color w:val="000000" w:themeColor="text1"/>
          <w:lang w:val="en-US"/>
        </w:rPr>
      </w:pPr>
    </w:p>
    <w:p w14:paraId="45C67395" w14:textId="7D020105"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Gyrard,</w:t>
      </w:r>
      <w:r w:rsidR="008D4107" w:rsidRPr="00EA10BE">
        <w:rPr>
          <w:rFonts w:asciiTheme="minorHAnsi" w:hAnsiTheme="minorHAnsi"/>
          <w:color w:val="000000" w:themeColor="text1"/>
          <w:lang w:val="en-US"/>
        </w:rPr>
        <w:t xml:space="preserve"> Amelie:</w:t>
      </w:r>
      <w:r w:rsidRPr="00EA10BE">
        <w:rPr>
          <w:rFonts w:asciiTheme="minorHAnsi" w:hAnsiTheme="minorHAnsi"/>
          <w:color w:val="000000" w:themeColor="text1"/>
          <w:lang w:val="en-US"/>
        </w:rPr>
        <w:t xml:space="preserve"> </w:t>
      </w:r>
      <w:r w:rsidRPr="00EA10BE">
        <w:rPr>
          <w:rFonts w:asciiTheme="minorHAnsi" w:hAnsiTheme="minorHAnsi"/>
          <w:i/>
          <w:iCs/>
          <w:color w:val="000000" w:themeColor="text1"/>
          <w:lang w:val="en-US"/>
        </w:rPr>
        <w:t>SemWeb Best Practices for Dummies with PerfectO</w:t>
      </w:r>
      <w:r w:rsidRPr="00EA10BE">
        <w:rPr>
          <w:rFonts w:asciiTheme="minorHAnsi" w:hAnsiTheme="minorHAnsi"/>
          <w:color w:val="000000" w:themeColor="text1"/>
          <w:lang w:val="en-US"/>
        </w:rPr>
        <w:t xml:space="preserve">, 2017, online: </w:t>
      </w:r>
      <w:r w:rsidR="00766315" w:rsidRPr="00EA10BE">
        <w:rPr>
          <w:rFonts w:asciiTheme="minorHAnsi" w:hAnsiTheme="minorHAnsi"/>
          <w:color w:val="000000" w:themeColor="text1"/>
          <w:lang w:val="en-US"/>
        </w:rPr>
        <w:t>http://perfectsemanticweb.appspot.com/documentation/SemanticWebBestPracticesForDummies.pdf</w:t>
      </w:r>
      <w:r w:rsidRPr="00EA10BE">
        <w:rPr>
          <w:rFonts w:asciiTheme="minorHAnsi" w:hAnsiTheme="minorHAnsi"/>
          <w:color w:val="000000" w:themeColor="text1"/>
          <w:lang w:val="en-US"/>
        </w:rPr>
        <w:t>.</w:t>
      </w:r>
    </w:p>
    <w:p w14:paraId="283B0EC5" w14:textId="28947DD7" w:rsidR="00766315" w:rsidRPr="00EA10BE" w:rsidRDefault="00766315" w:rsidP="00573CE9">
      <w:pPr>
        <w:widowControl w:val="0"/>
        <w:autoSpaceDE w:val="0"/>
        <w:autoSpaceDN w:val="0"/>
        <w:adjustRightInd w:val="0"/>
        <w:rPr>
          <w:rFonts w:asciiTheme="minorHAnsi" w:hAnsiTheme="minorHAnsi"/>
          <w:color w:val="000000" w:themeColor="text1"/>
          <w:lang w:val="en-US"/>
        </w:rPr>
      </w:pPr>
    </w:p>
    <w:p w14:paraId="6812A8D2" w14:textId="578ED526" w:rsidR="00F00073" w:rsidRPr="00EA10BE" w:rsidRDefault="00F00073" w:rsidP="00F00073">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rPr>
        <w:t xml:space="preserve">Haffner, Alexander: </w:t>
      </w:r>
      <w:r w:rsidRPr="00EA10BE">
        <w:rPr>
          <w:rFonts w:asciiTheme="minorHAnsi" w:hAnsiTheme="minorHAnsi"/>
          <w:i/>
          <w:iCs/>
          <w:color w:val="000000" w:themeColor="text1"/>
        </w:rPr>
        <w:t>GND Ontology</w:t>
      </w:r>
      <w:r w:rsidRPr="00EA10BE">
        <w:rPr>
          <w:rFonts w:asciiTheme="minorHAnsi" w:hAnsiTheme="minorHAnsi"/>
          <w:color w:val="000000" w:themeColor="text1"/>
        </w:rPr>
        <w:t xml:space="preserve">, online: https://d-nb.info/standards/elementset/gnd (abgerufen am 27. </w:t>
      </w:r>
      <w:r w:rsidRPr="00EA10BE">
        <w:rPr>
          <w:rFonts w:asciiTheme="minorHAnsi" w:hAnsiTheme="minorHAnsi"/>
          <w:color w:val="000000" w:themeColor="text1"/>
          <w:lang w:val="en-US"/>
        </w:rPr>
        <w:t>August 2020).</w:t>
      </w:r>
    </w:p>
    <w:p w14:paraId="63AC67B0" w14:textId="77777777" w:rsidR="00F00073" w:rsidRPr="00EA10BE" w:rsidRDefault="00F00073" w:rsidP="00573CE9">
      <w:pPr>
        <w:widowControl w:val="0"/>
        <w:autoSpaceDE w:val="0"/>
        <w:autoSpaceDN w:val="0"/>
        <w:adjustRightInd w:val="0"/>
        <w:rPr>
          <w:rFonts w:asciiTheme="minorHAnsi" w:hAnsiTheme="minorHAnsi"/>
          <w:color w:val="000000" w:themeColor="text1"/>
          <w:lang w:val="en-US"/>
        </w:rPr>
      </w:pPr>
    </w:p>
    <w:p w14:paraId="694CEB87" w14:textId="510F4EE9" w:rsidR="00573CE9" w:rsidRPr="00EA10BE" w:rsidRDefault="00573CE9"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lang w:val="en-US"/>
        </w:rPr>
        <w:t>Haslhofer,</w:t>
      </w:r>
      <w:r w:rsidR="008D4107" w:rsidRPr="00EA10BE">
        <w:rPr>
          <w:rFonts w:asciiTheme="minorHAnsi" w:hAnsiTheme="minorHAnsi"/>
          <w:color w:val="000000" w:themeColor="text1"/>
          <w:lang w:val="en-US"/>
        </w:rPr>
        <w:t xml:space="preserve"> Bernhard</w:t>
      </w:r>
      <w:r w:rsidR="00B00BAB" w:rsidRPr="00EA10BE">
        <w:rPr>
          <w:rFonts w:asciiTheme="minorHAnsi" w:hAnsiTheme="minorHAnsi"/>
          <w:color w:val="000000" w:themeColor="text1"/>
          <w:lang w:val="en-US"/>
        </w:rPr>
        <w:t xml:space="preserve"> und</w:t>
      </w:r>
      <w:r w:rsidRPr="00EA10BE">
        <w:rPr>
          <w:rFonts w:asciiTheme="minorHAnsi" w:hAnsiTheme="minorHAnsi"/>
          <w:color w:val="000000" w:themeColor="text1"/>
          <w:lang w:val="en-US"/>
        </w:rPr>
        <w:t xml:space="preserve"> Klas,</w:t>
      </w:r>
      <w:r w:rsidR="00B00BAB" w:rsidRPr="00EA10BE">
        <w:rPr>
          <w:rFonts w:asciiTheme="minorHAnsi" w:hAnsiTheme="minorHAnsi"/>
          <w:color w:val="000000" w:themeColor="text1"/>
          <w:lang w:val="en-US"/>
        </w:rPr>
        <w:t xml:space="preserve"> Wolfgang:</w:t>
      </w:r>
      <w:r w:rsidRPr="00EA10BE">
        <w:rPr>
          <w:rFonts w:asciiTheme="minorHAnsi" w:hAnsiTheme="minorHAnsi"/>
          <w:color w:val="000000" w:themeColor="text1"/>
          <w:lang w:val="en-US"/>
        </w:rPr>
        <w:t xml:space="preserve"> „A survey of Techniques for Achieving Metadata Interoperability“, in: </w:t>
      </w:r>
      <w:r w:rsidRPr="00EA10BE">
        <w:rPr>
          <w:rFonts w:asciiTheme="minorHAnsi" w:hAnsiTheme="minorHAnsi"/>
          <w:i/>
          <w:iCs/>
          <w:color w:val="000000" w:themeColor="text1"/>
          <w:lang w:val="en-US"/>
        </w:rPr>
        <w:t xml:space="preserve">ACM Comput. </w:t>
      </w:r>
      <w:r w:rsidRPr="00EA10BE">
        <w:rPr>
          <w:rFonts w:asciiTheme="minorHAnsi" w:hAnsiTheme="minorHAnsi"/>
          <w:i/>
          <w:iCs/>
          <w:color w:val="000000" w:themeColor="text1"/>
        </w:rPr>
        <w:t>Surv.</w:t>
      </w:r>
      <w:r w:rsidRPr="00EA10BE">
        <w:rPr>
          <w:rFonts w:asciiTheme="minorHAnsi" w:hAnsiTheme="minorHAnsi"/>
          <w:color w:val="000000" w:themeColor="text1"/>
        </w:rPr>
        <w:t>, 42</w:t>
      </w:r>
      <w:r w:rsidR="00766315" w:rsidRPr="00EA10BE">
        <w:rPr>
          <w:rFonts w:asciiTheme="minorHAnsi" w:hAnsiTheme="minorHAnsi"/>
          <w:color w:val="000000" w:themeColor="text1"/>
        </w:rPr>
        <w:t>/2</w:t>
      </w:r>
      <w:r w:rsidRPr="00EA10BE">
        <w:rPr>
          <w:rFonts w:asciiTheme="minorHAnsi" w:hAnsiTheme="minorHAnsi"/>
          <w:color w:val="000000" w:themeColor="text1"/>
        </w:rPr>
        <w:t xml:space="preserve"> (2010), S. 7:1-7:37, DOI: </w:t>
      </w:r>
      <w:r w:rsidR="00766315" w:rsidRPr="00EA10BE">
        <w:rPr>
          <w:rFonts w:asciiTheme="minorHAnsi" w:hAnsiTheme="minorHAnsi"/>
          <w:color w:val="000000" w:themeColor="text1"/>
        </w:rPr>
        <w:t>https://doi.org/10.1145/1667062.1667064</w:t>
      </w:r>
      <w:r w:rsidRPr="00EA10BE">
        <w:rPr>
          <w:rFonts w:asciiTheme="minorHAnsi" w:hAnsiTheme="minorHAnsi"/>
          <w:color w:val="000000" w:themeColor="text1"/>
        </w:rPr>
        <w:t>.</w:t>
      </w:r>
    </w:p>
    <w:p w14:paraId="1F18EE48" w14:textId="77777777" w:rsidR="00766315" w:rsidRPr="00EA10BE" w:rsidRDefault="00766315" w:rsidP="00573CE9">
      <w:pPr>
        <w:widowControl w:val="0"/>
        <w:autoSpaceDE w:val="0"/>
        <w:autoSpaceDN w:val="0"/>
        <w:adjustRightInd w:val="0"/>
        <w:rPr>
          <w:rFonts w:asciiTheme="minorHAnsi" w:hAnsiTheme="minorHAnsi"/>
          <w:color w:val="000000" w:themeColor="text1"/>
        </w:rPr>
      </w:pPr>
    </w:p>
    <w:p w14:paraId="46F47B86" w14:textId="733A799A"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rPr>
        <w:t>Haynes,</w:t>
      </w:r>
      <w:r w:rsidR="00B00BAB" w:rsidRPr="00EA10BE">
        <w:rPr>
          <w:rFonts w:asciiTheme="minorHAnsi" w:hAnsiTheme="minorHAnsi"/>
          <w:color w:val="000000" w:themeColor="text1"/>
        </w:rPr>
        <w:t xml:space="preserve"> Bruce:</w:t>
      </w:r>
      <w:r w:rsidRPr="00EA10BE">
        <w:rPr>
          <w:rFonts w:asciiTheme="minorHAnsi" w:hAnsiTheme="minorHAnsi"/>
          <w:color w:val="000000" w:themeColor="text1"/>
        </w:rPr>
        <w:t xml:space="preserve"> </w:t>
      </w:r>
      <w:r w:rsidR="0039148B" w:rsidRPr="00EA10BE">
        <w:rPr>
          <w:rFonts w:asciiTheme="minorHAnsi" w:hAnsiTheme="minorHAnsi"/>
          <w:color w:val="000000" w:themeColor="text1"/>
        </w:rPr>
        <w:t xml:space="preserve">Art. </w:t>
      </w:r>
      <w:r w:rsidRPr="00EA10BE">
        <w:rPr>
          <w:rFonts w:asciiTheme="minorHAnsi" w:hAnsiTheme="minorHAnsi"/>
          <w:color w:val="000000" w:themeColor="text1"/>
        </w:rPr>
        <w:t xml:space="preserve">„Stimmton“, in: </w:t>
      </w:r>
      <w:r w:rsidRPr="00EA10BE">
        <w:rPr>
          <w:rFonts w:asciiTheme="minorHAnsi" w:hAnsiTheme="minorHAnsi"/>
          <w:i/>
          <w:iCs/>
          <w:color w:val="000000" w:themeColor="text1"/>
        </w:rPr>
        <w:t>MGG Online</w:t>
      </w:r>
      <w:r w:rsidRPr="00EA10BE">
        <w:rPr>
          <w:rFonts w:asciiTheme="minorHAnsi" w:hAnsiTheme="minorHAnsi"/>
          <w:color w:val="000000" w:themeColor="text1"/>
        </w:rPr>
        <w:t xml:space="preserve">, Kassel, Stuttgart, New York 2016, online: https://www.mgg-online.com/mgg/stable/14734 (abgerufen am 30. </w:t>
      </w:r>
      <w:r w:rsidRPr="00EA10BE">
        <w:rPr>
          <w:rFonts w:asciiTheme="minorHAnsi" w:hAnsiTheme="minorHAnsi"/>
          <w:color w:val="000000" w:themeColor="text1"/>
          <w:lang w:val="en-US"/>
        </w:rPr>
        <w:t>März 2020).</w:t>
      </w:r>
    </w:p>
    <w:p w14:paraId="08EA961B" w14:textId="77777777" w:rsidR="00766315" w:rsidRPr="00EA10BE" w:rsidRDefault="00766315" w:rsidP="00573CE9">
      <w:pPr>
        <w:widowControl w:val="0"/>
        <w:autoSpaceDE w:val="0"/>
        <w:autoSpaceDN w:val="0"/>
        <w:adjustRightInd w:val="0"/>
        <w:rPr>
          <w:rFonts w:asciiTheme="minorHAnsi" w:hAnsiTheme="minorHAnsi"/>
          <w:color w:val="000000" w:themeColor="text1"/>
          <w:lang w:val="en-US"/>
        </w:rPr>
      </w:pPr>
    </w:p>
    <w:p w14:paraId="2C33A995" w14:textId="2C344EE4" w:rsidR="00573CE9" w:rsidRPr="00EA10BE" w:rsidRDefault="00573CE9"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lang w:val="en-US"/>
        </w:rPr>
        <w:t>Heath,</w:t>
      </w:r>
      <w:r w:rsidR="00C43105" w:rsidRPr="00EA10BE">
        <w:rPr>
          <w:rFonts w:asciiTheme="minorHAnsi" w:hAnsiTheme="minorHAnsi"/>
          <w:color w:val="000000" w:themeColor="text1"/>
          <w:lang w:val="en-US"/>
        </w:rPr>
        <w:t xml:space="preserve"> Tom und</w:t>
      </w:r>
      <w:r w:rsidRPr="00EA10BE">
        <w:rPr>
          <w:rFonts w:asciiTheme="minorHAnsi" w:hAnsiTheme="minorHAnsi"/>
          <w:color w:val="000000" w:themeColor="text1"/>
          <w:lang w:val="en-US"/>
        </w:rPr>
        <w:t xml:space="preserve"> Bizer,</w:t>
      </w:r>
      <w:r w:rsidR="00C43105" w:rsidRPr="00EA10BE">
        <w:rPr>
          <w:rFonts w:asciiTheme="minorHAnsi" w:hAnsiTheme="minorHAnsi"/>
          <w:color w:val="000000" w:themeColor="text1"/>
          <w:lang w:val="en-US"/>
        </w:rPr>
        <w:t xml:space="preserve"> Christian:</w:t>
      </w:r>
      <w:r w:rsidRPr="00EA10BE">
        <w:rPr>
          <w:rFonts w:asciiTheme="minorHAnsi" w:hAnsiTheme="minorHAnsi"/>
          <w:color w:val="000000" w:themeColor="text1"/>
          <w:lang w:val="en-US"/>
        </w:rPr>
        <w:t xml:space="preserve"> </w:t>
      </w:r>
      <w:r w:rsidRPr="00EA10BE">
        <w:rPr>
          <w:rFonts w:asciiTheme="minorHAnsi" w:hAnsiTheme="minorHAnsi"/>
          <w:i/>
          <w:iCs/>
          <w:color w:val="000000" w:themeColor="text1"/>
          <w:lang w:val="en-US"/>
        </w:rPr>
        <w:t>Linked Data. Evolving the Web into a Global Data Space</w:t>
      </w:r>
      <w:r w:rsidRPr="00EA10BE">
        <w:rPr>
          <w:rFonts w:asciiTheme="minorHAnsi" w:hAnsiTheme="minorHAnsi"/>
          <w:color w:val="000000" w:themeColor="text1"/>
          <w:lang w:val="en-US"/>
        </w:rPr>
        <w:t xml:space="preserve">, o. O. 2011 (= Synthesis Lectures on the Semantic Web: Theory and Technology), online: https://doi.org/10.2200/S00334ED1V01Y201102WBE001 (abgerufen am 21. </w:t>
      </w:r>
      <w:r w:rsidRPr="00EA10BE">
        <w:rPr>
          <w:rFonts w:asciiTheme="minorHAnsi" w:hAnsiTheme="minorHAnsi"/>
          <w:color w:val="000000" w:themeColor="text1"/>
        </w:rPr>
        <w:t>April 2020).</w:t>
      </w:r>
    </w:p>
    <w:p w14:paraId="791E0AE5" w14:textId="77777777" w:rsidR="00752551" w:rsidRPr="00EA10BE" w:rsidRDefault="00752551" w:rsidP="00573CE9">
      <w:pPr>
        <w:widowControl w:val="0"/>
        <w:autoSpaceDE w:val="0"/>
        <w:autoSpaceDN w:val="0"/>
        <w:adjustRightInd w:val="0"/>
        <w:rPr>
          <w:rFonts w:asciiTheme="minorHAnsi" w:hAnsiTheme="minorHAnsi"/>
          <w:color w:val="000000" w:themeColor="text1"/>
        </w:rPr>
      </w:pPr>
    </w:p>
    <w:p w14:paraId="54FD942A" w14:textId="6A8FAE5F" w:rsidR="00573CE9" w:rsidRPr="00EA10BE" w:rsidRDefault="00573CE9"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Heidegger,</w:t>
      </w:r>
      <w:r w:rsidR="00C43105" w:rsidRPr="00EA10BE">
        <w:rPr>
          <w:rFonts w:asciiTheme="minorHAnsi" w:hAnsiTheme="minorHAnsi"/>
          <w:color w:val="000000" w:themeColor="text1"/>
        </w:rPr>
        <w:t xml:space="preserve"> Martin:</w:t>
      </w:r>
      <w:r w:rsidRPr="00EA10BE">
        <w:rPr>
          <w:rFonts w:asciiTheme="minorHAnsi" w:hAnsiTheme="minorHAnsi"/>
          <w:color w:val="000000" w:themeColor="text1"/>
        </w:rPr>
        <w:t xml:space="preserve"> </w:t>
      </w:r>
      <w:r w:rsidRPr="00EA10BE">
        <w:rPr>
          <w:rFonts w:asciiTheme="minorHAnsi" w:hAnsiTheme="minorHAnsi"/>
          <w:i/>
          <w:iCs/>
          <w:color w:val="000000" w:themeColor="text1"/>
        </w:rPr>
        <w:t>Sein und Zeit</w:t>
      </w:r>
      <w:r w:rsidRPr="00EA10BE">
        <w:rPr>
          <w:rFonts w:asciiTheme="minorHAnsi" w:hAnsiTheme="minorHAnsi"/>
          <w:color w:val="000000" w:themeColor="text1"/>
        </w:rPr>
        <w:t xml:space="preserve">, Tübingen </w:t>
      </w:r>
      <w:r w:rsidRPr="00EA10BE">
        <w:rPr>
          <w:rFonts w:asciiTheme="minorHAnsi" w:hAnsiTheme="minorHAnsi"/>
          <w:color w:val="000000" w:themeColor="text1"/>
          <w:vertAlign w:val="superscript"/>
        </w:rPr>
        <w:t>19</w:t>
      </w:r>
      <w:r w:rsidRPr="00EA10BE">
        <w:rPr>
          <w:rFonts w:asciiTheme="minorHAnsi" w:hAnsiTheme="minorHAnsi"/>
          <w:color w:val="000000" w:themeColor="text1"/>
        </w:rPr>
        <w:t>2006.</w:t>
      </w:r>
    </w:p>
    <w:p w14:paraId="07554C9E" w14:textId="77777777" w:rsidR="00766315" w:rsidRPr="00EA10BE" w:rsidRDefault="00766315" w:rsidP="00573CE9">
      <w:pPr>
        <w:widowControl w:val="0"/>
        <w:autoSpaceDE w:val="0"/>
        <w:autoSpaceDN w:val="0"/>
        <w:adjustRightInd w:val="0"/>
        <w:rPr>
          <w:rFonts w:asciiTheme="minorHAnsi" w:hAnsiTheme="minorHAnsi"/>
          <w:color w:val="000000" w:themeColor="text1"/>
        </w:rPr>
      </w:pPr>
    </w:p>
    <w:p w14:paraId="1F2A03B3" w14:textId="38E0998D" w:rsidR="00573CE9" w:rsidRPr="00EA10BE" w:rsidRDefault="00573CE9"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Helmholtz,</w:t>
      </w:r>
      <w:r w:rsidR="00C43105" w:rsidRPr="00EA10BE">
        <w:rPr>
          <w:rFonts w:asciiTheme="minorHAnsi" w:hAnsiTheme="minorHAnsi"/>
          <w:color w:val="000000" w:themeColor="text1"/>
        </w:rPr>
        <w:t xml:space="preserve"> Hermann von:</w:t>
      </w:r>
      <w:r w:rsidRPr="00EA10BE">
        <w:rPr>
          <w:rFonts w:asciiTheme="minorHAnsi" w:hAnsiTheme="minorHAnsi"/>
          <w:color w:val="000000" w:themeColor="text1"/>
        </w:rPr>
        <w:t xml:space="preserve"> </w:t>
      </w:r>
      <w:r w:rsidRPr="00EA10BE">
        <w:rPr>
          <w:rFonts w:asciiTheme="minorHAnsi" w:hAnsiTheme="minorHAnsi"/>
          <w:i/>
          <w:iCs/>
          <w:color w:val="000000" w:themeColor="text1"/>
        </w:rPr>
        <w:t>Die Lehre von den Tonempfindungen als physiologische Grundlage für die Theorie der Musik</w:t>
      </w:r>
      <w:r w:rsidRPr="00EA10BE">
        <w:rPr>
          <w:rFonts w:asciiTheme="minorHAnsi" w:hAnsiTheme="minorHAnsi"/>
          <w:color w:val="000000" w:themeColor="text1"/>
        </w:rPr>
        <w:t xml:space="preserve">, Braunschweig 1863, online: </w:t>
      </w:r>
      <w:r w:rsidR="00766315" w:rsidRPr="00EA10BE">
        <w:rPr>
          <w:rFonts w:asciiTheme="minorHAnsi" w:hAnsiTheme="minorHAnsi"/>
          <w:color w:val="000000" w:themeColor="text1"/>
        </w:rPr>
        <w:t>http://digbib.ubka.uni-karlsruhe.de/volltexte/wasbleibt/27162822/27162822.pdf</w:t>
      </w:r>
      <w:r w:rsidRPr="00EA10BE">
        <w:rPr>
          <w:rFonts w:asciiTheme="minorHAnsi" w:hAnsiTheme="minorHAnsi"/>
          <w:color w:val="000000" w:themeColor="text1"/>
        </w:rPr>
        <w:t>.</w:t>
      </w:r>
    </w:p>
    <w:p w14:paraId="4DB403CC" w14:textId="77777777" w:rsidR="00766315" w:rsidRPr="00EA10BE" w:rsidRDefault="00766315" w:rsidP="00573CE9">
      <w:pPr>
        <w:widowControl w:val="0"/>
        <w:autoSpaceDE w:val="0"/>
        <w:autoSpaceDN w:val="0"/>
        <w:adjustRightInd w:val="0"/>
        <w:rPr>
          <w:rFonts w:asciiTheme="minorHAnsi" w:hAnsiTheme="minorHAnsi"/>
          <w:color w:val="000000" w:themeColor="text1"/>
        </w:rPr>
      </w:pPr>
    </w:p>
    <w:p w14:paraId="29DCA7D8" w14:textId="5F30C5B6" w:rsidR="00573CE9" w:rsidRPr="00EA10BE" w:rsidRDefault="00573CE9"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lang w:val="en-US"/>
        </w:rPr>
        <w:t>Hitzler</w:t>
      </w:r>
      <w:r w:rsidR="00C43105" w:rsidRPr="00EA10BE">
        <w:rPr>
          <w:rFonts w:asciiTheme="minorHAnsi" w:hAnsiTheme="minorHAnsi"/>
          <w:color w:val="000000" w:themeColor="text1"/>
          <w:lang w:val="en-US"/>
        </w:rPr>
        <w:t>, Pascal</w:t>
      </w:r>
      <w:r w:rsidRPr="00EA10BE">
        <w:rPr>
          <w:rFonts w:asciiTheme="minorHAnsi" w:hAnsiTheme="minorHAnsi"/>
          <w:color w:val="000000" w:themeColor="text1"/>
          <w:lang w:val="en-US"/>
        </w:rPr>
        <w:t xml:space="preserve"> u. a.</w:t>
      </w:r>
      <w:r w:rsidR="00C43105" w:rsidRPr="00EA10BE">
        <w:rPr>
          <w:rFonts w:asciiTheme="minorHAnsi" w:hAnsiTheme="minorHAnsi"/>
          <w:color w:val="000000" w:themeColor="text1"/>
          <w:lang w:val="en-US"/>
        </w:rPr>
        <w:t>:</w:t>
      </w:r>
      <w:r w:rsidRPr="00EA10BE">
        <w:rPr>
          <w:rFonts w:asciiTheme="minorHAnsi" w:hAnsiTheme="minorHAnsi"/>
          <w:color w:val="000000" w:themeColor="text1"/>
          <w:lang w:val="en-US"/>
        </w:rPr>
        <w:t xml:space="preserve"> </w:t>
      </w:r>
      <w:r w:rsidRPr="00EA10BE">
        <w:rPr>
          <w:rFonts w:asciiTheme="minorHAnsi" w:hAnsiTheme="minorHAnsi"/>
          <w:i/>
          <w:iCs/>
          <w:color w:val="000000" w:themeColor="text1"/>
          <w:lang w:val="en-US"/>
        </w:rPr>
        <w:t xml:space="preserve">Semantic Web. </w:t>
      </w:r>
      <w:r w:rsidRPr="00EA10BE">
        <w:rPr>
          <w:rFonts w:asciiTheme="minorHAnsi" w:hAnsiTheme="minorHAnsi"/>
          <w:i/>
          <w:iCs/>
          <w:color w:val="000000" w:themeColor="text1"/>
        </w:rPr>
        <w:t>Grundlagen</w:t>
      </w:r>
      <w:r w:rsidR="00752551" w:rsidRPr="00EA10BE">
        <w:rPr>
          <w:rFonts w:asciiTheme="minorHAnsi" w:hAnsiTheme="minorHAnsi"/>
          <w:color w:val="000000" w:themeColor="text1"/>
        </w:rPr>
        <w:t xml:space="preserve"> (= eXamen.press),</w:t>
      </w:r>
      <w:r w:rsidRPr="00EA10BE">
        <w:rPr>
          <w:rFonts w:asciiTheme="minorHAnsi" w:hAnsiTheme="minorHAnsi"/>
          <w:color w:val="000000" w:themeColor="text1"/>
        </w:rPr>
        <w:t xml:space="preserve"> Berlin und Heidelberg 2008</w:t>
      </w:r>
      <w:r w:rsidR="00752551" w:rsidRPr="00EA10BE">
        <w:rPr>
          <w:rFonts w:asciiTheme="minorHAnsi" w:hAnsiTheme="minorHAnsi"/>
          <w:color w:val="000000" w:themeColor="text1"/>
        </w:rPr>
        <w:t>.</w:t>
      </w:r>
    </w:p>
    <w:p w14:paraId="7DB1F4B8" w14:textId="77777777" w:rsidR="00752551" w:rsidRPr="00EA10BE" w:rsidRDefault="00752551" w:rsidP="00573CE9">
      <w:pPr>
        <w:widowControl w:val="0"/>
        <w:autoSpaceDE w:val="0"/>
        <w:autoSpaceDN w:val="0"/>
        <w:adjustRightInd w:val="0"/>
        <w:rPr>
          <w:rFonts w:asciiTheme="minorHAnsi" w:hAnsiTheme="minorHAnsi"/>
          <w:color w:val="000000" w:themeColor="text1"/>
        </w:rPr>
      </w:pPr>
    </w:p>
    <w:p w14:paraId="111FDDB1" w14:textId="3CBAFEA7" w:rsidR="00573CE9" w:rsidRPr="00EA10BE" w:rsidRDefault="00573CE9"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Hocker,</w:t>
      </w:r>
      <w:r w:rsidR="00C43105" w:rsidRPr="00EA10BE">
        <w:rPr>
          <w:rFonts w:asciiTheme="minorHAnsi" w:hAnsiTheme="minorHAnsi"/>
          <w:color w:val="000000" w:themeColor="text1"/>
        </w:rPr>
        <w:t xml:space="preserve"> Jürgen:</w:t>
      </w:r>
      <w:r w:rsidR="0004677D" w:rsidRPr="00EA10BE">
        <w:rPr>
          <w:rFonts w:asciiTheme="minorHAnsi" w:hAnsiTheme="minorHAnsi"/>
          <w:color w:val="000000" w:themeColor="text1"/>
        </w:rPr>
        <w:t xml:space="preserve"> Art.</w:t>
      </w:r>
      <w:r w:rsidRPr="00EA10BE">
        <w:rPr>
          <w:rFonts w:asciiTheme="minorHAnsi" w:hAnsiTheme="minorHAnsi"/>
          <w:color w:val="000000" w:themeColor="text1"/>
        </w:rPr>
        <w:t xml:space="preserve"> „Mechanische Musikinstrumente, Repertoire, Freistehende Walzenorgeln“, in: </w:t>
      </w:r>
      <w:r w:rsidRPr="00EA10BE">
        <w:rPr>
          <w:rFonts w:asciiTheme="minorHAnsi" w:hAnsiTheme="minorHAnsi"/>
          <w:i/>
          <w:iCs/>
          <w:color w:val="000000" w:themeColor="text1"/>
        </w:rPr>
        <w:t>MGG Online</w:t>
      </w:r>
      <w:r w:rsidRPr="00EA10BE">
        <w:rPr>
          <w:rFonts w:asciiTheme="minorHAnsi" w:hAnsiTheme="minorHAnsi"/>
          <w:color w:val="000000" w:themeColor="text1"/>
        </w:rPr>
        <w:t>, Kassel, Stuttgart, New York 2016, online: https://www.mgg-online.com/mgg/stable/55716 (abgerufen am 28. März 2020).</w:t>
      </w:r>
    </w:p>
    <w:p w14:paraId="56B69C9F" w14:textId="77777777" w:rsidR="00766315" w:rsidRPr="00EA10BE" w:rsidRDefault="00766315" w:rsidP="00573CE9">
      <w:pPr>
        <w:widowControl w:val="0"/>
        <w:autoSpaceDE w:val="0"/>
        <w:autoSpaceDN w:val="0"/>
        <w:adjustRightInd w:val="0"/>
        <w:rPr>
          <w:rFonts w:asciiTheme="minorHAnsi" w:hAnsiTheme="minorHAnsi"/>
          <w:color w:val="000000" w:themeColor="text1"/>
        </w:rPr>
      </w:pPr>
    </w:p>
    <w:p w14:paraId="0E888913" w14:textId="756FF901"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rPr>
        <w:t>Hornbostel,</w:t>
      </w:r>
      <w:r w:rsidR="00C43105" w:rsidRPr="00EA10BE">
        <w:rPr>
          <w:rFonts w:asciiTheme="minorHAnsi" w:hAnsiTheme="minorHAnsi"/>
          <w:color w:val="000000" w:themeColor="text1"/>
        </w:rPr>
        <w:t xml:space="preserve"> Erich von und</w:t>
      </w:r>
      <w:r w:rsidRPr="00EA10BE">
        <w:rPr>
          <w:rFonts w:asciiTheme="minorHAnsi" w:hAnsiTheme="minorHAnsi"/>
          <w:color w:val="000000" w:themeColor="text1"/>
        </w:rPr>
        <w:t xml:space="preserve"> Sachs,</w:t>
      </w:r>
      <w:r w:rsidR="00C43105" w:rsidRPr="00EA10BE">
        <w:rPr>
          <w:rFonts w:asciiTheme="minorHAnsi" w:hAnsiTheme="minorHAnsi"/>
          <w:color w:val="000000" w:themeColor="text1"/>
        </w:rPr>
        <w:t xml:space="preserve"> Curt:</w:t>
      </w:r>
      <w:r w:rsidRPr="00EA10BE">
        <w:rPr>
          <w:rFonts w:asciiTheme="minorHAnsi" w:hAnsiTheme="minorHAnsi"/>
          <w:color w:val="000000" w:themeColor="text1"/>
        </w:rPr>
        <w:t xml:space="preserve"> „Systematik der Musikinstrumente. </w:t>
      </w:r>
      <w:r w:rsidRPr="00EA10BE">
        <w:rPr>
          <w:rFonts w:asciiTheme="minorHAnsi" w:hAnsiTheme="minorHAnsi"/>
          <w:color w:val="000000" w:themeColor="text1"/>
          <w:lang w:val="en-US"/>
        </w:rPr>
        <w:t xml:space="preserve">Ein Versuch“, in: </w:t>
      </w:r>
      <w:r w:rsidRPr="00EA10BE">
        <w:rPr>
          <w:rFonts w:asciiTheme="minorHAnsi" w:hAnsiTheme="minorHAnsi"/>
          <w:i/>
          <w:iCs/>
          <w:color w:val="000000" w:themeColor="text1"/>
          <w:lang w:val="en-US"/>
        </w:rPr>
        <w:t>Z. Für Ethnol.</w:t>
      </w:r>
      <w:r w:rsidRPr="00EA10BE">
        <w:rPr>
          <w:rFonts w:asciiTheme="minorHAnsi" w:hAnsiTheme="minorHAnsi"/>
          <w:color w:val="000000" w:themeColor="text1"/>
          <w:lang w:val="en-US"/>
        </w:rPr>
        <w:t xml:space="preserve"> 46</w:t>
      </w:r>
      <w:r w:rsidR="00752551" w:rsidRPr="00EA10BE">
        <w:rPr>
          <w:rFonts w:asciiTheme="minorHAnsi" w:hAnsiTheme="minorHAnsi"/>
          <w:color w:val="000000" w:themeColor="text1"/>
          <w:lang w:val="en-US"/>
        </w:rPr>
        <w:t>/4 und 5</w:t>
      </w:r>
      <w:r w:rsidRPr="00EA10BE">
        <w:rPr>
          <w:rFonts w:asciiTheme="minorHAnsi" w:hAnsiTheme="minorHAnsi"/>
          <w:color w:val="000000" w:themeColor="text1"/>
          <w:lang w:val="en-US"/>
        </w:rPr>
        <w:t xml:space="preserve"> (1914), S. 553–590.</w:t>
      </w:r>
    </w:p>
    <w:p w14:paraId="375490B7" w14:textId="77777777" w:rsidR="00766315" w:rsidRPr="00EA10BE" w:rsidRDefault="00766315" w:rsidP="00573CE9">
      <w:pPr>
        <w:widowControl w:val="0"/>
        <w:autoSpaceDE w:val="0"/>
        <w:autoSpaceDN w:val="0"/>
        <w:adjustRightInd w:val="0"/>
        <w:rPr>
          <w:rFonts w:asciiTheme="minorHAnsi" w:hAnsiTheme="minorHAnsi"/>
          <w:color w:val="000000" w:themeColor="text1"/>
          <w:lang w:val="en-US"/>
        </w:rPr>
      </w:pPr>
    </w:p>
    <w:p w14:paraId="26FF531A" w14:textId="4F424125"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Hyvönen,</w:t>
      </w:r>
      <w:r w:rsidR="00C43105" w:rsidRPr="00EA10BE">
        <w:rPr>
          <w:rFonts w:asciiTheme="minorHAnsi" w:hAnsiTheme="minorHAnsi"/>
          <w:color w:val="000000" w:themeColor="text1"/>
          <w:lang w:val="en-US"/>
        </w:rPr>
        <w:t xml:space="preserve"> Eero:</w:t>
      </w:r>
      <w:r w:rsidRPr="00EA10BE">
        <w:rPr>
          <w:rFonts w:asciiTheme="minorHAnsi" w:hAnsiTheme="minorHAnsi"/>
          <w:color w:val="000000" w:themeColor="text1"/>
          <w:lang w:val="en-US"/>
        </w:rPr>
        <w:t xml:space="preserve"> </w:t>
      </w:r>
      <w:r w:rsidRPr="00EA10BE">
        <w:rPr>
          <w:rFonts w:asciiTheme="minorHAnsi" w:hAnsiTheme="minorHAnsi"/>
          <w:i/>
          <w:iCs/>
          <w:color w:val="000000" w:themeColor="text1"/>
          <w:lang w:val="en-US"/>
        </w:rPr>
        <w:t>Publishing and Using Cultural Heritage Linked Data on the Semantic Web</w:t>
      </w:r>
      <w:r w:rsidRPr="00EA10BE">
        <w:rPr>
          <w:rFonts w:asciiTheme="minorHAnsi" w:hAnsiTheme="minorHAnsi"/>
          <w:color w:val="000000" w:themeColor="text1"/>
          <w:lang w:val="en-US"/>
        </w:rPr>
        <w:t>, o. O. 2012 (= Synthesis Lectures on the Semantic Web: Theory and Technology).</w:t>
      </w:r>
    </w:p>
    <w:p w14:paraId="2C23E4F0" w14:textId="7B6954C9" w:rsidR="00573CE9" w:rsidRPr="00EA10BE" w:rsidRDefault="00573CE9"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Janetzky,</w:t>
      </w:r>
      <w:r w:rsidR="00C43105" w:rsidRPr="00EA10BE">
        <w:rPr>
          <w:rFonts w:asciiTheme="minorHAnsi" w:hAnsiTheme="minorHAnsi"/>
          <w:color w:val="000000" w:themeColor="text1"/>
        </w:rPr>
        <w:t xml:space="preserve"> Kurt und</w:t>
      </w:r>
      <w:r w:rsidRPr="00EA10BE">
        <w:rPr>
          <w:rFonts w:asciiTheme="minorHAnsi" w:hAnsiTheme="minorHAnsi"/>
          <w:color w:val="000000" w:themeColor="text1"/>
        </w:rPr>
        <w:t xml:space="preserve"> </w:t>
      </w:r>
      <w:r w:rsidR="00C43105" w:rsidRPr="00EA10BE">
        <w:rPr>
          <w:rFonts w:asciiTheme="minorHAnsi" w:hAnsiTheme="minorHAnsi"/>
          <w:color w:val="000000" w:themeColor="text1"/>
        </w:rPr>
        <w:t xml:space="preserve">Brüchle, </w:t>
      </w:r>
      <w:r w:rsidRPr="00EA10BE">
        <w:rPr>
          <w:rFonts w:asciiTheme="minorHAnsi" w:hAnsiTheme="minorHAnsi"/>
          <w:color w:val="000000" w:themeColor="text1"/>
        </w:rPr>
        <w:t>Bernhard</w:t>
      </w:r>
      <w:r w:rsidR="00C43105" w:rsidRPr="00EA10BE">
        <w:rPr>
          <w:rFonts w:asciiTheme="minorHAnsi" w:hAnsiTheme="minorHAnsi"/>
          <w:color w:val="000000" w:themeColor="text1"/>
        </w:rPr>
        <w:t>:</w:t>
      </w:r>
      <w:r w:rsidRPr="00EA10BE">
        <w:rPr>
          <w:rFonts w:asciiTheme="minorHAnsi" w:hAnsiTheme="minorHAnsi"/>
          <w:color w:val="000000" w:themeColor="text1"/>
        </w:rPr>
        <w:t xml:space="preserve"> </w:t>
      </w:r>
      <w:r w:rsidRPr="00EA10BE">
        <w:rPr>
          <w:rFonts w:asciiTheme="minorHAnsi" w:hAnsiTheme="minorHAnsi"/>
          <w:i/>
          <w:iCs/>
          <w:color w:val="000000" w:themeColor="text1"/>
        </w:rPr>
        <w:t>Das Horn. Eine kleine Chronik seines Werdens und Wirkens</w:t>
      </w:r>
      <w:r w:rsidR="006855E2" w:rsidRPr="00EA10BE">
        <w:rPr>
          <w:rFonts w:asciiTheme="minorHAnsi" w:hAnsiTheme="minorHAnsi"/>
          <w:i/>
          <w:iCs/>
          <w:color w:val="000000" w:themeColor="text1"/>
        </w:rPr>
        <w:t xml:space="preserve"> </w:t>
      </w:r>
      <w:r w:rsidR="006855E2" w:rsidRPr="00EA10BE">
        <w:rPr>
          <w:rFonts w:asciiTheme="minorHAnsi" w:hAnsiTheme="minorHAnsi"/>
          <w:color w:val="000000" w:themeColor="text1"/>
        </w:rPr>
        <w:t>(= Unsere Musikinstrumente 6)</w:t>
      </w:r>
      <w:r w:rsidRPr="00EA10BE">
        <w:rPr>
          <w:rFonts w:asciiTheme="minorHAnsi" w:hAnsiTheme="minorHAnsi"/>
          <w:color w:val="000000" w:themeColor="text1"/>
        </w:rPr>
        <w:t>, Mainz u.a. 1984</w:t>
      </w:r>
      <w:r w:rsidR="006855E2" w:rsidRPr="00EA10BE">
        <w:rPr>
          <w:rFonts w:asciiTheme="minorHAnsi" w:hAnsiTheme="minorHAnsi"/>
          <w:color w:val="000000" w:themeColor="text1"/>
        </w:rPr>
        <w:t>.</w:t>
      </w:r>
    </w:p>
    <w:p w14:paraId="12E6A0AD" w14:textId="34AED7DA" w:rsidR="00592228" w:rsidRPr="00EA10BE" w:rsidRDefault="00592228" w:rsidP="00573CE9">
      <w:pPr>
        <w:widowControl w:val="0"/>
        <w:autoSpaceDE w:val="0"/>
        <w:autoSpaceDN w:val="0"/>
        <w:adjustRightInd w:val="0"/>
        <w:rPr>
          <w:rFonts w:asciiTheme="minorHAnsi" w:hAnsiTheme="minorHAnsi"/>
          <w:color w:val="000000" w:themeColor="text1"/>
        </w:rPr>
      </w:pPr>
    </w:p>
    <w:p w14:paraId="4A966B60" w14:textId="77777777" w:rsidR="00205454" w:rsidRPr="007D5EA1" w:rsidRDefault="00205454" w:rsidP="00573CE9">
      <w:pPr>
        <w:widowControl w:val="0"/>
        <w:autoSpaceDE w:val="0"/>
        <w:autoSpaceDN w:val="0"/>
        <w:adjustRightInd w:val="0"/>
        <w:rPr>
          <w:rFonts w:asciiTheme="minorHAnsi" w:hAnsiTheme="minorHAnsi"/>
          <w:color w:val="000000" w:themeColor="text1"/>
        </w:rPr>
      </w:pPr>
    </w:p>
    <w:p w14:paraId="329B9938" w14:textId="670F21F4" w:rsidR="00592228" w:rsidRPr="00EA10BE" w:rsidRDefault="00592228"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lastRenderedPageBreak/>
        <w:t>International Association of Music Libraries, Archives and Documentation Centres (Hrsg.), Doing Reusable Music Data (Hrsg.), „List of Media of Performances according to IAML“, online: http://data.doremus.org/vocabulary/iaml/mop/ (abgerufen am 2. Juni 2020).</w:t>
      </w:r>
    </w:p>
    <w:p w14:paraId="43E1CD4E" w14:textId="5FA47E82" w:rsidR="00766315" w:rsidRPr="00EA10BE" w:rsidRDefault="00766315" w:rsidP="00573CE9">
      <w:pPr>
        <w:widowControl w:val="0"/>
        <w:autoSpaceDE w:val="0"/>
        <w:autoSpaceDN w:val="0"/>
        <w:adjustRightInd w:val="0"/>
        <w:rPr>
          <w:rFonts w:asciiTheme="minorHAnsi" w:hAnsiTheme="minorHAnsi"/>
          <w:color w:val="000000" w:themeColor="text1"/>
          <w:lang w:val="en-US"/>
        </w:rPr>
      </w:pPr>
    </w:p>
    <w:p w14:paraId="4F3FB9D6" w14:textId="77777777" w:rsidR="001023D5" w:rsidRPr="00EA10BE" w:rsidRDefault="001023D5" w:rsidP="001023D5">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 xml:space="preserve">Irish Traditional Music Archive (Hrsg.), </w:t>
      </w:r>
      <w:r w:rsidRPr="00EA10BE">
        <w:rPr>
          <w:rFonts w:asciiTheme="minorHAnsi" w:hAnsiTheme="minorHAnsi"/>
          <w:i/>
          <w:iCs/>
          <w:color w:val="000000" w:themeColor="text1"/>
          <w:lang w:val="en-US"/>
        </w:rPr>
        <w:t>Linked Irish Traditional Music Ontology</w:t>
      </w:r>
      <w:r w:rsidRPr="00EA10BE">
        <w:rPr>
          <w:rFonts w:asciiTheme="minorHAnsi" w:hAnsiTheme="minorHAnsi"/>
          <w:color w:val="000000" w:themeColor="text1"/>
          <w:lang w:val="en-US"/>
        </w:rPr>
        <w:t>, online: https://www.itma.ie/litmus/ontology (abgerufen am 26. Mai 2020).</w:t>
      </w:r>
    </w:p>
    <w:p w14:paraId="44962615" w14:textId="77777777" w:rsidR="001023D5" w:rsidRPr="00EA10BE" w:rsidRDefault="001023D5" w:rsidP="00573CE9">
      <w:pPr>
        <w:widowControl w:val="0"/>
        <w:autoSpaceDE w:val="0"/>
        <w:autoSpaceDN w:val="0"/>
        <w:adjustRightInd w:val="0"/>
        <w:rPr>
          <w:rFonts w:asciiTheme="minorHAnsi" w:hAnsiTheme="minorHAnsi"/>
          <w:color w:val="000000" w:themeColor="text1"/>
          <w:lang w:val="en-US"/>
        </w:rPr>
      </w:pPr>
    </w:p>
    <w:p w14:paraId="78129284" w14:textId="1C507A17"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Képéklian,</w:t>
      </w:r>
      <w:r w:rsidR="00C43105" w:rsidRPr="00EA10BE">
        <w:rPr>
          <w:rFonts w:asciiTheme="minorHAnsi" w:hAnsiTheme="minorHAnsi"/>
          <w:color w:val="000000" w:themeColor="text1"/>
          <w:lang w:val="en-US"/>
        </w:rPr>
        <w:t xml:space="preserve"> Gabriel,</w:t>
      </w:r>
      <w:r w:rsidRPr="00EA10BE">
        <w:rPr>
          <w:rFonts w:asciiTheme="minorHAnsi" w:hAnsiTheme="minorHAnsi"/>
          <w:color w:val="000000" w:themeColor="text1"/>
          <w:lang w:val="en-US"/>
        </w:rPr>
        <w:t xml:space="preserve"> Curé,</w:t>
      </w:r>
      <w:r w:rsidR="00C43105" w:rsidRPr="00EA10BE">
        <w:rPr>
          <w:rFonts w:asciiTheme="minorHAnsi" w:hAnsiTheme="minorHAnsi"/>
          <w:color w:val="000000" w:themeColor="text1"/>
          <w:lang w:val="en-US"/>
        </w:rPr>
        <w:t xml:space="preserve"> Olivier und</w:t>
      </w:r>
      <w:r w:rsidRPr="00EA10BE">
        <w:rPr>
          <w:rFonts w:asciiTheme="minorHAnsi" w:hAnsiTheme="minorHAnsi"/>
          <w:color w:val="000000" w:themeColor="text1"/>
          <w:lang w:val="en-US"/>
        </w:rPr>
        <w:t xml:space="preserve"> Bihanic,</w:t>
      </w:r>
      <w:r w:rsidR="00C43105" w:rsidRPr="00EA10BE">
        <w:rPr>
          <w:rFonts w:asciiTheme="minorHAnsi" w:hAnsiTheme="minorHAnsi"/>
          <w:color w:val="000000" w:themeColor="text1"/>
          <w:lang w:val="en-US"/>
        </w:rPr>
        <w:t xml:space="preserve"> Laurent:</w:t>
      </w:r>
      <w:r w:rsidRPr="00EA10BE">
        <w:rPr>
          <w:rFonts w:asciiTheme="minorHAnsi" w:hAnsiTheme="minorHAnsi"/>
          <w:color w:val="000000" w:themeColor="text1"/>
          <w:lang w:val="en-US"/>
        </w:rPr>
        <w:t xml:space="preserve"> „From the Web of Documents to the Linked Data“, in: </w:t>
      </w:r>
      <w:r w:rsidRPr="00EA10BE">
        <w:rPr>
          <w:rFonts w:asciiTheme="minorHAnsi" w:hAnsiTheme="minorHAnsi"/>
          <w:i/>
          <w:iCs/>
          <w:color w:val="000000" w:themeColor="text1"/>
          <w:lang w:val="en-US"/>
        </w:rPr>
        <w:t>Business Intelligence. 4th European Summer School, eBISS 2014, Berlin, Germany, July 6-11, 2014, Tutorial Lectures</w:t>
      </w:r>
      <w:r w:rsidR="006855E2" w:rsidRPr="00EA10BE">
        <w:rPr>
          <w:rFonts w:asciiTheme="minorHAnsi" w:hAnsiTheme="minorHAnsi"/>
          <w:color w:val="000000" w:themeColor="text1"/>
          <w:lang w:val="en-US"/>
        </w:rPr>
        <w:t xml:space="preserve"> (= Lecture Notes in Business Information Processing 205),</w:t>
      </w:r>
      <w:r w:rsidRPr="00EA10BE">
        <w:rPr>
          <w:rFonts w:asciiTheme="minorHAnsi" w:hAnsiTheme="minorHAnsi"/>
          <w:color w:val="000000" w:themeColor="text1"/>
          <w:lang w:val="en-US"/>
        </w:rPr>
        <w:t xml:space="preserve"> hrsg. von Esteban Zimányi und Ralf-Detlef Kutsche, Cham u.a. 2015, S. 60–87, DOI: https://doi.org/10.1007/978-3-319-17551-5_3 (abgerufen am 20. Mai 2020).</w:t>
      </w:r>
    </w:p>
    <w:p w14:paraId="42888271" w14:textId="77777777" w:rsidR="006855E2" w:rsidRPr="00EA10BE" w:rsidRDefault="006855E2" w:rsidP="00573CE9">
      <w:pPr>
        <w:widowControl w:val="0"/>
        <w:autoSpaceDE w:val="0"/>
        <w:autoSpaceDN w:val="0"/>
        <w:adjustRightInd w:val="0"/>
        <w:rPr>
          <w:rFonts w:asciiTheme="minorHAnsi" w:hAnsiTheme="minorHAnsi"/>
          <w:color w:val="000000" w:themeColor="text1"/>
          <w:lang w:val="en-US"/>
        </w:rPr>
      </w:pPr>
    </w:p>
    <w:p w14:paraId="7B8BCF28" w14:textId="05C12620"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Kusnick</w:t>
      </w:r>
      <w:r w:rsidR="00C43105" w:rsidRPr="00EA10BE">
        <w:rPr>
          <w:rFonts w:asciiTheme="minorHAnsi" w:hAnsiTheme="minorHAnsi"/>
          <w:color w:val="000000" w:themeColor="text1"/>
          <w:lang w:val="en-US"/>
        </w:rPr>
        <w:t>, Jakob</w:t>
      </w:r>
      <w:r w:rsidRPr="00EA10BE">
        <w:rPr>
          <w:rFonts w:asciiTheme="minorHAnsi" w:hAnsiTheme="minorHAnsi"/>
          <w:color w:val="000000" w:themeColor="text1"/>
          <w:lang w:val="en-US"/>
        </w:rPr>
        <w:t xml:space="preserve"> u. a.</w:t>
      </w:r>
      <w:r w:rsidR="00C43105" w:rsidRPr="00EA10BE">
        <w:rPr>
          <w:rFonts w:asciiTheme="minorHAnsi" w:hAnsiTheme="minorHAnsi"/>
          <w:color w:val="000000" w:themeColor="text1"/>
          <w:lang w:val="en-US"/>
        </w:rPr>
        <w:t>:</w:t>
      </w:r>
      <w:r w:rsidRPr="00EA10BE">
        <w:rPr>
          <w:rFonts w:asciiTheme="minorHAnsi" w:hAnsiTheme="minorHAnsi"/>
          <w:color w:val="000000" w:themeColor="text1"/>
          <w:lang w:val="en-US"/>
        </w:rPr>
        <w:t xml:space="preserve"> „A Timeline Metaphor for Analyzing the Relationships between Musical Instruments and Musical Pieces“, in: </w:t>
      </w:r>
      <w:r w:rsidRPr="00EA10BE">
        <w:rPr>
          <w:rFonts w:asciiTheme="minorHAnsi" w:hAnsiTheme="minorHAnsi"/>
          <w:i/>
          <w:iCs/>
          <w:color w:val="000000" w:themeColor="text1"/>
          <w:lang w:val="en-US"/>
        </w:rPr>
        <w:t>Proceedings of the 15th International Joint Conference on Computer Vision, Imaging and Computer Graphics Theory and Applications</w:t>
      </w:r>
      <w:r w:rsidRPr="00EA10BE">
        <w:rPr>
          <w:rFonts w:asciiTheme="minorHAnsi" w:hAnsiTheme="minorHAnsi"/>
          <w:color w:val="000000" w:themeColor="text1"/>
          <w:lang w:val="en-US"/>
        </w:rPr>
        <w:t>, o. Hrsg., Valletta 2020, S. 240–251, DOI: https://doi.org/10.5220/0008990502400251 (abgerufen am 26. Mai 2020).</w:t>
      </w:r>
    </w:p>
    <w:p w14:paraId="638DF9DC" w14:textId="77777777" w:rsidR="006855E2" w:rsidRPr="00EA10BE" w:rsidRDefault="006855E2" w:rsidP="00573CE9">
      <w:pPr>
        <w:widowControl w:val="0"/>
        <w:autoSpaceDE w:val="0"/>
        <w:autoSpaceDN w:val="0"/>
        <w:adjustRightInd w:val="0"/>
        <w:rPr>
          <w:rFonts w:asciiTheme="minorHAnsi" w:hAnsiTheme="minorHAnsi"/>
          <w:color w:val="000000" w:themeColor="text1"/>
          <w:lang w:val="en-US"/>
        </w:rPr>
      </w:pPr>
    </w:p>
    <w:p w14:paraId="3D971F74" w14:textId="228920E4"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Libin,</w:t>
      </w:r>
      <w:r w:rsidR="00C43105" w:rsidRPr="00EA10BE">
        <w:rPr>
          <w:rFonts w:asciiTheme="minorHAnsi" w:hAnsiTheme="minorHAnsi"/>
          <w:color w:val="000000" w:themeColor="text1"/>
          <w:lang w:val="en-US"/>
        </w:rPr>
        <w:t xml:space="preserve"> Laurence:</w:t>
      </w:r>
      <w:r w:rsidRPr="00EA10BE">
        <w:rPr>
          <w:rFonts w:asciiTheme="minorHAnsi" w:hAnsiTheme="minorHAnsi"/>
          <w:color w:val="000000" w:themeColor="text1"/>
          <w:lang w:val="en-US"/>
        </w:rPr>
        <w:t xml:space="preserve"> </w:t>
      </w:r>
      <w:r w:rsidR="0004677D" w:rsidRPr="00EA10BE">
        <w:rPr>
          <w:rFonts w:asciiTheme="minorHAnsi" w:hAnsiTheme="minorHAnsi"/>
          <w:color w:val="000000" w:themeColor="text1"/>
          <w:lang w:val="en-US"/>
        </w:rPr>
        <w:t xml:space="preserve">Art. </w:t>
      </w:r>
      <w:r w:rsidRPr="00EA10BE">
        <w:rPr>
          <w:rFonts w:asciiTheme="minorHAnsi" w:hAnsiTheme="minorHAnsi"/>
          <w:color w:val="000000" w:themeColor="text1"/>
          <w:lang w:val="en-US"/>
        </w:rPr>
        <w:t xml:space="preserve">„Musical Instrument“, in: </w:t>
      </w:r>
      <w:r w:rsidRPr="00EA10BE">
        <w:rPr>
          <w:rFonts w:asciiTheme="minorHAnsi" w:hAnsiTheme="minorHAnsi"/>
          <w:i/>
          <w:iCs/>
          <w:color w:val="000000" w:themeColor="text1"/>
          <w:lang w:val="en-US"/>
        </w:rPr>
        <w:t>Grove Music Online</w:t>
      </w:r>
      <w:r w:rsidRPr="00EA10BE">
        <w:rPr>
          <w:rFonts w:asciiTheme="minorHAnsi" w:hAnsiTheme="minorHAnsi"/>
          <w:color w:val="000000" w:themeColor="text1"/>
          <w:lang w:val="en-US"/>
        </w:rPr>
        <w:t xml:space="preserve">, 2018, online: </w:t>
      </w:r>
      <w:r w:rsidR="006855E2" w:rsidRPr="00EA10BE">
        <w:rPr>
          <w:rFonts w:asciiTheme="minorHAnsi" w:hAnsiTheme="minorHAnsi"/>
          <w:color w:val="000000" w:themeColor="text1"/>
          <w:lang w:val="en-US"/>
        </w:rPr>
        <w:t>https://www.oxfordmusiconline.com/grovemusic/view/10.1093/gmo/9781561592630.001.0001/omo-9781561592630-e-3000000097</w:t>
      </w:r>
      <w:r w:rsidRPr="00EA10BE">
        <w:rPr>
          <w:rFonts w:asciiTheme="minorHAnsi" w:hAnsiTheme="minorHAnsi"/>
          <w:color w:val="000000" w:themeColor="text1"/>
          <w:lang w:val="en-US"/>
        </w:rPr>
        <w:t>.</w:t>
      </w:r>
    </w:p>
    <w:p w14:paraId="3D6D5A0D" w14:textId="2F6EBC9A" w:rsidR="001023D5" w:rsidRPr="00EA10BE" w:rsidRDefault="001023D5" w:rsidP="00573CE9">
      <w:pPr>
        <w:widowControl w:val="0"/>
        <w:autoSpaceDE w:val="0"/>
        <w:autoSpaceDN w:val="0"/>
        <w:adjustRightInd w:val="0"/>
        <w:rPr>
          <w:rFonts w:asciiTheme="minorHAnsi" w:hAnsiTheme="minorHAnsi"/>
          <w:color w:val="000000" w:themeColor="text1"/>
          <w:lang w:val="en-US"/>
        </w:rPr>
      </w:pPr>
    </w:p>
    <w:p w14:paraId="0CB3E1C2" w14:textId="77777777" w:rsidR="001023D5" w:rsidRPr="00EA10BE" w:rsidRDefault="001023D5" w:rsidP="001023D5">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 xml:space="preserve">Library of Congress (Hrsg.): </w:t>
      </w:r>
      <w:r w:rsidRPr="00EA10BE">
        <w:rPr>
          <w:rFonts w:asciiTheme="minorHAnsi" w:hAnsiTheme="minorHAnsi"/>
          <w:i/>
          <w:iCs/>
          <w:color w:val="000000" w:themeColor="text1"/>
          <w:lang w:val="en-US"/>
        </w:rPr>
        <w:t>Library of Congress Names</w:t>
      </w:r>
      <w:r w:rsidRPr="00EA10BE">
        <w:rPr>
          <w:rFonts w:asciiTheme="minorHAnsi" w:hAnsiTheme="minorHAnsi"/>
          <w:color w:val="000000" w:themeColor="text1"/>
          <w:lang w:val="en-US"/>
        </w:rPr>
        <w:t>, online: http://id.loc.gov/authorities/names.html (abgerufen am 25. Mai 2020).</w:t>
      </w:r>
    </w:p>
    <w:p w14:paraId="0EA044C9" w14:textId="77777777" w:rsidR="006855E2" w:rsidRPr="00EA10BE" w:rsidRDefault="006855E2" w:rsidP="00573CE9">
      <w:pPr>
        <w:widowControl w:val="0"/>
        <w:autoSpaceDE w:val="0"/>
        <w:autoSpaceDN w:val="0"/>
        <w:adjustRightInd w:val="0"/>
        <w:rPr>
          <w:rFonts w:asciiTheme="minorHAnsi" w:hAnsiTheme="minorHAnsi"/>
          <w:color w:val="000000" w:themeColor="text1"/>
          <w:lang w:val="en-US"/>
        </w:rPr>
      </w:pPr>
    </w:p>
    <w:p w14:paraId="699E6A99" w14:textId="3BB131E6" w:rsidR="00573CE9" w:rsidRPr="00EA10BE" w:rsidRDefault="00573CE9" w:rsidP="00F3703C">
      <w:pPr>
        <w:rPr>
          <w:rFonts w:asciiTheme="minorHAnsi" w:hAnsiTheme="minorHAnsi"/>
          <w:color w:val="000000" w:themeColor="text1"/>
          <w:lang w:val="en-US"/>
        </w:rPr>
      </w:pPr>
      <w:r w:rsidRPr="00EA10BE">
        <w:rPr>
          <w:rFonts w:asciiTheme="minorHAnsi" w:hAnsiTheme="minorHAnsi"/>
          <w:color w:val="000000" w:themeColor="text1"/>
          <w:lang w:val="en-US"/>
        </w:rPr>
        <w:t>Lisena</w:t>
      </w:r>
      <w:r w:rsidR="00C43105" w:rsidRPr="00EA10BE">
        <w:rPr>
          <w:rFonts w:asciiTheme="minorHAnsi" w:hAnsiTheme="minorHAnsi"/>
          <w:color w:val="000000" w:themeColor="text1"/>
          <w:lang w:val="en-US"/>
        </w:rPr>
        <w:t>, Pasquale</w:t>
      </w:r>
      <w:r w:rsidRPr="00EA10BE">
        <w:rPr>
          <w:rFonts w:asciiTheme="minorHAnsi" w:hAnsiTheme="minorHAnsi"/>
          <w:color w:val="000000" w:themeColor="text1"/>
          <w:lang w:val="en-US"/>
        </w:rPr>
        <w:t xml:space="preserve"> u. a.</w:t>
      </w:r>
      <w:r w:rsidR="00C43105" w:rsidRPr="00EA10BE">
        <w:rPr>
          <w:rFonts w:asciiTheme="minorHAnsi" w:hAnsiTheme="minorHAnsi"/>
          <w:color w:val="000000" w:themeColor="text1"/>
          <w:lang w:val="en-US"/>
        </w:rPr>
        <w:t>:</w:t>
      </w:r>
      <w:r w:rsidRPr="00EA10BE">
        <w:rPr>
          <w:rFonts w:asciiTheme="minorHAnsi" w:hAnsiTheme="minorHAnsi"/>
          <w:color w:val="000000" w:themeColor="text1"/>
          <w:lang w:val="en-US"/>
        </w:rPr>
        <w:t xml:space="preserve"> „Controlled Vocabularies for Music Metadata“, in:</w:t>
      </w:r>
      <w:r w:rsidR="009820E2" w:rsidRPr="00EA10BE">
        <w:rPr>
          <w:rStyle w:val="FirstParagraph"/>
          <w:rFonts w:asciiTheme="minorHAnsi" w:hAnsiTheme="minorHAnsi"/>
          <w:color w:val="000000" w:themeColor="text1"/>
          <w:lang w:val="en-US"/>
        </w:rPr>
        <w:t xml:space="preserve"> </w:t>
      </w:r>
      <w:r w:rsidR="009820E2" w:rsidRPr="00EA10BE">
        <w:rPr>
          <w:rFonts w:asciiTheme="minorHAnsi" w:hAnsiTheme="minorHAnsi"/>
          <w:i/>
          <w:iCs/>
          <w:color w:val="000000" w:themeColor="text1"/>
          <w:lang w:val="en-US"/>
        </w:rPr>
        <w:t>Proceedings</w:t>
      </w:r>
      <w:r w:rsidR="009820E2" w:rsidRPr="00EA10BE">
        <w:rPr>
          <w:rFonts w:asciiTheme="minorHAnsi" w:hAnsiTheme="minorHAnsi"/>
          <w:color w:val="000000" w:themeColor="text1"/>
          <w:lang w:val="en-US"/>
        </w:rPr>
        <w:t xml:space="preserve"> of the </w:t>
      </w:r>
      <w:r w:rsidR="009820E2" w:rsidRPr="00EA10BE">
        <w:rPr>
          <w:rFonts w:asciiTheme="minorHAnsi" w:hAnsiTheme="minorHAnsi"/>
          <w:i/>
          <w:iCs/>
          <w:color w:val="000000" w:themeColor="text1"/>
          <w:lang w:val="en-US"/>
        </w:rPr>
        <w:t>19th International Society</w:t>
      </w:r>
      <w:r w:rsidR="009820E2" w:rsidRPr="00EA10BE">
        <w:rPr>
          <w:rFonts w:asciiTheme="minorHAnsi" w:hAnsiTheme="minorHAnsi"/>
          <w:color w:val="000000" w:themeColor="text1"/>
          <w:lang w:val="en-US"/>
        </w:rPr>
        <w:t xml:space="preserve"> for </w:t>
      </w:r>
      <w:r w:rsidR="009820E2" w:rsidRPr="00EA10BE">
        <w:rPr>
          <w:rFonts w:asciiTheme="minorHAnsi" w:hAnsiTheme="minorHAnsi"/>
          <w:i/>
          <w:iCs/>
          <w:color w:val="000000" w:themeColor="text1"/>
          <w:lang w:val="en-US"/>
        </w:rPr>
        <w:t>Music Information Retrieval Conference</w:t>
      </w:r>
      <w:r w:rsidR="009820E2" w:rsidRPr="00EA10BE">
        <w:rPr>
          <w:rFonts w:asciiTheme="minorHAnsi" w:hAnsiTheme="minorHAnsi"/>
          <w:color w:val="000000" w:themeColor="text1"/>
          <w:lang w:val="en-US"/>
        </w:rPr>
        <w:t xml:space="preserve"> </w:t>
      </w:r>
      <w:r w:rsidR="009820E2" w:rsidRPr="00EA10BE">
        <w:rPr>
          <w:rFonts w:asciiTheme="minorHAnsi" w:hAnsiTheme="minorHAnsi"/>
          <w:i/>
          <w:iCs/>
          <w:color w:val="000000" w:themeColor="text1"/>
          <w:lang w:val="en-US"/>
        </w:rPr>
        <w:t>ISMIR 2018,</w:t>
      </w:r>
      <w:r w:rsidR="009820E2" w:rsidRPr="00EA10BE">
        <w:rPr>
          <w:rFonts w:asciiTheme="minorHAnsi" w:hAnsiTheme="minorHAnsi"/>
          <w:color w:val="000000" w:themeColor="text1"/>
          <w:lang w:val="en-US"/>
        </w:rPr>
        <w:t xml:space="preserve"> hrsg. v. </w:t>
      </w:r>
      <w:r w:rsidR="00F3703C" w:rsidRPr="00EA10BE">
        <w:rPr>
          <w:rFonts w:asciiTheme="minorHAnsi" w:hAnsiTheme="minorHAnsi"/>
          <w:color w:val="000000" w:themeColor="text1"/>
          <w:lang w:val="en-US"/>
        </w:rPr>
        <w:t>Emilia Gómez u.a., Paris 2018</w:t>
      </w:r>
      <w:r w:rsidRPr="00EA10BE">
        <w:rPr>
          <w:rFonts w:asciiTheme="minorHAnsi" w:hAnsiTheme="minorHAnsi"/>
          <w:color w:val="000000" w:themeColor="text1"/>
          <w:lang w:val="en-US"/>
        </w:rPr>
        <w:t>, 7 ungezählte Seiten.</w:t>
      </w:r>
    </w:p>
    <w:p w14:paraId="0DD9ECC6" w14:textId="77777777" w:rsidR="006855E2" w:rsidRPr="00EA10BE" w:rsidRDefault="006855E2" w:rsidP="00573CE9">
      <w:pPr>
        <w:widowControl w:val="0"/>
        <w:autoSpaceDE w:val="0"/>
        <w:autoSpaceDN w:val="0"/>
        <w:adjustRightInd w:val="0"/>
        <w:rPr>
          <w:rFonts w:asciiTheme="minorHAnsi" w:hAnsiTheme="minorHAnsi"/>
          <w:color w:val="000000" w:themeColor="text1"/>
          <w:lang w:val="en-US"/>
        </w:rPr>
      </w:pPr>
    </w:p>
    <w:p w14:paraId="7D6C5807" w14:textId="2D4B8641" w:rsidR="00573CE9" w:rsidRPr="00EA10BE" w:rsidRDefault="006855E2"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Lisena</w:t>
      </w:r>
      <w:r w:rsidR="00C43105" w:rsidRPr="00EA10BE">
        <w:rPr>
          <w:rFonts w:asciiTheme="minorHAnsi" w:hAnsiTheme="minorHAnsi"/>
          <w:color w:val="000000" w:themeColor="text1"/>
          <w:lang w:val="en-US"/>
        </w:rPr>
        <w:t>, Pasquale</w:t>
      </w:r>
      <w:r w:rsidRPr="00EA10BE">
        <w:rPr>
          <w:rFonts w:asciiTheme="minorHAnsi" w:hAnsiTheme="minorHAnsi"/>
          <w:color w:val="000000" w:themeColor="text1"/>
          <w:lang w:val="en-US"/>
        </w:rPr>
        <w:t xml:space="preserve"> u. a.</w:t>
      </w:r>
      <w:r w:rsidR="00C43105" w:rsidRPr="00EA10BE">
        <w:rPr>
          <w:rFonts w:asciiTheme="minorHAnsi" w:hAnsiTheme="minorHAnsi"/>
          <w:color w:val="000000" w:themeColor="text1"/>
          <w:lang w:val="en-US"/>
        </w:rPr>
        <w:t>:</w:t>
      </w:r>
      <w:r w:rsidR="00573CE9" w:rsidRPr="00EA10BE">
        <w:rPr>
          <w:rFonts w:asciiTheme="minorHAnsi" w:hAnsiTheme="minorHAnsi"/>
          <w:color w:val="000000" w:themeColor="text1"/>
          <w:lang w:val="en-US"/>
        </w:rPr>
        <w:t xml:space="preserve"> „Improving (Re-) Usability of Musical Datasets. An Overview of the DOREMUS Project“, in: </w:t>
      </w:r>
      <w:r w:rsidR="00573CE9" w:rsidRPr="00EA10BE">
        <w:rPr>
          <w:rFonts w:asciiTheme="minorHAnsi" w:hAnsiTheme="minorHAnsi"/>
          <w:i/>
          <w:iCs/>
          <w:color w:val="000000" w:themeColor="text1"/>
          <w:lang w:val="en-US"/>
        </w:rPr>
        <w:t>Bibl. Forsch. Prax.</w:t>
      </w:r>
      <w:r w:rsidR="00573CE9" w:rsidRPr="00EA10BE">
        <w:rPr>
          <w:rFonts w:asciiTheme="minorHAnsi" w:hAnsiTheme="minorHAnsi"/>
          <w:color w:val="000000" w:themeColor="text1"/>
          <w:lang w:val="en-US"/>
        </w:rPr>
        <w:t xml:space="preserve"> 42</w:t>
      </w:r>
      <w:r w:rsidRPr="00EA10BE">
        <w:rPr>
          <w:rFonts w:asciiTheme="minorHAnsi" w:hAnsiTheme="minorHAnsi"/>
          <w:color w:val="000000" w:themeColor="text1"/>
          <w:lang w:val="en-US"/>
        </w:rPr>
        <w:t>/2</w:t>
      </w:r>
      <w:r w:rsidR="00573CE9" w:rsidRPr="00EA10BE">
        <w:rPr>
          <w:rFonts w:asciiTheme="minorHAnsi" w:hAnsiTheme="minorHAnsi"/>
          <w:color w:val="000000" w:themeColor="text1"/>
          <w:lang w:val="en-US"/>
        </w:rPr>
        <w:t xml:space="preserve"> (2018), S. 194–205, DOI: </w:t>
      </w:r>
      <w:r w:rsidRPr="00EA10BE">
        <w:rPr>
          <w:rFonts w:asciiTheme="minorHAnsi" w:hAnsiTheme="minorHAnsi"/>
          <w:color w:val="000000" w:themeColor="text1"/>
          <w:lang w:val="en-US"/>
        </w:rPr>
        <w:t>https://doi.org/10.1515/bfp-2018-0023</w:t>
      </w:r>
      <w:r w:rsidR="00573CE9" w:rsidRPr="00EA10BE">
        <w:rPr>
          <w:rFonts w:asciiTheme="minorHAnsi" w:hAnsiTheme="minorHAnsi"/>
          <w:color w:val="000000" w:themeColor="text1"/>
          <w:lang w:val="en-US"/>
        </w:rPr>
        <w:t>.</w:t>
      </w:r>
    </w:p>
    <w:p w14:paraId="15F2C4A8" w14:textId="1D6F1EB3" w:rsidR="001912C0" w:rsidRPr="00EA10BE" w:rsidRDefault="001912C0" w:rsidP="00573CE9">
      <w:pPr>
        <w:widowControl w:val="0"/>
        <w:autoSpaceDE w:val="0"/>
        <w:autoSpaceDN w:val="0"/>
        <w:adjustRightInd w:val="0"/>
        <w:rPr>
          <w:rFonts w:asciiTheme="minorHAnsi" w:hAnsiTheme="minorHAnsi"/>
          <w:color w:val="000000" w:themeColor="text1"/>
          <w:lang w:val="en-US"/>
        </w:rPr>
      </w:pPr>
    </w:p>
    <w:p w14:paraId="6095E213" w14:textId="77777777" w:rsidR="001912C0" w:rsidRPr="00EA10BE" w:rsidRDefault="001912C0" w:rsidP="001912C0">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 xml:space="preserve">Lorimer, Nancy u. a.: </w:t>
      </w:r>
      <w:r w:rsidRPr="00EA10BE">
        <w:rPr>
          <w:rFonts w:asciiTheme="minorHAnsi" w:hAnsiTheme="minorHAnsi"/>
          <w:i/>
          <w:iCs/>
          <w:color w:val="000000" w:themeColor="text1"/>
          <w:lang w:val="en-US"/>
        </w:rPr>
        <w:t>Performed Music Ontology</w:t>
      </w:r>
      <w:r w:rsidRPr="00EA10BE">
        <w:rPr>
          <w:rFonts w:asciiTheme="minorHAnsi" w:hAnsiTheme="minorHAnsi"/>
          <w:color w:val="000000" w:themeColor="text1"/>
          <w:lang w:val="en-US"/>
        </w:rPr>
        <w:t>, online: https://github.com/LD4P/PerformedMusicOntology (abgerufen am 2. Juni 2020).</w:t>
      </w:r>
    </w:p>
    <w:p w14:paraId="710ECDB6" w14:textId="77777777" w:rsidR="001912C0" w:rsidRPr="00EA10BE" w:rsidRDefault="001912C0" w:rsidP="001912C0">
      <w:pPr>
        <w:widowControl w:val="0"/>
        <w:autoSpaceDE w:val="0"/>
        <w:autoSpaceDN w:val="0"/>
        <w:adjustRightInd w:val="0"/>
        <w:rPr>
          <w:rFonts w:asciiTheme="minorHAnsi" w:hAnsiTheme="minorHAnsi"/>
          <w:color w:val="000000" w:themeColor="text1"/>
          <w:lang w:val="en-US"/>
        </w:rPr>
      </w:pPr>
    </w:p>
    <w:p w14:paraId="4AF97F4F" w14:textId="18F0F4B6" w:rsidR="001912C0" w:rsidRPr="00EA10BE" w:rsidRDefault="001912C0"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 xml:space="preserve">Lorimer, Nancy u. a.: </w:t>
      </w:r>
      <w:r w:rsidRPr="00EA10BE">
        <w:rPr>
          <w:rFonts w:asciiTheme="minorHAnsi" w:hAnsiTheme="minorHAnsi"/>
          <w:i/>
          <w:iCs/>
          <w:color w:val="000000" w:themeColor="text1"/>
          <w:lang w:val="en-US"/>
        </w:rPr>
        <w:t>Performed Music Ontology</w:t>
      </w:r>
      <w:r w:rsidRPr="00EA10BE">
        <w:rPr>
          <w:rFonts w:asciiTheme="minorHAnsi" w:hAnsiTheme="minorHAnsi"/>
          <w:color w:val="000000" w:themeColor="text1"/>
          <w:lang w:val="en-US"/>
        </w:rPr>
        <w:t>, online: https://wiki.lyrasis.org/display/LD4P/Performed+Music+Ontology (abgerufen am 2. Juni 2020).</w:t>
      </w:r>
    </w:p>
    <w:p w14:paraId="1D72399E" w14:textId="77777777" w:rsidR="006855E2" w:rsidRPr="00EA10BE" w:rsidRDefault="006855E2" w:rsidP="00573CE9">
      <w:pPr>
        <w:widowControl w:val="0"/>
        <w:autoSpaceDE w:val="0"/>
        <w:autoSpaceDN w:val="0"/>
        <w:adjustRightInd w:val="0"/>
        <w:rPr>
          <w:rFonts w:asciiTheme="minorHAnsi" w:hAnsiTheme="minorHAnsi"/>
          <w:color w:val="000000" w:themeColor="text1"/>
          <w:lang w:val="en-US"/>
        </w:rPr>
      </w:pPr>
    </w:p>
    <w:p w14:paraId="407A0CB0" w14:textId="18AF7F0D"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Mariana,</w:t>
      </w:r>
      <w:r w:rsidR="00C43105" w:rsidRPr="00EA10BE">
        <w:rPr>
          <w:rFonts w:asciiTheme="minorHAnsi" w:hAnsiTheme="minorHAnsi"/>
          <w:color w:val="000000" w:themeColor="text1"/>
          <w:lang w:val="en-US"/>
        </w:rPr>
        <w:t xml:space="preserve"> Curado Malta,</w:t>
      </w:r>
      <w:r w:rsidRPr="00EA10BE">
        <w:rPr>
          <w:rFonts w:asciiTheme="minorHAnsi" w:hAnsiTheme="minorHAnsi"/>
          <w:color w:val="000000" w:themeColor="text1"/>
          <w:lang w:val="en-US"/>
        </w:rPr>
        <w:t xml:space="preserve"> </w:t>
      </w:r>
      <w:r w:rsidR="00C43105" w:rsidRPr="00EA10BE">
        <w:rPr>
          <w:rFonts w:asciiTheme="minorHAnsi" w:hAnsiTheme="minorHAnsi"/>
          <w:color w:val="000000" w:themeColor="text1"/>
          <w:lang w:val="en-US"/>
        </w:rPr>
        <w:t xml:space="preserve">Baptista, </w:t>
      </w:r>
      <w:r w:rsidRPr="00EA10BE">
        <w:rPr>
          <w:rFonts w:asciiTheme="minorHAnsi" w:hAnsiTheme="minorHAnsi"/>
          <w:color w:val="000000" w:themeColor="text1"/>
          <w:lang w:val="en-US"/>
        </w:rPr>
        <w:t>Ana Alice, Walk</w:t>
      </w:r>
      <w:r w:rsidR="00C43105" w:rsidRPr="00EA10BE">
        <w:rPr>
          <w:rFonts w:asciiTheme="minorHAnsi" w:hAnsiTheme="minorHAnsi"/>
          <w:color w:val="000000" w:themeColor="text1"/>
          <w:lang w:val="en-US"/>
        </w:rPr>
        <w:t>, Paul</w:t>
      </w:r>
      <w:r w:rsidRPr="00EA10BE">
        <w:rPr>
          <w:rFonts w:asciiTheme="minorHAnsi" w:hAnsiTheme="minorHAnsi"/>
          <w:color w:val="000000" w:themeColor="text1"/>
          <w:lang w:val="en-US"/>
        </w:rPr>
        <w:t xml:space="preserve"> (Hrsg.)</w:t>
      </w:r>
      <w:r w:rsidR="00C43105" w:rsidRPr="00EA10BE">
        <w:rPr>
          <w:rFonts w:asciiTheme="minorHAnsi" w:hAnsiTheme="minorHAnsi"/>
          <w:color w:val="000000" w:themeColor="text1"/>
          <w:lang w:val="en-US"/>
        </w:rPr>
        <w:t>:</w:t>
      </w:r>
      <w:r w:rsidRPr="00EA10BE">
        <w:rPr>
          <w:rFonts w:asciiTheme="minorHAnsi" w:hAnsiTheme="minorHAnsi"/>
          <w:color w:val="000000" w:themeColor="text1"/>
          <w:lang w:val="en-US"/>
        </w:rPr>
        <w:t xml:space="preserve"> </w:t>
      </w:r>
      <w:r w:rsidRPr="00EA10BE">
        <w:rPr>
          <w:rFonts w:asciiTheme="minorHAnsi" w:hAnsiTheme="minorHAnsi"/>
          <w:i/>
          <w:iCs/>
          <w:color w:val="000000" w:themeColor="text1"/>
          <w:lang w:val="en-US"/>
        </w:rPr>
        <w:t>Developing Metadata Application Profiles</w:t>
      </w:r>
      <w:r w:rsidR="00F3703C" w:rsidRPr="00EA10BE">
        <w:rPr>
          <w:rFonts w:asciiTheme="minorHAnsi" w:hAnsiTheme="minorHAnsi"/>
          <w:i/>
          <w:iCs/>
          <w:color w:val="000000" w:themeColor="text1"/>
          <w:lang w:val="en-US"/>
        </w:rPr>
        <w:t xml:space="preserve"> </w:t>
      </w:r>
      <w:r w:rsidR="00F3703C" w:rsidRPr="00EA10BE">
        <w:rPr>
          <w:rFonts w:asciiTheme="minorHAnsi" w:hAnsiTheme="minorHAnsi"/>
          <w:color w:val="000000" w:themeColor="text1"/>
          <w:lang w:val="en-US"/>
        </w:rPr>
        <w:t>(= Advances in Web Technologies and Engineering)</w:t>
      </w:r>
      <w:r w:rsidRPr="00EA10BE">
        <w:rPr>
          <w:rFonts w:asciiTheme="minorHAnsi" w:hAnsiTheme="minorHAnsi"/>
          <w:color w:val="000000" w:themeColor="text1"/>
          <w:lang w:val="en-US"/>
        </w:rPr>
        <w:t>, Hershey PA, USA 2017</w:t>
      </w:r>
      <w:r w:rsidR="00F3703C" w:rsidRPr="00EA10BE">
        <w:rPr>
          <w:rFonts w:asciiTheme="minorHAnsi" w:hAnsiTheme="minorHAnsi"/>
          <w:color w:val="000000" w:themeColor="text1"/>
          <w:lang w:val="en-US"/>
        </w:rPr>
        <w:t>,</w:t>
      </w:r>
      <w:r w:rsidRPr="00EA10BE">
        <w:rPr>
          <w:rFonts w:asciiTheme="minorHAnsi" w:hAnsiTheme="minorHAnsi"/>
          <w:color w:val="000000" w:themeColor="text1"/>
          <w:lang w:val="en-US"/>
        </w:rPr>
        <w:t xml:space="preserve"> online: </w:t>
      </w:r>
      <w:r w:rsidR="006855E2" w:rsidRPr="00EA10BE">
        <w:rPr>
          <w:rFonts w:asciiTheme="minorHAnsi" w:hAnsiTheme="minorHAnsi"/>
          <w:color w:val="000000" w:themeColor="text1"/>
          <w:lang w:val="en-US"/>
        </w:rPr>
        <w:t>https://core.ac.uk/download/pdf/83044379.pdf</w:t>
      </w:r>
      <w:r w:rsidRPr="00EA10BE">
        <w:rPr>
          <w:rFonts w:asciiTheme="minorHAnsi" w:hAnsiTheme="minorHAnsi"/>
          <w:color w:val="000000" w:themeColor="text1"/>
          <w:lang w:val="en-US"/>
        </w:rPr>
        <w:t>.</w:t>
      </w:r>
    </w:p>
    <w:p w14:paraId="07446874" w14:textId="77777777" w:rsidR="006855E2" w:rsidRPr="00EA10BE" w:rsidRDefault="006855E2" w:rsidP="00573CE9">
      <w:pPr>
        <w:widowControl w:val="0"/>
        <w:autoSpaceDE w:val="0"/>
        <w:autoSpaceDN w:val="0"/>
        <w:adjustRightInd w:val="0"/>
        <w:rPr>
          <w:rFonts w:asciiTheme="minorHAnsi" w:hAnsiTheme="minorHAnsi"/>
          <w:color w:val="000000" w:themeColor="text1"/>
          <w:lang w:val="en-US"/>
        </w:rPr>
      </w:pPr>
    </w:p>
    <w:p w14:paraId="2954602B" w14:textId="07A224A2" w:rsidR="006855E2" w:rsidRPr="00EA10BE" w:rsidRDefault="00573CE9"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 xml:space="preserve">van der Meer, </w:t>
      </w:r>
      <w:r w:rsidR="00C43105" w:rsidRPr="00EA10BE">
        <w:rPr>
          <w:rFonts w:asciiTheme="minorHAnsi" w:hAnsiTheme="minorHAnsi"/>
          <w:color w:val="000000" w:themeColor="text1"/>
        </w:rPr>
        <w:t>John Henry:</w:t>
      </w:r>
      <w:r w:rsidR="0004677D" w:rsidRPr="00EA10BE">
        <w:rPr>
          <w:rFonts w:asciiTheme="minorHAnsi" w:hAnsiTheme="minorHAnsi"/>
          <w:color w:val="000000" w:themeColor="text1"/>
        </w:rPr>
        <w:t xml:space="preserve"> Art.</w:t>
      </w:r>
      <w:r w:rsidR="00C43105" w:rsidRPr="00EA10BE">
        <w:rPr>
          <w:rFonts w:asciiTheme="minorHAnsi" w:hAnsiTheme="minorHAnsi"/>
          <w:color w:val="000000" w:themeColor="text1"/>
        </w:rPr>
        <w:t xml:space="preserve"> </w:t>
      </w:r>
      <w:r w:rsidRPr="00EA10BE">
        <w:rPr>
          <w:rFonts w:asciiTheme="minorHAnsi" w:hAnsiTheme="minorHAnsi"/>
          <w:color w:val="000000" w:themeColor="text1"/>
        </w:rPr>
        <w:t>„Instrumentenkunde</w:t>
      </w:r>
      <w:r w:rsidR="0004677D" w:rsidRPr="00EA10BE">
        <w:rPr>
          <w:rFonts w:asciiTheme="minorHAnsi" w:hAnsiTheme="minorHAnsi"/>
          <w:color w:val="000000" w:themeColor="text1"/>
        </w:rPr>
        <w:t>.</w:t>
      </w:r>
      <w:r w:rsidRPr="00EA10BE">
        <w:rPr>
          <w:rFonts w:asciiTheme="minorHAnsi" w:hAnsiTheme="minorHAnsi"/>
          <w:color w:val="000000" w:themeColor="text1"/>
        </w:rPr>
        <w:t xml:space="preserve"> Definition“, in: </w:t>
      </w:r>
      <w:r w:rsidRPr="00EA10BE">
        <w:rPr>
          <w:rFonts w:asciiTheme="minorHAnsi" w:hAnsiTheme="minorHAnsi"/>
          <w:i/>
          <w:iCs/>
          <w:color w:val="000000" w:themeColor="text1"/>
        </w:rPr>
        <w:t>MGG Online</w:t>
      </w:r>
      <w:r w:rsidRPr="00EA10BE">
        <w:rPr>
          <w:rFonts w:asciiTheme="minorHAnsi" w:hAnsiTheme="minorHAnsi"/>
          <w:color w:val="000000" w:themeColor="text1"/>
        </w:rPr>
        <w:t>, Kassel, Stuttgart, New York 2016.</w:t>
      </w:r>
    </w:p>
    <w:p w14:paraId="79CF021E" w14:textId="521C5E3B"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lastRenderedPageBreak/>
        <w:t>Meghini</w:t>
      </w:r>
      <w:r w:rsidR="00C43105" w:rsidRPr="00EA10BE">
        <w:rPr>
          <w:rFonts w:asciiTheme="minorHAnsi" w:hAnsiTheme="minorHAnsi"/>
          <w:color w:val="000000" w:themeColor="text1"/>
          <w:lang w:val="en-US"/>
        </w:rPr>
        <w:t>, Carlo</w:t>
      </w:r>
      <w:r w:rsidRPr="00EA10BE">
        <w:rPr>
          <w:rFonts w:asciiTheme="minorHAnsi" w:hAnsiTheme="minorHAnsi"/>
          <w:color w:val="000000" w:themeColor="text1"/>
          <w:lang w:val="en-US"/>
        </w:rPr>
        <w:t xml:space="preserve"> u. a.</w:t>
      </w:r>
      <w:r w:rsidR="00C43105" w:rsidRPr="00EA10BE">
        <w:rPr>
          <w:rFonts w:asciiTheme="minorHAnsi" w:hAnsiTheme="minorHAnsi"/>
          <w:color w:val="000000" w:themeColor="text1"/>
          <w:lang w:val="en-US"/>
        </w:rPr>
        <w:t>:</w:t>
      </w:r>
      <w:r w:rsidRPr="00EA10BE">
        <w:rPr>
          <w:rFonts w:asciiTheme="minorHAnsi" w:hAnsiTheme="minorHAnsi"/>
          <w:color w:val="000000" w:themeColor="text1"/>
          <w:lang w:val="en-US"/>
        </w:rPr>
        <w:t xml:space="preserve"> </w:t>
      </w:r>
      <w:r w:rsidRPr="00EA10BE">
        <w:rPr>
          <w:rFonts w:asciiTheme="minorHAnsi" w:hAnsiTheme="minorHAnsi"/>
          <w:i/>
          <w:iCs/>
          <w:color w:val="000000" w:themeColor="text1"/>
          <w:lang w:val="en-US"/>
        </w:rPr>
        <w:t>Europeana Data Model v5.2.8</w:t>
      </w:r>
      <w:r w:rsidRPr="00EA10BE">
        <w:rPr>
          <w:rFonts w:asciiTheme="minorHAnsi" w:hAnsiTheme="minorHAnsi"/>
          <w:color w:val="000000" w:themeColor="text1"/>
          <w:lang w:val="en-US"/>
        </w:rPr>
        <w:t xml:space="preserve">, 2017, online: </w:t>
      </w:r>
      <w:r w:rsidR="006855E2" w:rsidRPr="00EA10BE">
        <w:rPr>
          <w:rFonts w:asciiTheme="minorHAnsi" w:hAnsiTheme="minorHAnsi"/>
          <w:color w:val="000000" w:themeColor="text1"/>
          <w:lang w:val="en-US"/>
        </w:rPr>
        <w:t>https://pro.europeana.eu/files/Europeana_Professional/Share_your_data/Technical_requirements/EDM_Documentation//EDM_Definition_v5.2.8_102017.pdf</w:t>
      </w:r>
      <w:r w:rsidRPr="00EA10BE">
        <w:rPr>
          <w:rFonts w:asciiTheme="minorHAnsi" w:hAnsiTheme="minorHAnsi"/>
          <w:color w:val="000000" w:themeColor="text1"/>
          <w:lang w:val="en-US"/>
        </w:rPr>
        <w:t>.</w:t>
      </w:r>
    </w:p>
    <w:p w14:paraId="29F5527A" w14:textId="492A20AC" w:rsidR="006855E2" w:rsidRPr="00EA10BE" w:rsidRDefault="006855E2" w:rsidP="00573CE9">
      <w:pPr>
        <w:widowControl w:val="0"/>
        <w:autoSpaceDE w:val="0"/>
        <w:autoSpaceDN w:val="0"/>
        <w:adjustRightInd w:val="0"/>
        <w:rPr>
          <w:rFonts w:asciiTheme="minorHAnsi" w:hAnsiTheme="minorHAnsi"/>
          <w:color w:val="000000" w:themeColor="text1"/>
          <w:lang w:val="en-US"/>
        </w:rPr>
      </w:pPr>
    </w:p>
    <w:p w14:paraId="1FE7DE13" w14:textId="77777777" w:rsidR="00B37409" w:rsidRPr="00EA10BE" w:rsidRDefault="00B37409" w:rsidP="00B3740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lang w:val="en-US"/>
        </w:rPr>
        <w:t xml:space="preserve">Miles, Alistair, Rogers, Nikki und Beckett, Dave: „SKOS-Core 1.0 Guide“, online: https://www.w3.org/2001/sw/Europe/reports/thes/1.0/guide/20040504/#3.5 (abgerufen am 30. </w:t>
      </w:r>
      <w:r w:rsidRPr="00EA10BE">
        <w:rPr>
          <w:rFonts w:asciiTheme="minorHAnsi" w:hAnsiTheme="minorHAnsi"/>
          <w:color w:val="000000" w:themeColor="text1"/>
        </w:rPr>
        <w:t>Mai 2020).</w:t>
      </w:r>
    </w:p>
    <w:p w14:paraId="7034427E" w14:textId="77777777" w:rsidR="00B37409" w:rsidRPr="00EA10BE" w:rsidRDefault="00B37409" w:rsidP="00573CE9">
      <w:pPr>
        <w:widowControl w:val="0"/>
        <w:autoSpaceDE w:val="0"/>
        <w:autoSpaceDN w:val="0"/>
        <w:adjustRightInd w:val="0"/>
        <w:rPr>
          <w:rFonts w:asciiTheme="minorHAnsi" w:hAnsiTheme="minorHAnsi"/>
          <w:color w:val="000000" w:themeColor="text1"/>
        </w:rPr>
      </w:pPr>
    </w:p>
    <w:p w14:paraId="15912AB8" w14:textId="1F59AB12" w:rsidR="00573CE9" w:rsidRPr="00EA10BE" w:rsidRDefault="00573CE9"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Münnich,</w:t>
      </w:r>
      <w:r w:rsidR="00592228" w:rsidRPr="00EA10BE">
        <w:rPr>
          <w:rFonts w:asciiTheme="minorHAnsi" w:hAnsiTheme="minorHAnsi"/>
          <w:color w:val="000000" w:themeColor="text1"/>
        </w:rPr>
        <w:t xml:space="preserve"> Stefan:</w:t>
      </w:r>
      <w:r w:rsidRPr="00EA10BE">
        <w:rPr>
          <w:rFonts w:asciiTheme="minorHAnsi" w:hAnsiTheme="minorHAnsi"/>
          <w:color w:val="000000" w:themeColor="text1"/>
        </w:rPr>
        <w:t xml:space="preserve"> „Ontologien in der Praxis. Möglichkeiten und Herausforderungen für die Modellierung musikwissenschaftlicher/musikeditorischer Wissensstrukturen“, in: </w:t>
      </w:r>
      <w:r w:rsidRPr="00EA10BE">
        <w:rPr>
          <w:rFonts w:asciiTheme="minorHAnsi" w:hAnsiTheme="minorHAnsi"/>
          <w:i/>
          <w:iCs/>
          <w:color w:val="000000" w:themeColor="text1"/>
        </w:rPr>
        <w:t>M</w:t>
      </w:r>
      <w:r w:rsidR="00F3703C" w:rsidRPr="00EA10BE">
        <w:rPr>
          <w:rFonts w:asciiTheme="minorHAnsi" w:hAnsiTheme="minorHAnsi"/>
          <w:i/>
          <w:iCs/>
          <w:color w:val="000000" w:themeColor="text1"/>
        </w:rPr>
        <w:t>f</w:t>
      </w:r>
      <w:r w:rsidRPr="00EA10BE">
        <w:rPr>
          <w:rFonts w:asciiTheme="minorHAnsi" w:hAnsiTheme="minorHAnsi"/>
          <w:color w:val="000000" w:themeColor="text1"/>
        </w:rPr>
        <w:t>,</w:t>
      </w:r>
      <w:r w:rsidR="00F3703C" w:rsidRPr="00EA10BE">
        <w:rPr>
          <w:rFonts w:asciiTheme="minorHAnsi" w:hAnsiTheme="minorHAnsi"/>
          <w:color w:val="000000" w:themeColor="text1"/>
        </w:rPr>
        <w:t xml:space="preserve"> 71/4</w:t>
      </w:r>
      <w:r w:rsidRPr="00EA10BE">
        <w:rPr>
          <w:rFonts w:asciiTheme="minorHAnsi" w:hAnsiTheme="minorHAnsi"/>
          <w:color w:val="000000" w:themeColor="text1"/>
        </w:rPr>
        <w:t xml:space="preserve"> (2018), S. 319–337.</w:t>
      </w:r>
    </w:p>
    <w:p w14:paraId="4E049D24" w14:textId="220D527C" w:rsidR="00592228" w:rsidRPr="00EA10BE" w:rsidRDefault="00592228" w:rsidP="00573CE9">
      <w:pPr>
        <w:widowControl w:val="0"/>
        <w:autoSpaceDE w:val="0"/>
        <w:autoSpaceDN w:val="0"/>
        <w:adjustRightInd w:val="0"/>
        <w:rPr>
          <w:rFonts w:asciiTheme="minorHAnsi" w:hAnsiTheme="minorHAnsi"/>
          <w:color w:val="000000" w:themeColor="text1"/>
        </w:rPr>
      </w:pPr>
    </w:p>
    <w:p w14:paraId="742221CE" w14:textId="15504C04" w:rsidR="00592228" w:rsidRPr="00EA10BE" w:rsidRDefault="00592228"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Museum Digital</w:t>
      </w:r>
      <w:r w:rsidR="00467A73" w:rsidRPr="00EA10BE">
        <w:rPr>
          <w:rFonts w:asciiTheme="minorHAnsi" w:hAnsiTheme="minorHAnsi"/>
          <w:color w:val="000000" w:themeColor="text1"/>
        </w:rPr>
        <w:t>:</w:t>
      </w:r>
      <w:r w:rsidRPr="00EA10BE">
        <w:rPr>
          <w:rFonts w:asciiTheme="minorHAnsi" w:hAnsiTheme="minorHAnsi"/>
          <w:color w:val="000000" w:themeColor="text1"/>
        </w:rPr>
        <w:t xml:space="preserve"> „Hornbostel-Sachs-Systematik“</w:t>
      </w:r>
      <w:r w:rsidR="00467A73" w:rsidRPr="00EA10BE">
        <w:rPr>
          <w:rFonts w:asciiTheme="minorHAnsi" w:hAnsiTheme="minorHAnsi"/>
          <w:color w:val="000000" w:themeColor="text1"/>
        </w:rPr>
        <w:t>,</w:t>
      </w:r>
      <w:r w:rsidRPr="00EA10BE">
        <w:rPr>
          <w:rFonts w:asciiTheme="minorHAnsi" w:hAnsiTheme="minorHAnsi"/>
          <w:color w:val="000000" w:themeColor="text1"/>
        </w:rPr>
        <w:t xml:space="preserve"> in </w:t>
      </w:r>
      <w:r w:rsidRPr="00EA10BE">
        <w:rPr>
          <w:rFonts w:asciiTheme="minorHAnsi" w:hAnsiTheme="minorHAnsi"/>
          <w:i/>
          <w:iCs/>
          <w:color w:val="000000" w:themeColor="text1"/>
        </w:rPr>
        <w:t>md:term</w:t>
      </w:r>
      <w:r w:rsidRPr="00EA10BE">
        <w:rPr>
          <w:rFonts w:asciiTheme="minorHAnsi" w:hAnsiTheme="minorHAnsi"/>
          <w:color w:val="000000" w:themeColor="text1"/>
        </w:rPr>
        <w:t>, online: https://term.museum-digital.de/hornbostel/tag/84 (abgerufen am 26. August 2020).</w:t>
      </w:r>
    </w:p>
    <w:p w14:paraId="04D0EFBD" w14:textId="5E89DD68" w:rsidR="001912C0" w:rsidRPr="00EA10BE" w:rsidRDefault="001912C0" w:rsidP="00573CE9">
      <w:pPr>
        <w:widowControl w:val="0"/>
        <w:autoSpaceDE w:val="0"/>
        <w:autoSpaceDN w:val="0"/>
        <w:adjustRightInd w:val="0"/>
        <w:rPr>
          <w:rFonts w:asciiTheme="minorHAnsi" w:hAnsiTheme="minorHAnsi"/>
          <w:color w:val="000000" w:themeColor="text1"/>
        </w:rPr>
      </w:pPr>
    </w:p>
    <w:p w14:paraId="69FFBE03" w14:textId="660F5382" w:rsidR="001912C0" w:rsidRPr="00EA10BE" w:rsidRDefault="001912C0"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Musical Instrument Museums Online</w:t>
      </w:r>
      <w:r w:rsidR="00467A73" w:rsidRPr="00EA10BE">
        <w:rPr>
          <w:rFonts w:asciiTheme="minorHAnsi" w:hAnsiTheme="minorHAnsi"/>
          <w:color w:val="000000" w:themeColor="text1"/>
        </w:rPr>
        <w:t>:</w:t>
      </w:r>
      <w:r w:rsidRPr="00EA10BE">
        <w:rPr>
          <w:rFonts w:asciiTheme="minorHAnsi" w:hAnsiTheme="minorHAnsi"/>
          <w:color w:val="000000" w:themeColor="text1"/>
        </w:rPr>
        <w:t xml:space="preserve"> </w:t>
      </w:r>
      <w:r w:rsidRPr="00EA10BE">
        <w:rPr>
          <w:rFonts w:asciiTheme="minorHAnsi" w:hAnsiTheme="minorHAnsi"/>
          <w:i/>
          <w:iCs/>
          <w:color w:val="000000" w:themeColor="text1"/>
        </w:rPr>
        <w:t>MIMO Thesaurus</w:t>
      </w:r>
      <w:r w:rsidRPr="00EA10BE">
        <w:rPr>
          <w:rFonts w:asciiTheme="minorHAnsi" w:hAnsiTheme="minorHAnsi"/>
          <w:color w:val="000000" w:themeColor="text1"/>
        </w:rPr>
        <w:t>, online: http://www.mimo-db.eu/InstrumentsKeywords (abgerufen am 2. Juni 2020).</w:t>
      </w:r>
    </w:p>
    <w:p w14:paraId="2458D405" w14:textId="7ECA7963" w:rsidR="00467A73" w:rsidRPr="00EA10BE" w:rsidRDefault="00467A73" w:rsidP="00573CE9">
      <w:pPr>
        <w:widowControl w:val="0"/>
        <w:autoSpaceDE w:val="0"/>
        <w:autoSpaceDN w:val="0"/>
        <w:adjustRightInd w:val="0"/>
        <w:rPr>
          <w:rFonts w:asciiTheme="minorHAnsi" w:hAnsiTheme="minorHAnsi"/>
          <w:color w:val="000000" w:themeColor="text1"/>
        </w:rPr>
      </w:pPr>
    </w:p>
    <w:p w14:paraId="389FC64C" w14:textId="7F0B0D6F" w:rsidR="00467A73" w:rsidRPr="007D5EA1" w:rsidRDefault="00467A73"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rPr>
        <w:t>Musical Instrument Museums Online</w:t>
      </w:r>
      <w:r w:rsidRPr="00EA10BE">
        <w:rPr>
          <w:rFonts w:asciiTheme="minorHAnsi" w:hAnsiTheme="minorHAnsi"/>
        </w:rPr>
        <w:t>:</w:t>
      </w:r>
      <w:r w:rsidRPr="00EA10BE">
        <w:rPr>
          <w:rFonts w:asciiTheme="minorHAnsi" w:hAnsiTheme="minorHAnsi"/>
        </w:rPr>
        <w:t xml:space="preserve"> </w:t>
      </w:r>
      <w:r w:rsidRPr="00EA10BE">
        <w:rPr>
          <w:rFonts w:asciiTheme="minorHAnsi" w:hAnsiTheme="minorHAnsi"/>
          <w:i/>
          <w:iCs/>
        </w:rPr>
        <w:t>Database</w:t>
      </w:r>
      <w:r w:rsidRPr="00EA10BE">
        <w:rPr>
          <w:rFonts w:asciiTheme="minorHAnsi" w:hAnsiTheme="minorHAnsi"/>
        </w:rPr>
        <w:t xml:space="preserve">, </w:t>
      </w:r>
      <w:r w:rsidRPr="00EA10BE">
        <w:rPr>
          <w:rFonts w:asciiTheme="minorHAnsi" w:hAnsiTheme="minorHAnsi"/>
          <w:color w:val="000000" w:themeColor="text1"/>
        </w:rPr>
        <w:t xml:space="preserve">online: </w:t>
      </w:r>
      <w:hyperlink r:id="rId29" w:history="1">
        <w:r w:rsidRPr="00EA10BE">
          <w:rPr>
            <w:rStyle w:val="Hyperlink"/>
            <w:rFonts w:asciiTheme="minorHAnsi" w:hAnsiTheme="minorHAnsi"/>
            <w:b w:val="0"/>
            <w:bCs w:val="0"/>
            <w:color w:val="000000" w:themeColor="text1"/>
            <w:sz w:val="24"/>
            <w:szCs w:val="24"/>
          </w:rPr>
          <w:t>http://www.mimo-db.eu/</w:t>
        </w:r>
      </w:hyperlink>
      <w:r w:rsidRPr="00EA10BE">
        <w:rPr>
          <w:rFonts w:asciiTheme="minorHAnsi" w:hAnsiTheme="minorHAnsi"/>
          <w:color w:val="000000" w:themeColor="text1"/>
        </w:rPr>
        <w:t xml:space="preserve"> (abgerufen am 28. </w:t>
      </w:r>
      <w:r w:rsidRPr="007D5EA1">
        <w:rPr>
          <w:rFonts w:asciiTheme="minorHAnsi" w:hAnsiTheme="minorHAnsi"/>
          <w:color w:val="000000" w:themeColor="text1"/>
          <w:lang w:val="en-US"/>
        </w:rPr>
        <w:t>August 2020).</w:t>
      </w:r>
    </w:p>
    <w:p w14:paraId="5A54A0C5" w14:textId="7BA87DD4" w:rsidR="00B37409" w:rsidRPr="007D5EA1" w:rsidRDefault="00B37409" w:rsidP="00573CE9">
      <w:pPr>
        <w:widowControl w:val="0"/>
        <w:autoSpaceDE w:val="0"/>
        <w:autoSpaceDN w:val="0"/>
        <w:adjustRightInd w:val="0"/>
        <w:rPr>
          <w:rFonts w:asciiTheme="minorHAnsi" w:hAnsiTheme="minorHAnsi"/>
          <w:color w:val="000000" w:themeColor="text1"/>
          <w:lang w:val="en-US"/>
        </w:rPr>
      </w:pPr>
    </w:p>
    <w:p w14:paraId="09F02D2C" w14:textId="01794440" w:rsidR="00B37409" w:rsidRPr="00EA10BE" w:rsidRDefault="00B37409" w:rsidP="00573CE9">
      <w:pPr>
        <w:widowControl w:val="0"/>
        <w:autoSpaceDE w:val="0"/>
        <w:autoSpaceDN w:val="0"/>
        <w:adjustRightInd w:val="0"/>
        <w:rPr>
          <w:rFonts w:asciiTheme="minorHAnsi" w:hAnsiTheme="minorHAnsi"/>
          <w:color w:val="000000" w:themeColor="text1"/>
          <w:lang w:val="en-US"/>
        </w:rPr>
      </w:pPr>
      <w:r w:rsidRPr="007D5EA1">
        <w:rPr>
          <w:rFonts w:asciiTheme="minorHAnsi" w:hAnsiTheme="minorHAnsi"/>
          <w:i/>
          <w:iCs/>
          <w:color w:val="000000" w:themeColor="text1"/>
          <w:lang w:val="en-US"/>
        </w:rPr>
        <w:t>The</w:t>
      </w:r>
      <w:r w:rsidRPr="007D5EA1">
        <w:rPr>
          <w:rFonts w:asciiTheme="minorHAnsi" w:hAnsiTheme="minorHAnsi"/>
          <w:color w:val="000000" w:themeColor="text1"/>
          <w:lang w:val="en-US"/>
        </w:rPr>
        <w:t xml:space="preserve"> </w:t>
      </w:r>
      <w:r w:rsidRPr="007D5EA1">
        <w:rPr>
          <w:rFonts w:asciiTheme="minorHAnsi" w:hAnsiTheme="minorHAnsi"/>
          <w:i/>
          <w:iCs/>
          <w:color w:val="000000" w:themeColor="text1"/>
          <w:lang w:val="en-US"/>
        </w:rPr>
        <w:t>Music Ontology</w:t>
      </w:r>
      <w:r w:rsidRPr="007D5EA1">
        <w:rPr>
          <w:rFonts w:asciiTheme="minorHAnsi" w:hAnsiTheme="minorHAnsi"/>
          <w:color w:val="000000" w:themeColor="text1"/>
          <w:lang w:val="en-US"/>
        </w:rPr>
        <w:t xml:space="preserve">, online: http://musicontology.com/ (abgerufen am 26. </w:t>
      </w:r>
      <w:r w:rsidRPr="00EA10BE">
        <w:rPr>
          <w:rFonts w:asciiTheme="minorHAnsi" w:hAnsiTheme="minorHAnsi"/>
          <w:color w:val="000000" w:themeColor="text1"/>
          <w:lang w:val="en-US"/>
        </w:rPr>
        <w:t>Mai 2020).</w:t>
      </w:r>
    </w:p>
    <w:p w14:paraId="25A91645" w14:textId="77777777" w:rsidR="006855E2" w:rsidRPr="00EA10BE" w:rsidRDefault="006855E2" w:rsidP="00573CE9">
      <w:pPr>
        <w:widowControl w:val="0"/>
        <w:autoSpaceDE w:val="0"/>
        <w:autoSpaceDN w:val="0"/>
        <w:adjustRightInd w:val="0"/>
        <w:rPr>
          <w:rFonts w:asciiTheme="minorHAnsi" w:hAnsiTheme="minorHAnsi"/>
          <w:color w:val="000000" w:themeColor="text1"/>
          <w:lang w:val="en-US"/>
        </w:rPr>
      </w:pPr>
    </w:p>
    <w:p w14:paraId="7D208505" w14:textId="357D2F04"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Neovesky,</w:t>
      </w:r>
      <w:r w:rsidR="00592228" w:rsidRPr="00EA10BE">
        <w:rPr>
          <w:rFonts w:asciiTheme="minorHAnsi" w:hAnsiTheme="minorHAnsi"/>
          <w:color w:val="000000" w:themeColor="text1"/>
          <w:lang w:val="en-US"/>
        </w:rPr>
        <w:t xml:space="preserve"> Anna und Vlahovits,</w:t>
      </w:r>
      <w:r w:rsidRPr="00EA10BE">
        <w:rPr>
          <w:rFonts w:asciiTheme="minorHAnsi" w:hAnsiTheme="minorHAnsi"/>
          <w:color w:val="000000" w:themeColor="text1"/>
          <w:lang w:val="en-US"/>
        </w:rPr>
        <w:t xml:space="preserve"> Frederic von</w:t>
      </w:r>
      <w:r w:rsidR="00592228" w:rsidRPr="00EA10BE">
        <w:rPr>
          <w:rFonts w:asciiTheme="minorHAnsi" w:hAnsiTheme="minorHAnsi"/>
          <w:color w:val="000000" w:themeColor="text1"/>
          <w:lang w:val="en-US"/>
        </w:rPr>
        <w:t>:</w:t>
      </w:r>
      <w:r w:rsidRPr="00EA10BE">
        <w:rPr>
          <w:rFonts w:asciiTheme="minorHAnsi" w:hAnsiTheme="minorHAnsi"/>
          <w:color w:val="000000" w:themeColor="text1"/>
          <w:lang w:val="en-US"/>
        </w:rPr>
        <w:t xml:space="preserve"> „Interconnecting Music Repositories with Semantic Web Technologies. An RDF- and Schema.org-based Approach“, in: </w:t>
      </w:r>
      <w:r w:rsidRPr="00EA10BE">
        <w:rPr>
          <w:rFonts w:asciiTheme="minorHAnsi" w:hAnsiTheme="minorHAnsi"/>
          <w:i/>
          <w:iCs/>
          <w:color w:val="000000" w:themeColor="text1"/>
          <w:lang w:val="en-US"/>
        </w:rPr>
        <w:t>Digit. Scholarsh. Humanit.</w:t>
      </w:r>
      <w:r w:rsidRPr="00EA10BE">
        <w:rPr>
          <w:rFonts w:asciiTheme="minorHAnsi" w:hAnsiTheme="minorHAnsi"/>
          <w:color w:val="000000" w:themeColor="text1"/>
          <w:lang w:val="en-US"/>
        </w:rPr>
        <w:t xml:space="preserve"> (2020), DOI: </w:t>
      </w:r>
      <w:r w:rsidR="006855E2" w:rsidRPr="00EA10BE">
        <w:rPr>
          <w:rFonts w:asciiTheme="minorHAnsi" w:hAnsiTheme="minorHAnsi"/>
          <w:color w:val="000000" w:themeColor="text1"/>
          <w:lang w:val="en-US"/>
        </w:rPr>
        <w:t>https://doi.org/10.1093/llc/fqaa019</w:t>
      </w:r>
      <w:r w:rsidRPr="00EA10BE">
        <w:rPr>
          <w:rFonts w:asciiTheme="minorHAnsi" w:hAnsiTheme="minorHAnsi"/>
          <w:color w:val="000000" w:themeColor="text1"/>
          <w:lang w:val="en-US"/>
        </w:rPr>
        <w:t>.</w:t>
      </w:r>
    </w:p>
    <w:p w14:paraId="3CEF8316" w14:textId="4B84B8B6" w:rsidR="00592228" w:rsidRPr="00EA10BE" w:rsidRDefault="00592228" w:rsidP="00573CE9">
      <w:pPr>
        <w:widowControl w:val="0"/>
        <w:autoSpaceDE w:val="0"/>
        <w:autoSpaceDN w:val="0"/>
        <w:adjustRightInd w:val="0"/>
        <w:rPr>
          <w:rFonts w:asciiTheme="minorHAnsi" w:hAnsiTheme="minorHAnsi"/>
          <w:color w:val="000000" w:themeColor="text1"/>
          <w:lang w:val="en-US"/>
        </w:rPr>
      </w:pPr>
    </w:p>
    <w:p w14:paraId="3DAEF02A" w14:textId="5284C203" w:rsidR="00592228" w:rsidRPr="00EA10BE" w:rsidRDefault="00592228"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lang w:val="en-US"/>
        </w:rPr>
        <w:t xml:space="preserve">Network Development and MARC Standards Office (Hrsg.): </w:t>
      </w:r>
      <w:r w:rsidRPr="00EA10BE">
        <w:rPr>
          <w:rFonts w:asciiTheme="minorHAnsi" w:hAnsiTheme="minorHAnsi"/>
          <w:i/>
          <w:iCs/>
          <w:color w:val="000000" w:themeColor="text1"/>
          <w:lang w:val="en-US"/>
        </w:rPr>
        <w:t>MARC 21 Format for Bibliographic Data</w:t>
      </w:r>
      <w:r w:rsidRPr="00EA10BE">
        <w:rPr>
          <w:rFonts w:asciiTheme="minorHAnsi" w:hAnsiTheme="minorHAnsi"/>
          <w:color w:val="000000" w:themeColor="text1"/>
          <w:lang w:val="en-US"/>
        </w:rPr>
        <w:t xml:space="preserve">, online: https://www.loc.gov/marc/bibliographic/bd245.html (abgerufen am 31. </w:t>
      </w:r>
      <w:r w:rsidRPr="00EA10BE">
        <w:rPr>
          <w:rFonts w:asciiTheme="minorHAnsi" w:hAnsiTheme="minorHAnsi"/>
          <w:color w:val="000000" w:themeColor="text1"/>
        </w:rPr>
        <w:t>Januar 2020).</w:t>
      </w:r>
    </w:p>
    <w:p w14:paraId="2F83A817" w14:textId="77777777" w:rsidR="006855E2" w:rsidRPr="00EA10BE" w:rsidRDefault="006855E2" w:rsidP="00573CE9">
      <w:pPr>
        <w:widowControl w:val="0"/>
        <w:autoSpaceDE w:val="0"/>
        <w:autoSpaceDN w:val="0"/>
        <w:adjustRightInd w:val="0"/>
        <w:rPr>
          <w:rFonts w:asciiTheme="minorHAnsi" w:hAnsiTheme="minorHAnsi"/>
          <w:color w:val="000000" w:themeColor="text1"/>
        </w:rPr>
      </w:pPr>
    </w:p>
    <w:p w14:paraId="639C0926" w14:textId="00D5E6B9" w:rsidR="00573CE9" w:rsidRPr="00EA10BE" w:rsidRDefault="00573CE9"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Niewerth,</w:t>
      </w:r>
      <w:r w:rsidR="00592228" w:rsidRPr="00EA10BE">
        <w:rPr>
          <w:rFonts w:asciiTheme="minorHAnsi" w:hAnsiTheme="minorHAnsi"/>
          <w:color w:val="000000" w:themeColor="text1"/>
        </w:rPr>
        <w:t xml:space="preserve"> Dennis:</w:t>
      </w:r>
      <w:r w:rsidRPr="00EA10BE">
        <w:rPr>
          <w:rFonts w:asciiTheme="minorHAnsi" w:hAnsiTheme="minorHAnsi"/>
          <w:color w:val="000000" w:themeColor="text1"/>
        </w:rPr>
        <w:t xml:space="preserve"> </w:t>
      </w:r>
      <w:r w:rsidRPr="00EA10BE">
        <w:rPr>
          <w:rFonts w:asciiTheme="minorHAnsi" w:hAnsiTheme="minorHAnsi"/>
          <w:i/>
          <w:iCs/>
          <w:color w:val="000000" w:themeColor="text1"/>
        </w:rPr>
        <w:t>Dinge-Nutzer-Netze. Von der Virtualisierung des Musealen zur Musealisierung des Virtuellen</w:t>
      </w:r>
      <w:r w:rsidR="00F3703C" w:rsidRPr="00EA10BE">
        <w:rPr>
          <w:rFonts w:asciiTheme="minorHAnsi" w:hAnsiTheme="minorHAnsi"/>
          <w:i/>
          <w:iCs/>
          <w:color w:val="000000" w:themeColor="text1"/>
        </w:rPr>
        <w:t xml:space="preserve"> </w:t>
      </w:r>
      <w:r w:rsidR="00F3703C" w:rsidRPr="00EA10BE">
        <w:rPr>
          <w:rFonts w:asciiTheme="minorHAnsi" w:hAnsiTheme="minorHAnsi"/>
          <w:color w:val="000000" w:themeColor="text1"/>
        </w:rPr>
        <w:t>(= Edition Museum 30)</w:t>
      </w:r>
      <w:r w:rsidRPr="00EA10BE">
        <w:rPr>
          <w:rFonts w:asciiTheme="minorHAnsi" w:hAnsiTheme="minorHAnsi"/>
          <w:color w:val="000000" w:themeColor="text1"/>
        </w:rPr>
        <w:t>, Bielefeld und Wetzlar 2018</w:t>
      </w:r>
      <w:r w:rsidR="00F3703C" w:rsidRPr="00EA10BE">
        <w:rPr>
          <w:rFonts w:asciiTheme="minorHAnsi" w:hAnsiTheme="minorHAnsi"/>
          <w:color w:val="000000" w:themeColor="text1"/>
        </w:rPr>
        <w:t>.</w:t>
      </w:r>
    </w:p>
    <w:p w14:paraId="7F2D11E0" w14:textId="77777777" w:rsidR="006855E2" w:rsidRPr="00EA10BE" w:rsidRDefault="006855E2" w:rsidP="00573CE9">
      <w:pPr>
        <w:widowControl w:val="0"/>
        <w:autoSpaceDE w:val="0"/>
        <w:autoSpaceDN w:val="0"/>
        <w:adjustRightInd w:val="0"/>
        <w:rPr>
          <w:rFonts w:asciiTheme="minorHAnsi" w:hAnsiTheme="minorHAnsi"/>
          <w:color w:val="000000" w:themeColor="text1"/>
        </w:rPr>
      </w:pPr>
    </w:p>
    <w:p w14:paraId="7417EC37" w14:textId="22B56623" w:rsidR="00573CE9" w:rsidRPr="00EA10BE" w:rsidRDefault="00592228"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rPr>
        <w:t xml:space="preserve">Niggemann, </w:t>
      </w:r>
      <w:r w:rsidR="00573CE9" w:rsidRPr="00EA10BE">
        <w:rPr>
          <w:rFonts w:asciiTheme="minorHAnsi" w:hAnsiTheme="minorHAnsi"/>
          <w:color w:val="000000" w:themeColor="text1"/>
        </w:rPr>
        <w:t>Elisabeth u. a.</w:t>
      </w:r>
      <w:r w:rsidRPr="00EA10BE">
        <w:rPr>
          <w:rFonts w:asciiTheme="minorHAnsi" w:hAnsiTheme="minorHAnsi"/>
          <w:color w:val="000000" w:themeColor="text1"/>
        </w:rPr>
        <w:t>:</w:t>
      </w:r>
      <w:r w:rsidR="00573CE9" w:rsidRPr="00EA10BE">
        <w:rPr>
          <w:rFonts w:asciiTheme="minorHAnsi" w:hAnsiTheme="minorHAnsi"/>
          <w:color w:val="000000" w:themeColor="text1"/>
        </w:rPr>
        <w:t xml:space="preserve"> </w:t>
      </w:r>
      <w:r w:rsidR="00573CE9" w:rsidRPr="00EA10BE">
        <w:rPr>
          <w:rFonts w:asciiTheme="minorHAnsi" w:hAnsiTheme="minorHAnsi"/>
          <w:i/>
          <w:iCs/>
          <w:color w:val="000000" w:themeColor="text1"/>
        </w:rPr>
        <w:t>GND für Kulturdaten (GND4C)</w:t>
      </w:r>
      <w:r w:rsidR="001D0879" w:rsidRPr="00EA10BE">
        <w:rPr>
          <w:rFonts w:asciiTheme="minorHAnsi" w:hAnsiTheme="minorHAnsi"/>
          <w:i/>
          <w:iCs/>
          <w:color w:val="000000" w:themeColor="text1"/>
        </w:rPr>
        <w:t>.</w:t>
      </w:r>
      <w:r w:rsidR="00573CE9" w:rsidRPr="00EA10BE">
        <w:rPr>
          <w:rFonts w:asciiTheme="minorHAnsi" w:hAnsiTheme="minorHAnsi"/>
          <w:i/>
          <w:iCs/>
          <w:color w:val="000000" w:themeColor="text1"/>
        </w:rPr>
        <w:t xml:space="preserve"> </w:t>
      </w:r>
      <w:r w:rsidR="00573CE9" w:rsidRPr="00EA10BE">
        <w:rPr>
          <w:rFonts w:asciiTheme="minorHAnsi" w:hAnsiTheme="minorHAnsi"/>
          <w:i/>
          <w:iCs/>
          <w:color w:val="000000" w:themeColor="text1"/>
          <w:lang w:val="en-US"/>
        </w:rPr>
        <w:t>1. Projektphase</w:t>
      </w:r>
      <w:r w:rsidR="00573CE9" w:rsidRPr="00EA10BE">
        <w:rPr>
          <w:rFonts w:asciiTheme="minorHAnsi" w:hAnsiTheme="minorHAnsi"/>
          <w:color w:val="000000" w:themeColor="text1"/>
          <w:lang w:val="en-US"/>
        </w:rPr>
        <w:t>, [Frankfurt] 2017.</w:t>
      </w:r>
    </w:p>
    <w:p w14:paraId="19D32D9C" w14:textId="77777777" w:rsidR="001D0879" w:rsidRPr="00EA10BE" w:rsidRDefault="001D0879" w:rsidP="00573CE9">
      <w:pPr>
        <w:widowControl w:val="0"/>
        <w:autoSpaceDE w:val="0"/>
        <w:autoSpaceDN w:val="0"/>
        <w:adjustRightInd w:val="0"/>
        <w:rPr>
          <w:rFonts w:asciiTheme="minorHAnsi" w:hAnsiTheme="minorHAnsi"/>
          <w:color w:val="000000" w:themeColor="text1"/>
          <w:lang w:val="en-US"/>
        </w:rPr>
      </w:pPr>
    </w:p>
    <w:p w14:paraId="54CDEC05" w14:textId="2EFC9E32" w:rsidR="00573CE9" w:rsidRPr="00EA10BE" w:rsidRDefault="00592228"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Noy, Natalya und McGuinness</w:t>
      </w:r>
      <w:r w:rsidR="00573CE9" w:rsidRPr="00EA10BE">
        <w:rPr>
          <w:rFonts w:asciiTheme="minorHAnsi" w:hAnsiTheme="minorHAnsi"/>
          <w:color w:val="000000" w:themeColor="text1"/>
          <w:lang w:val="en-US"/>
        </w:rPr>
        <w:t>,</w:t>
      </w:r>
      <w:r w:rsidRPr="00EA10BE">
        <w:rPr>
          <w:rFonts w:asciiTheme="minorHAnsi" w:hAnsiTheme="minorHAnsi"/>
          <w:color w:val="000000" w:themeColor="text1"/>
          <w:lang w:val="en-US"/>
        </w:rPr>
        <w:t xml:space="preserve"> Deborah:</w:t>
      </w:r>
      <w:r w:rsidR="00573CE9" w:rsidRPr="00EA10BE">
        <w:rPr>
          <w:rFonts w:asciiTheme="minorHAnsi" w:hAnsiTheme="minorHAnsi"/>
          <w:color w:val="000000" w:themeColor="text1"/>
          <w:lang w:val="en-US"/>
        </w:rPr>
        <w:t xml:space="preserve"> </w:t>
      </w:r>
      <w:r w:rsidR="00573CE9" w:rsidRPr="00EA10BE">
        <w:rPr>
          <w:rFonts w:asciiTheme="minorHAnsi" w:hAnsiTheme="minorHAnsi"/>
          <w:i/>
          <w:iCs/>
          <w:color w:val="000000" w:themeColor="text1"/>
          <w:lang w:val="en-US"/>
        </w:rPr>
        <w:t>Ontology Development 101</w:t>
      </w:r>
      <w:r w:rsidR="001D0879" w:rsidRPr="00EA10BE">
        <w:rPr>
          <w:rFonts w:asciiTheme="minorHAnsi" w:hAnsiTheme="minorHAnsi"/>
          <w:i/>
          <w:iCs/>
          <w:color w:val="000000" w:themeColor="text1"/>
          <w:lang w:val="en-US"/>
        </w:rPr>
        <w:t>.</w:t>
      </w:r>
      <w:r w:rsidR="00573CE9" w:rsidRPr="00EA10BE">
        <w:rPr>
          <w:rFonts w:asciiTheme="minorHAnsi" w:hAnsiTheme="minorHAnsi"/>
          <w:i/>
          <w:iCs/>
          <w:color w:val="000000" w:themeColor="text1"/>
          <w:lang w:val="en-US"/>
        </w:rPr>
        <w:t xml:space="preserve"> A Guide to Creating Your First Ontology</w:t>
      </w:r>
      <w:r w:rsidR="00573CE9" w:rsidRPr="00EA10BE">
        <w:rPr>
          <w:rFonts w:asciiTheme="minorHAnsi" w:hAnsiTheme="minorHAnsi"/>
          <w:color w:val="000000" w:themeColor="text1"/>
          <w:lang w:val="en-US"/>
        </w:rPr>
        <w:t xml:space="preserve">, online: </w:t>
      </w:r>
      <w:r w:rsidR="001D0879" w:rsidRPr="00EA10BE">
        <w:rPr>
          <w:rFonts w:asciiTheme="minorHAnsi" w:hAnsiTheme="minorHAnsi"/>
          <w:color w:val="000000" w:themeColor="text1"/>
          <w:lang w:val="en-US"/>
        </w:rPr>
        <w:t>https://protege.stanford.edu/publications/ontology_devel</w:t>
      </w:r>
      <w:r w:rsidR="001D0879" w:rsidRPr="00EA10BE">
        <w:rPr>
          <w:rFonts w:asciiTheme="minorHAnsi" w:hAnsiTheme="minorHAnsi"/>
          <w:color w:val="000000" w:themeColor="text1"/>
          <w:lang w:val="en-US"/>
        </w:rPr>
        <w:t>o</w:t>
      </w:r>
      <w:r w:rsidR="001D0879" w:rsidRPr="00EA10BE">
        <w:rPr>
          <w:rFonts w:asciiTheme="minorHAnsi" w:hAnsiTheme="minorHAnsi"/>
          <w:color w:val="000000" w:themeColor="text1"/>
          <w:lang w:val="en-US"/>
        </w:rPr>
        <w:t>pment/ontology101.pdf</w:t>
      </w:r>
      <w:r w:rsidR="00573CE9" w:rsidRPr="00EA10BE">
        <w:rPr>
          <w:rFonts w:asciiTheme="minorHAnsi" w:hAnsiTheme="minorHAnsi"/>
          <w:color w:val="000000" w:themeColor="text1"/>
          <w:lang w:val="en-US"/>
        </w:rPr>
        <w:t>.</w:t>
      </w:r>
    </w:p>
    <w:p w14:paraId="6E6AE6D6" w14:textId="77777777" w:rsidR="001D0879" w:rsidRPr="00EA10BE" w:rsidRDefault="001D0879" w:rsidP="00573CE9">
      <w:pPr>
        <w:widowControl w:val="0"/>
        <w:autoSpaceDE w:val="0"/>
        <w:autoSpaceDN w:val="0"/>
        <w:adjustRightInd w:val="0"/>
        <w:rPr>
          <w:rFonts w:asciiTheme="minorHAnsi" w:hAnsiTheme="minorHAnsi"/>
          <w:color w:val="000000" w:themeColor="text1"/>
          <w:lang w:val="en-US"/>
        </w:rPr>
      </w:pPr>
    </w:p>
    <w:p w14:paraId="36AC8CE9" w14:textId="5210FD7A" w:rsidR="001D0879" w:rsidRPr="00EA10BE" w:rsidRDefault="00360968"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 xml:space="preserve">Manfred Pfister, Art. „Performance/Performativität“, in: </w:t>
      </w:r>
      <w:r w:rsidRPr="00EA10BE">
        <w:rPr>
          <w:rFonts w:asciiTheme="minorHAnsi" w:hAnsiTheme="minorHAnsi"/>
          <w:i/>
          <w:iCs/>
          <w:color w:val="000000" w:themeColor="text1"/>
        </w:rPr>
        <w:t>Metzler Lexikon Literatur- und Kulturtheorie. Ansätze - Personen - Grundbegriffe</w:t>
      </w:r>
      <w:r w:rsidRPr="00EA10BE">
        <w:rPr>
          <w:rFonts w:asciiTheme="minorHAnsi" w:hAnsiTheme="minorHAnsi"/>
          <w:color w:val="000000" w:themeColor="text1"/>
        </w:rPr>
        <w:t xml:space="preserve">, Stuttgart u.a. </w:t>
      </w:r>
      <w:r w:rsidRPr="00EA10BE">
        <w:rPr>
          <w:rFonts w:asciiTheme="minorHAnsi" w:hAnsiTheme="minorHAnsi"/>
          <w:color w:val="000000" w:themeColor="text1"/>
          <w:vertAlign w:val="superscript"/>
        </w:rPr>
        <w:t>4</w:t>
      </w:r>
      <w:r w:rsidRPr="00EA10BE">
        <w:rPr>
          <w:rFonts w:asciiTheme="minorHAnsi" w:hAnsiTheme="minorHAnsi"/>
          <w:color w:val="000000" w:themeColor="text1"/>
        </w:rPr>
        <w:t>2008, S. 562–564.</w:t>
      </w:r>
    </w:p>
    <w:p w14:paraId="70D90BE8" w14:textId="77777777" w:rsidR="00360968" w:rsidRPr="00EA10BE" w:rsidRDefault="00360968" w:rsidP="00573CE9">
      <w:pPr>
        <w:widowControl w:val="0"/>
        <w:autoSpaceDE w:val="0"/>
        <w:autoSpaceDN w:val="0"/>
        <w:adjustRightInd w:val="0"/>
        <w:rPr>
          <w:rFonts w:asciiTheme="minorHAnsi" w:hAnsiTheme="minorHAnsi"/>
          <w:color w:val="000000" w:themeColor="text1"/>
        </w:rPr>
      </w:pPr>
    </w:p>
    <w:p w14:paraId="557C13D6" w14:textId="72641DC3" w:rsidR="001D087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rPr>
        <w:t>Nurmikko-Fuller</w:t>
      </w:r>
      <w:r w:rsidR="00592228" w:rsidRPr="00EA10BE">
        <w:rPr>
          <w:rFonts w:asciiTheme="minorHAnsi" w:hAnsiTheme="minorHAnsi"/>
          <w:color w:val="000000" w:themeColor="text1"/>
        </w:rPr>
        <w:t>, Terhi</w:t>
      </w:r>
      <w:r w:rsidRPr="00EA10BE">
        <w:rPr>
          <w:rFonts w:asciiTheme="minorHAnsi" w:hAnsiTheme="minorHAnsi"/>
          <w:color w:val="000000" w:themeColor="text1"/>
        </w:rPr>
        <w:t xml:space="preserve"> u. a.</w:t>
      </w:r>
      <w:r w:rsidR="00592228" w:rsidRPr="00EA10BE">
        <w:rPr>
          <w:rFonts w:asciiTheme="minorHAnsi" w:hAnsiTheme="minorHAnsi"/>
          <w:color w:val="000000" w:themeColor="text1"/>
        </w:rPr>
        <w:t>:</w:t>
      </w:r>
      <w:r w:rsidRPr="00EA10BE">
        <w:rPr>
          <w:rFonts w:asciiTheme="minorHAnsi" w:hAnsiTheme="minorHAnsi"/>
          <w:color w:val="000000" w:themeColor="text1"/>
        </w:rPr>
        <w:t xml:space="preserve"> „In Collaboration with In Concert</w:t>
      </w:r>
      <w:r w:rsidR="001D0879" w:rsidRPr="00EA10BE">
        <w:rPr>
          <w:rFonts w:asciiTheme="minorHAnsi" w:hAnsiTheme="minorHAnsi"/>
          <w:color w:val="000000" w:themeColor="text1"/>
        </w:rPr>
        <w:t>.</w:t>
      </w:r>
      <w:r w:rsidRPr="00EA10BE">
        <w:rPr>
          <w:rFonts w:asciiTheme="minorHAnsi" w:hAnsiTheme="minorHAnsi"/>
          <w:color w:val="000000" w:themeColor="text1"/>
        </w:rPr>
        <w:t xml:space="preserve"> </w:t>
      </w:r>
      <w:r w:rsidRPr="00EA10BE">
        <w:rPr>
          <w:rFonts w:asciiTheme="minorHAnsi" w:hAnsiTheme="minorHAnsi"/>
          <w:color w:val="000000" w:themeColor="text1"/>
          <w:lang w:val="en-US"/>
        </w:rPr>
        <w:t xml:space="preserve">Reflecting a Digital Library as Linked Data for Performance Ephemera“, in: </w:t>
      </w:r>
      <w:r w:rsidRPr="00EA10BE">
        <w:rPr>
          <w:rFonts w:asciiTheme="minorHAnsi" w:hAnsiTheme="minorHAnsi"/>
          <w:i/>
          <w:iCs/>
          <w:color w:val="000000" w:themeColor="text1"/>
          <w:lang w:val="en-US"/>
        </w:rPr>
        <w:t xml:space="preserve">Proceedings of the 3rd International </w:t>
      </w:r>
      <w:r w:rsidR="001D0879" w:rsidRPr="00EA10BE">
        <w:rPr>
          <w:rFonts w:asciiTheme="minorHAnsi" w:hAnsiTheme="minorHAnsi"/>
          <w:i/>
          <w:iCs/>
          <w:color w:val="000000" w:themeColor="text1"/>
          <w:lang w:val="en-US"/>
        </w:rPr>
        <w:t>W</w:t>
      </w:r>
      <w:r w:rsidRPr="00EA10BE">
        <w:rPr>
          <w:rFonts w:asciiTheme="minorHAnsi" w:hAnsiTheme="minorHAnsi"/>
          <w:i/>
          <w:iCs/>
          <w:color w:val="000000" w:themeColor="text1"/>
          <w:lang w:val="en-US"/>
        </w:rPr>
        <w:t>orkshop on Digital Libraries for Musicology - DLfM 2016</w:t>
      </w:r>
      <w:r w:rsidRPr="00EA10BE">
        <w:rPr>
          <w:rFonts w:asciiTheme="minorHAnsi" w:hAnsiTheme="minorHAnsi"/>
          <w:color w:val="000000" w:themeColor="text1"/>
          <w:lang w:val="en-US"/>
        </w:rPr>
        <w:t>, o. Hrsg., New York 2016, S. 17–24, DOI: https://doi.org/10.1145/2970044.2970049 (abgerufen am 25. Mai 2020).</w:t>
      </w:r>
    </w:p>
    <w:p w14:paraId="3F9A7420" w14:textId="6A713843" w:rsidR="00573CE9" w:rsidRPr="00EA10BE" w:rsidRDefault="00592228"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lastRenderedPageBreak/>
        <w:t xml:space="preserve">Nurmikko-Fuller, Terhi u. a.: </w:t>
      </w:r>
      <w:r w:rsidR="00573CE9" w:rsidRPr="00EA10BE">
        <w:rPr>
          <w:rFonts w:asciiTheme="minorHAnsi" w:hAnsiTheme="minorHAnsi"/>
          <w:color w:val="000000" w:themeColor="text1"/>
          <w:lang w:val="en-US"/>
        </w:rPr>
        <w:t xml:space="preserve">„Building Prototypes Aggregating Musicological Datasets on the Semantic Web“, in: </w:t>
      </w:r>
      <w:r w:rsidR="00573CE9" w:rsidRPr="00EA10BE">
        <w:rPr>
          <w:rFonts w:asciiTheme="minorHAnsi" w:hAnsiTheme="minorHAnsi"/>
          <w:i/>
          <w:iCs/>
          <w:color w:val="000000" w:themeColor="text1"/>
          <w:lang w:val="en-US"/>
        </w:rPr>
        <w:t>Bibl. Forsch. Prax.</w:t>
      </w:r>
      <w:r w:rsidR="00573CE9" w:rsidRPr="00EA10BE">
        <w:rPr>
          <w:rFonts w:asciiTheme="minorHAnsi" w:hAnsiTheme="minorHAnsi"/>
          <w:color w:val="000000" w:themeColor="text1"/>
          <w:lang w:val="en-US"/>
        </w:rPr>
        <w:t xml:space="preserve"> 42/2 (2018), S. 206–221, DOI: </w:t>
      </w:r>
      <w:r w:rsidR="001D0879" w:rsidRPr="00EA10BE">
        <w:rPr>
          <w:rFonts w:asciiTheme="minorHAnsi" w:hAnsiTheme="minorHAnsi"/>
          <w:color w:val="000000" w:themeColor="text1"/>
          <w:lang w:val="en-US"/>
        </w:rPr>
        <w:t>https://doi.org/10.1515/bfp-2018-0025</w:t>
      </w:r>
      <w:r w:rsidR="00573CE9" w:rsidRPr="00EA10BE">
        <w:rPr>
          <w:rFonts w:asciiTheme="minorHAnsi" w:hAnsiTheme="minorHAnsi"/>
          <w:color w:val="000000" w:themeColor="text1"/>
          <w:lang w:val="en-US"/>
        </w:rPr>
        <w:t>.</w:t>
      </w:r>
    </w:p>
    <w:p w14:paraId="78C768E6" w14:textId="30944386" w:rsidR="001D0879" w:rsidRPr="00EA10BE" w:rsidRDefault="001D0879" w:rsidP="00573CE9">
      <w:pPr>
        <w:widowControl w:val="0"/>
        <w:autoSpaceDE w:val="0"/>
        <w:autoSpaceDN w:val="0"/>
        <w:adjustRightInd w:val="0"/>
        <w:rPr>
          <w:rFonts w:asciiTheme="minorHAnsi" w:hAnsiTheme="minorHAnsi"/>
          <w:color w:val="000000" w:themeColor="text1"/>
          <w:lang w:val="en-US"/>
        </w:rPr>
      </w:pPr>
    </w:p>
    <w:p w14:paraId="6F64DB55" w14:textId="3321B6CE" w:rsidR="001023D5" w:rsidRPr="00EA10BE" w:rsidRDefault="001023D5" w:rsidP="001023D5">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 xml:space="preserve">Online Computer Library Center (Hrsg.): </w:t>
      </w:r>
      <w:r w:rsidRPr="00EA10BE">
        <w:rPr>
          <w:rFonts w:asciiTheme="minorHAnsi" w:hAnsiTheme="minorHAnsi"/>
          <w:i/>
          <w:iCs/>
          <w:color w:val="000000" w:themeColor="text1"/>
          <w:lang w:val="en-US"/>
        </w:rPr>
        <w:t>Virtual International Authority File</w:t>
      </w:r>
      <w:r w:rsidRPr="00EA10BE">
        <w:rPr>
          <w:rFonts w:asciiTheme="minorHAnsi" w:hAnsiTheme="minorHAnsi"/>
          <w:color w:val="000000" w:themeColor="text1"/>
          <w:lang w:val="en-US"/>
        </w:rPr>
        <w:t>, online: http://viaf.org/ (abgerufen am 25. Mai 2020).</w:t>
      </w:r>
    </w:p>
    <w:p w14:paraId="42EF3F86" w14:textId="77777777" w:rsidR="001023D5" w:rsidRPr="00EA10BE" w:rsidRDefault="001023D5" w:rsidP="00573CE9">
      <w:pPr>
        <w:widowControl w:val="0"/>
        <w:autoSpaceDE w:val="0"/>
        <w:autoSpaceDN w:val="0"/>
        <w:adjustRightInd w:val="0"/>
        <w:rPr>
          <w:rFonts w:asciiTheme="minorHAnsi" w:hAnsiTheme="minorHAnsi"/>
          <w:color w:val="000000" w:themeColor="text1"/>
          <w:lang w:val="en-US"/>
        </w:rPr>
      </w:pPr>
    </w:p>
    <w:p w14:paraId="0716CA38" w14:textId="2C68E8EC" w:rsidR="00962C92" w:rsidRPr="00EA10BE" w:rsidRDefault="00962C92" w:rsidP="00962C92">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 xml:space="preserve">Ontology Engineering Group – UPM (Hrsg.): </w:t>
      </w:r>
      <w:r w:rsidRPr="00EA10BE">
        <w:rPr>
          <w:rFonts w:asciiTheme="minorHAnsi" w:hAnsiTheme="minorHAnsi"/>
          <w:i/>
          <w:iCs/>
          <w:color w:val="000000" w:themeColor="text1"/>
          <w:lang w:val="en-US"/>
        </w:rPr>
        <w:t>Linked Open Vocabularies (LOV)</w:t>
      </w:r>
      <w:r w:rsidRPr="00EA10BE">
        <w:rPr>
          <w:rFonts w:asciiTheme="minorHAnsi" w:hAnsiTheme="minorHAnsi"/>
          <w:color w:val="000000" w:themeColor="text1"/>
          <w:lang w:val="en-US"/>
        </w:rPr>
        <w:t>, online: https://lov.linkeddata.es/dataset/lov/ (abgerufen am 3. Juni 2020).</w:t>
      </w:r>
    </w:p>
    <w:p w14:paraId="43A409BF" w14:textId="77777777" w:rsidR="00962C92" w:rsidRPr="00EA10BE" w:rsidRDefault="00962C92" w:rsidP="00573CE9">
      <w:pPr>
        <w:widowControl w:val="0"/>
        <w:autoSpaceDE w:val="0"/>
        <w:autoSpaceDN w:val="0"/>
        <w:adjustRightInd w:val="0"/>
        <w:rPr>
          <w:rFonts w:asciiTheme="minorHAnsi" w:hAnsiTheme="minorHAnsi"/>
          <w:color w:val="000000" w:themeColor="text1"/>
          <w:lang w:val="en-US"/>
        </w:rPr>
      </w:pPr>
    </w:p>
    <w:p w14:paraId="2365D77A" w14:textId="4A2BBA5D"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Pintscher</w:t>
      </w:r>
      <w:r w:rsidR="00592228" w:rsidRPr="00EA10BE">
        <w:rPr>
          <w:rFonts w:asciiTheme="minorHAnsi" w:hAnsiTheme="minorHAnsi"/>
          <w:color w:val="000000" w:themeColor="text1"/>
          <w:lang w:val="en-US"/>
        </w:rPr>
        <w:t>, Lydia</w:t>
      </w:r>
      <w:r w:rsidRPr="00EA10BE">
        <w:rPr>
          <w:rFonts w:asciiTheme="minorHAnsi" w:hAnsiTheme="minorHAnsi"/>
          <w:color w:val="000000" w:themeColor="text1"/>
          <w:lang w:val="en-US"/>
        </w:rPr>
        <w:t xml:space="preserve"> u. a.</w:t>
      </w:r>
      <w:r w:rsidR="00592228" w:rsidRPr="00EA10BE">
        <w:rPr>
          <w:rFonts w:asciiTheme="minorHAnsi" w:hAnsiTheme="minorHAnsi"/>
          <w:color w:val="000000" w:themeColor="text1"/>
          <w:lang w:val="en-US"/>
        </w:rPr>
        <w:t>:</w:t>
      </w:r>
      <w:r w:rsidRPr="00EA10BE">
        <w:rPr>
          <w:rFonts w:asciiTheme="minorHAnsi" w:hAnsiTheme="minorHAnsi"/>
          <w:color w:val="000000" w:themeColor="text1"/>
          <w:lang w:val="en-US"/>
        </w:rPr>
        <w:t xml:space="preserve"> „Strategy for the Wikibase Ecosystem“ (2019), online: </w:t>
      </w:r>
      <w:r w:rsidR="001D0879" w:rsidRPr="00EA10BE">
        <w:rPr>
          <w:rFonts w:asciiTheme="minorHAnsi" w:hAnsiTheme="minorHAnsi"/>
          <w:color w:val="000000" w:themeColor="text1"/>
          <w:lang w:val="en-US"/>
        </w:rPr>
        <w:t>https://upload.wikimedia.org/wikipedia/commons/c/cc/Strategy_for_Wikibase_Ecosystem.pdf</w:t>
      </w:r>
      <w:r w:rsidRPr="00EA10BE">
        <w:rPr>
          <w:rFonts w:asciiTheme="minorHAnsi" w:hAnsiTheme="minorHAnsi"/>
          <w:color w:val="000000" w:themeColor="text1"/>
          <w:lang w:val="en-US"/>
        </w:rPr>
        <w:t>.</w:t>
      </w:r>
    </w:p>
    <w:p w14:paraId="0B7AA7C9" w14:textId="77777777" w:rsidR="001D0879" w:rsidRPr="00EA10BE" w:rsidRDefault="001D0879" w:rsidP="00573CE9">
      <w:pPr>
        <w:widowControl w:val="0"/>
        <w:autoSpaceDE w:val="0"/>
        <w:autoSpaceDN w:val="0"/>
        <w:adjustRightInd w:val="0"/>
        <w:rPr>
          <w:rFonts w:asciiTheme="minorHAnsi" w:hAnsiTheme="minorHAnsi"/>
          <w:color w:val="000000" w:themeColor="text1"/>
          <w:lang w:val="en-US"/>
        </w:rPr>
      </w:pPr>
    </w:p>
    <w:p w14:paraId="150833B9" w14:textId="496B6ECC"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RDA Steering Committee (Hrsg.)</w:t>
      </w:r>
      <w:r w:rsidR="00592228" w:rsidRPr="00EA10BE">
        <w:rPr>
          <w:rFonts w:asciiTheme="minorHAnsi" w:hAnsiTheme="minorHAnsi"/>
          <w:color w:val="000000" w:themeColor="text1"/>
          <w:lang w:val="en-US"/>
        </w:rPr>
        <w:t>:</w:t>
      </w:r>
      <w:r w:rsidRPr="00EA10BE">
        <w:rPr>
          <w:rFonts w:asciiTheme="minorHAnsi" w:hAnsiTheme="minorHAnsi"/>
          <w:color w:val="000000" w:themeColor="text1"/>
          <w:lang w:val="en-US"/>
        </w:rPr>
        <w:t xml:space="preserve"> „6.15.1.1 Scope“</w:t>
      </w:r>
      <w:r w:rsidR="001D0879" w:rsidRPr="00EA10BE">
        <w:rPr>
          <w:rFonts w:asciiTheme="minorHAnsi" w:hAnsiTheme="minorHAnsi"/>
          <w:color w:val="000000" w:themeColor="text1"/>
          <w:lang w:val="en-US"/>
        </w:rPr>
        <w:t>,</w:t>
      </w:r>
      <w:r w:rsidRPr="00EA10BE">
        <w:rPr>
          <w:rFonts w:asciiTheme="minorHAnsi" w:hAnsiTheme="minorHAnsi"/>
          <w:color w:val="000000" w:themeColor="text1"/>
          <w:lang w:val="en-US"/>
        </w:rPr>
        <w:t xml:space="preserve"> in: </w:t>
      </w:r>
      <w:r w:rsidRPr="00EA10BE">
        <w:rPr>
          <w:rFonts w:asciiTheme="minorHAnsi" w:hAnsiTheme="minorHAnsi"/>
          <w:i/>
          <w:iCs/>
          <w:color w:val="000000" w:themeColor="text1"/>
          <w:lang w:val="en-US"/>
        </w:rPr>
        <w:t>RDA-Toolkit</w:t>
      </w:r>
      <w:r w:rsidRPr="00EA10BE">
        <w:rPr>
          <w:rFonts w:asciiTheme="minorHAnsi" w:hAnsiTheme="minorHAnsi"/>
          <w:color w:val="000000" w:themeColor="text1"/>
          <w:lang w:val="en-US"/>
        </w:rPr>
        <w:t>, online: https://access.rdatoolkit.org/ (abgerufen am 2. Juni 2020).</w:t>
      </w:r>
    </w:p>
    <w:p w14:paraId="014A4493" w14:textId="55410311" w:rsidR="008D4107" w:rsidRPr="00EA10BE" w:rsidRDefault="008D4107" w:rsidP="00573CE9">
      <w:pPr>
        <w:widowControl w:val="0"/>
        <w:autoSpaceDE w:val="0"/>
        <w:autoSpaceDN w:val="0"/>
        <w:adjustRightInd w:val="0"/>
        <w:rPr>
          <w:rFonts w:asciiTheme="minorHAnsi" w:hAnsiTheme="minorHAnsi"/>
          <w:color w:val="000000" w:themeColor="text1"/>
          <w:lang w:val="en-US"/>
        </w:rPr>
      </w:pPr>
    </w:p>
    <w:p w14:paraId="67141CB7" w14:textId="0E31CDC4" w:rsidR="00194DE3" w:rsidRPr="00EA10BE" w:rsidRDefault="00194DE3" w:rsidP="00194DE3">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 xml:space="preserve">RDF Core Working Group: </w:t>
      </w:r>
      <w:r w:rsidRPr="00EA10BE">
        <w:rPr>
          <w:rFonts w:asciiTheme="minorHAnsi" w:hAnsiTheme="minorHAnsi"/>
          <w:i/>
          <w:iCs/>
          <w:color w:val="000000" w:themeColor="text1"/>
          <w:lang w:val="en-US"/>
        </w:rPr>
        <w:t>Resource Description Framework (RDF). Concepts and Abstract Data Model</w:t>
      </w:r>
      <w:r w:rsidRPr="00EA10BE">
        <w:rPr>
          <w:rFonts w:asciiTheme="minorHAnsi" w:hAnsiTheme="minorHAnsi"/>
          <w:color w:val="000000" w:themeColor="text1"/>
          <w:lang w:val="en-US"/>
        </w:rPr>
        <w:t>, online: https://www.w3.org/TR/2002/WD-rdf-concepts-20020829/ (abgerufen am 11. Mai 2020).</w:t>
      </w:r>
    </w:p>
    <w:p w14:paraId="099E873A" w14:textId="77777777" w:rsidR="00194DE3" w:rsidRPr="00EA10BE" w:rsidRDefault="00194DE3" w:rsidP="00194DE3">
      <w:pPr>
        <w:widowControl w:val="0"/>
        <w:autoSpaceDE w:val="0"/>
        <w:autoSpaceDN w:val="0"/>
        <w:adjustRightInd w:val="0"/>
        <w:rPr>
          <w:rFonts w:asciiTheme="minorHAnsi" w:hAnsiTheme="minorHAnsi"/>
          <w:color w:val="000000" w:themeColor="text1"/>
          <w:lang w:val="en-US"/>
        </w:rPr>
      </w:pPr>
    </w:p>
    <w:p w14:paraId="21B68162" w14:textId="13DF0BC6" w:rsidR="00194DE3" w:rsidRPr="00EA10BE" w:rsidRDefault="00194DE3" w:rsidP="00194DE3">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lang w:val="en-US"/>
        </w:rPr>
        <w:t xml:space="preserve">RDF Core Working Group: </w:t>
      </w:r>
      <w:r w:rsidRPr="00EA10BE">
        <w:rPr>
          <w:rFonts w:asciiTheme="minorHAnsi" w:hAnsiTheme="minorHAnsi"/>
          <w:i/>
          <w:iCs/>
          <w:color w:val="000000" w:themeColor="text1"/>
          <w:lang w:val="en-US"/>
        </w:rPr>
        <w:t>Resource Description Framework (RDF) Schema Specification 1.0</w:t>
      </w:r>
      <w:r w:rsidRPr="00EA10BE">
        <w:rPr>
          <w:rFonts w:asciiTheme="minorHAnsi" w:hAnsiTheme="minorHAnsi"/>
          <w:color w:val="000000" w:themeColor="text1"/>
          <w:lang w:val="en-US"/>
        </w:rPr>
        <w:t xml:space="preserve">, online: https://www.w3.org/2001/sw/RDFCore/Schema/20010913/ (abgerufen am 25. </w:t>
      </w:r>
      <w:r w:rsidRPr="00EA10BE">
        <w:rPr>
          <w:rFonts w:asciiTheme="minorHAnsi" w:hAnsiTheme="minorHAnsi"/>
          <w:color w:val="000000" w:themeColor="text1"/>
        </w:rPr>
        <w:t>Mai 2020).</w:t>
      </w:r>
    </w:p>
    <w:p w14:paraId="718E40C0" w14:textId="77777777" w:rsidR="00194DE3" w:rsidRPr="00EA10BE" w:rsidRDefault="00194DE3" w:rsidP="00194DE3">
      <w:pPr>
        <w:widowControl w:val="0"/>
        <w:autoSpaceDE w:val="0"/>
        <w:autoSpaceDN w:val="0"/>
        <w:adjustRightInd w:val="0"/>
        <w:rPr>
          <w:rFonts w:asciiTheme="minorHAnsi" w:hAnsiTheme="minorHAnsi"/>
          <w:color w:val="000000" w:themeColor="text1"/>
        </w:rPr>
      </w:pPr>
    </w:p>
    <w:p w14:paraId="7956EFC5" w14:textId="40F5C9A1" w:rsidR="00194DE3" w:rsidRPr="00EA10BE" w:rsidRDefault="00194DE3" w:rsidP="00194DE3">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 xml:space="preserve">RDF Core Working Group: </w:t>
      </w:r>
      <w:r w:rsidRPr="00EA10BE">
        <w:rPr>
          <w:rFonts w:asciiTheme="minorHAnsi" w:hAnsiTheme="minorHAnsi"/>
          <w:i/>
          <w:iCs/>
          <w:color w:val="000000" w:themeColor="text1"/>
        </w:rPr>
        <w:t>RDF Primer</w:t>
      </w:r>
      <w:r w:rsidRPr="00EA10BE">
        <w:rPr>
          <w:rFonts w:asciiTheme="minorHAnsi" w:hAnsiTheme="minorHAnsi"/>
          <w:color w:val="000000" w:themeColor="text1"/>
        </w:rPr>
        <w:t>, online: https://www.w3.org/TR/rdf-primer/#rdfvalue (abgerufen am 26. Juli 2020).</w:t>
      </w:r>
    </w:p>
    <w:p w14:paraId="3A1F8A94" w14:textId="1D017093" w:rsidR="00194DE3" w:rsidRPr="00EA10BE" w:rsidRDefault="00194DE3" w:rsidP="00573CE9">
      <w:pPr>
        <w:widowControl w:val="0"/>
        <w:autoSpaceDE w:val="0"/>
        <w:autoSpaceDN w:val="0"/>
        <w:adjustRightInd w:val="0"/>
        <w:rPr>
          <w:rFonts w:asciiTheme="minorHAnsi" w:hAnsiTheme="minorHAnsi"/>
          <w:color w:val="000000" w:themeColor="text1"/>
        </w:rPr>
      </w:pPr>
    </w:p>
    <w:p w14:paraId="07C56E0C" w14:textId="77777777" w:rsidR="00194DE3" w:rsidRPr="00EA10BE" w:rsidRDefault="00194DE3" w:rsidP="00194DE3">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lang w:val="en-US"/>
        </w:rPr>
        <w:t xml:space="preserve">RDF Data Shapes Working Group: </w:t>
      </w:r>
      <w:r w:rsidRPr="00EA10BE">
        <w:rPr>
          <w:rFonts w:asciiTheme="minorHAnsi" w:hAnsiTheme="minorHAnsi"/>
          <w:i/>
          <w:iCs/>
          <w:color w:val="000000" w:themeColor="text1"/>
          <w:lang w:val="en-US"/>
        </w:rPr>
        <w:t>Shapes Constraint Language (SHACL)</w:t>
      </w:r>
      <w:r w:rsidRPr="00EA10BE">
        <w:rPr>
          <w:rFonts w:asciiTheme="minorHAnsi" w:hAnsiTheme="minorHAnsi"/>
          <w:color w:val="000000" w:themeColor="text1"/>
          <w:lang w:val="en-US"/>
        </w:rPr>
        <w:t xml:space="preserve">, online: https://www.w3.org/TR/shacl/ (abgerufen am 15. </w:t>
      </w:r>
      <w:r w:rsidRPr="00EA10BE">
        <w:rPr>
          <w:rFonts w:asciiTheme="minorHAnsi" w:hAnsiTheme="minorHAnsi"/>
          <w:color w:val="000000" w:themeColor="text1"/>
        </w:rPr>
        <w:t>August 2020).</w:t>
      </w:r>
    </w:p>
    <w:p w14:paraId="5B48828E" w14:textId="47FE527F" w:rsidR="00194DE3" w:rsidRPr="00EA10BE" w:rsidRDefault="00194DE3" w:rsidP="00573CE9">
      <w:pPr>
        <w:widowControl w:val="0"/>
        <w:autoSpaceDE w:val="0"/>
        <w:autoSpaceDN w:val="0"/>
        <w:adjustRightInd w:val="0"/>
        <w:rPr>
          <w:rFonts w:asciiTheme="minorHAnsi" w:hAnsiTheme="minorHAnsi"/>
          <w:color w:val="000000" w:themeColor="text1"/>
        </w:rPr>
      </w:pPr>
    </w:p>
    <w:p w14:paraId="2B31274B" w14:textId="3A3FC512" w:rsidR="00194DE3" w:rsidRPr="00EA10BE" w:rsidRDefault="00194DE3" w:rsidP="00194DE3">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 xml:space="preserve">RDF Working Group: </w:t>
      </w:r>
      <w:r w:rsidRPr="00EA10BE">
        <w:rPr>
          <w:rFonts w:asciiTheme="minorHAnsi" w:hAnsiTheme="minorHAnsi"/>
          <w:i/>
          <w:iCs/>
          <w:color w:val="000000" w:themeColor="text1"/>
        </w:rPr>
        <w:t>RDF-Schema</w:t>
      </w:r>
      <w:r w:rsidRPr="00EA10BE">
        <w:rPr>
          <w:rFonts w:asciiTheme="minorHAnsi" w:hAnsiTheme="minorHAnsi"/>
          <w:color w:val="000000" w:themeColor="text1"/>
        </w:rPr>
        <w:t>, online: http://www.w3.org/2000/01/rdf-schema# (abgerufen am 10. Mai 2020).</w:t>
      </w:r>
    </w:p>
    <w:p w14:paraId="17BD24F1" w14:textId="77777777" w:rsidR="00194DE3" w:rsidRPr="00EA10BE" w:rsidRDefault="00194DE3" w:rsidP="00194DE3">
      <w:pPr>
        <w:widowControl w:val="0"/>
        <w:autoSpaceDE w:val="0"/>
        <w:autoSpaceDN w:val="0"/>
        <w:adjustRightInd w:val="0"/>
        <w:rPr>
          <w:rFonts w:asciiTheme="minorHAnsi" w:hAnsiTheme="minorHAnsi"/>
          <w:color w:val="000000" w:themeColor="text1"/>
        </w:rPr>
      </w:pPr>
    </w:p>
    <w:p w14:paraId="4E3F00F9" w14:textId="77777777" w:rsidR="00194DE3" w:rsidRPr="00EA10BE" w:rsidRDefault="00194DE3" w:rsidP="00194DE3">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rPr>
        <w:t xml:space="preserve">RDF Working Group: </w:t>
      </w:r>
      <w:r w:rsidRPr="00EA10BE">
        <w:rPr>
          <w:rFonts w:asciiTheme="minorHAnsi" w:hAnsiTheme="minorHAnsi"/>
          <w:i/>
          <w:iCs/>
          <w:color w:val="000000" w:themeColor="text1"/>
        </w:rPr>
        <w:t>RDF Schema 1.1</w:t>
      </w:r>
      <w:r w:rsidRPr="00EA10BE">
        <w:rPr>
          <w:rFonts w:asciiTheme="minorHAnsi" w:hAnsiTheme="minorHAnsi"/>
          <w:color w:val="000000" w:themeColor="text1"/>
        </w:rPr>
        <w:t xml:space="preserve">, online: https://www.w3.org/TR/rdf-schema/ (abgerufen am 11. </w:t>
      </w:r>
      <w:r w:rsidRPr="00EA10BE">
        <w:rPr>
          <w:rFonts w:asciiTheme="minorHAnsi" w:hAnsiTheme="minorHAnsi"/>
          <w:color w:val="000000" w:themeColor="text1"/>
          <w:lang w:val="en-US"/>
        </w:rPr>
        <w:t>Juni 2020).</w:t>
      </w:r>
    </w:p>
    <w:p w14:paraId="62153EF9" w14:textId="77777777" w:rsidR="00194DE3" w:rsidRPr="00EA10BE" w:rsidRDefault="00194DE3" w:rsidP="00194DE3">
      <w:pPr>
        <w:widowControl w:val="0"/>
        <w:autoSpaceDE w:val="0"/>
        <w:autoSpaceDN w:val="0"/>
        <w:adjustRightInd w:val="0"/>
        <w:rPr>
          <w:rFonts w:asciiTheme="minorHAnsi" w:hAnsiTheme="minorHAnsi"/>
          <w:color w:val="000000" w:themeColor="text1"/>
          <w:lang w:val="en-US"/>
        </w:rPr>
      </w:pPr>
    </w:p>
    <w:p w14:paraId="641DD396" w14:textId="77777777" w:rsidR="00194DE3" w:rsidRPr="00EA10BE" w:rsidRDefault="00194DE3" w:rsidP="00194DE3">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lang w:val="en-US"/>
        </w:rPr>
        <w:t xml:space="preserve">RDF Working Group: </w:t>
      </w:r>
      <w:r w:rsidRPr="00EA10BE">
        <w:rPr>
          <w:rFonts w:asciiTheme="minorHAnsi" w:hAnsiTheme="minorHAnsi"/>
          <w:i/>
          <w:iCs/>
          <w:color w:val="000000" w:themeColor="text1"/>
          <w:lang w:val="en-US"/>
        </w:rPr>
        <w:t>RDF 1.1 Primer</w:t>
      </w:r>
      <w:r w:rsidRPr="00EA10BE">
        <w:rPr>
          <w:rFonts w:asciiTheme="minorHAnsi" w:hAnsiTheme="minorHAnsi"/>
          <w:color w:val="000000" w:themeColor="text1"/>
          <w:lang w:val="en-US"/>
        </w:rPr>
        <w:t xml:space="preserve">, online: https://www.w3.org/TR/2014/NOTE-rdf11-primer-20140624/#2._Why_Use_RDF? </w:t>
      </w:r>
      <w:r w:rsidRPr="00EA10BE">
        <w:rPr>
          <w:rFonts w:asciiTheme="minorHAnsi" w:hAnsiTheme="minorHAnsi"/>
          <w:color w:val="000000" w:themeColor="text1"/>
        </w:rPr>
        <w:t>(abgerufen am 17. März 2020).</w:t>
      </w:r>
    </w:p>
    <w:p w14:paraId="02AFBEA3" w14:textId="77777777" w:rsidR="00194DE3" w:rsidRPr="00EA10BE" w:rsidRDefault="00194DE3" w:rsidP="00573CE9">
      <w:pPr>
        <w:widowControl w:val="0"/>
        <w:autoSpaceDE w:val="0"/>
        <w:autoSpaceDN w:val="0"/>
        <w:adjustRightInd w:val="0"/>
        <w:rPr>
          <w:rFonts w:asciiTheme="minorHAnsi" w:hAnsiTheme="minorHAnsi"/>
          <w:color w:val="000000" w:themeColor="text1"/>
        </w:rPr>
      </w:pPr>
    </w:p>
    <w:p w14:paraId="133BB745" w14:textId="72A52FBE" w:rsidR="008D4107" w:rsidRPr="00EA10BE" w:rsidRDefault="008D4107" w:rsidP="008D4107">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Répertoire Internationale des Sources Musicales</w:t>
      </w:r>
      <w:r w:rsidR="00592228" w:rsidRPr="00EA10BE">
        <w:rPr>
          <w:rFonts w:asciiTheme="minorHAnsi" w:hAnsiTheme="minorHAnsi"/>
          <w:color w:val="000000" w:themeColor="text1"/>
        </w:rPr>
        <w:t xml:space="preserve"> (Hrsg.):</w:t>
      </w:r>
      <w:r w:rsidRPr="00EA10BE">
        <w:rPr>
          <w:rFonts w:asciiTheme="minorHAnsi" w:hAnsiTheme="minorHAnsi"/>
          <w:color w:val="000000" w:themeColor="text1"/>
        </w:rPr>
        <w:t xml:space="preserve"> „Bach, Johann Sebastian (1685–1750), Was mir behagt ist nur die muntre Jagd“, in: </w:t>
      </w:r>
      <w:r w:rsidRPr="00EA10BE">
        <w:rPr>
          <w:rFonts w:asciiTheme="minorHAnsi" w:hAnsiTheme="minorHAnsi"/>
          <w:i/>
          <w:iCs/>
          <w:color w:val="000000" w:themeColor="text1"/>
        </w:rPr>
        <w:t>RISM Katalog</w:t>
      </w:r>
      <w:r w:rsidRPr="00EA10BE">
        <w:rPr>
          <w:rFonts w:asciiTheme="minorHAnsi" w:hAnsiTheme="minorHAnsi"/>
          <w:color w:val="000000" w:themeColor="text1"/>
        </w:rPr>
        <w:t>, online: https://opac.rism.info/search?id=467004203&amp;View=rism (abgerufen am 31. Januar 2020).</w:t>
      </w:r>
    </w:p>
    <w:p w14:paraId="456276C2" w14:textId="6D72CCF0" w:rsidR="00097EBE" w:rsidRPr="00EA10BE" w:rsidRDefault="00097EBE" w:rsidP="00573CE9">
      <w:pPr>
        <w:widowControl w:val="0"/>
        <w:autoSpaceDE w:val="0"/>
        <w:autoSpaceDN w:val="0"/>
        <w:adjustRightInd w:val="0"/>
        <w:rPr>
          <w:rFonts w:asciiTheme="minorHAnsi" w:hAnsiTheme="minorHAnsi"/>
          <w:color w:val="000000" w:themeColor="text1"/>
        </w:rPr>
      </w:pPr>
    </w:p>
    <w:p w14:paraId="682CF292" w14:textId="1B7CEED7" w:rsidR="00097EBE" w:rsidRPr="00EA10BE" w:rsidRDefault="00097EBE"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Répertoire Internationale des Sources Musicales</w:t>
      </w:r>
      <w:r w:rsidR="00592228" w:rsidRPr="00EA10BE">
        <w:rPr>
          <w:rFonts w:asciiTheme="minorHAnsi" w:hAnsiTheme="minorHAnsi"/>
          <w:color w:val="000000" w:themeColor="text1"/>
        </w:rPr>
        <w:t>:</w:t>
      </w:r>
      <w:r w:rsidRPr="00EA10BE">
        <w:rPr>
          <w:rFonts w:asciiTheme="minorHAnsi" w:hAnsiTheme="minorHAnsi"/>
          <w:color w:val="000000" w:themeColor="text1"/>
        </w:rPr>
        <w:t xml:space="preserve"> „Unternehmen“, online: http://www.rism.info/de/unternehmen.html#c17 (abgerufen am 21. März 2020).</w:t>
      </w:r>
    </w:p>
    <w:p w14:paraId="22E35C43" w14:textId="07574BFD" w:rsidR="00A21758" w:rsidRPr="00EA10BE" w:rsidRDefault="00A21758" w:rsidP="00573CE9">
      <w:pPr>
        <w:widowControl w:val="0"/>
        <w:autoSpaceDE w:val="0"/>
        <w:autoSpaceDN w:val="0"/>
        <w:adjustRightInd w:val="0"/>
        <w:rPr>
          <w:rFonts w:asciiTheme="minorHAnsi" w:hAnsiTheme="minorHAnsi"/>
          <w:color w:val="000000" w:themeColor="text1"/>
        </w:rPr>
      </w:pPr>
    </w:p>
    <w:p w14:paraId="3B0ACDA0" w14:textId="39702997" w:rsidR="00A21758" w:rsidRPr="00EA10BE" w:rsidRDefault="00A21758"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rPr>
        <w:lastRenderedPageBreak/>
        <w:t xml:space="preserve">Répertoire Internationale des Sources Musicales: „Hilfe. Anleitungen und Tutorials“, in: </w:t>
      </w:r>
      <w:r w:rsidRPr="00EA10BE">
        <w:rPr>
          <w:rFonts w:asciiTheme="minorHAnsi" w:hAnsiTheme="minorHAnsi"/>
          <w:i/>
          <w:iCs/>
        </w:rPr>
        <w:t>RISM Katalog</w:t>
      </w:r>
      <w:r w:rsidRPr="00EA10BE">
        <w:rPr>
          <w:rFonts w:asciiTheme="minorHAnsi" w:hAnsiTheme="minorHAnsi"/>
        </w:rPr>
        <w:t>, online: https://opac.rism.info/de/hauptmenu/kachelmenu/hilfe#c52</w:t>
      </w:r>
    </w:p>
    <w:p w14:paraId="06E2719E" w14:textId="382D7478" w:rsidR="0014429B" w:rsidRPr="00EA10BE" w:rsidRDefault="0014429B" w:rsidP="00573CE9">
      <w:pPr>
        <w:widowControl w:val="0"/>
        <w:autoSpaceDE w:val="0"/>
        <w:autoSpaceDN w:val="0"/>
        <w:adjustRightInd w:val="0"/>
        <w:rPr>
          <w:rFonts w:asciiTheme="minorHAnsi" w:hAnsiTheme="minorHAnsi"/>
          <w:color w:val="000000" w:themeColor="text1"/>
        </w:rPr>
      </w:pPr>
    </w:p>
    <w:p w14:paraId="42D9F0AB" w14:textId="2EFD14D2" w:rsidR="0014429B" w:rsidRPr="00EA10BE" w:rsidRDefault="0014429B" w:rsidP="0014429B">
      <w:pPr>
        <w:rPr>
          <w:rFonts w:asciiTheme="minorHAnsi" w:hAnsiTheme="minorHAnsi"/>
          <w:color w:val="000000" w:themeColor="text1"/>
          <w:lang w:val="en-US"/>
        </w:rPr>
      </w:pPr>
      <w:r w:rsidRPr="00EA10BE">
        <w:rPr>
          <w:rFonts w:asciiTheme="minorHAnsi" w:hAnsiTheme="minorHAnsi"/>
          <w:color w:val="000000" w:themeColor="text1"/>
          <w:lang w:val="en-US"/>
        </w:rPr>
        <w:t xml:space="preserve">Riedel, Alan: „#Musicology #SemanticWeb experts, I humbly ask your counsel: are you aware of vocabulary to model audio examples? For instance: &lt;track a&gt; &lt;is an audio example of&gt; &lt;work a&gt;“, in: </w:t>
      </w:r>
      <w:r w:rsidRPr="00EA10BE">
        <w:rPr>
          <w:rFonts w:asciiTheme="minorHAnsi" w:hAnsiTheme="minorHAnsi"/>
          <w:i/>
          <w:iCs/>
          <w:color w:val="000000" w:themeColor="text1"/>
          <w:lang w:val="en-US"/>
        </w:rPr>
        <w:t>Twitter</w:t>
      </w:r>
      <w:r w:rsidRPr="00EA10BE">
        <w:rPr>
          <w:rFonts w:asciiTheme="minorHAnsi" w:hAnsiTheme="minorHAnsi"/>
          <w:color w:val="000000" w:themeColor="text1"/>
          <w:lang w:val="en-US"/>
        </w:rPr>
        <w:t>, online: https://twitter.com/SPARQLCRMSUPPE/status/1270298014519869440 (abgerufen am 11. Juni 2020).</w:t>
      </w:r>
    </w:p>
    <w:p w14:paraId="2EB3A290" w14:textId="7850A198" w:rsidR="00280669" w:rsidRPr="00EA10BE" w:rsidRDefault="00280669" w:rsidP="00280669">
      <w:pPr>
        <w:widowControl w:val="0"/>
        <w:autoSpaceDE w:val="0"/>
        <w:autoSpaceDN w:val="0"/>
        <w:adjustRightInd w:val="0"/>
        <w:rPr>
          <w:rFonts w:asciiTheme="minorHAnsi" w:hAnsiTheme="minorHAnsi"/>
          <w:color w:val="000000" w:themeColor="text1"/>
          <w:lang w:val="en-US"/>
        </w:rPr>
      </w:pPr>
    </w:p>
    <w:p w14:paraId="6192CED8" w14:textId="1BB77A9B" w:rsidR="00962C92" w:rsidRPr="00EA10BE" w:rsidRDefault="00962C92" w:rsidP="00962C92">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 xml:space="preserve">Semantic Web Deployment Working Group: </w:t>
      </w:r>
      <w:r w:rsidRPr="00EA10BE">
        <w:rPr>
          <w:rFonts w:asciiTheme="minorHAnsi" w:hAnsiTheme="minorHAnsi"/>
          <w:i/>
          <w:iCs/>
          <w:color w:val="000000" w:themeColor="text1"/>
          <w:lang w:val="en-US"/>
        </w:rPr>
        <w:t>SKOS Simple Knowledge Organization System</w:t>
      </w:r>
      <w:r w:rsidRPr="00EA10BE">
        <w:rPr>
          <w:rFonts w:asciiTheme="minorHAnsi" w:hAnsiTheme="minorHAnsi"/>
          <w:color w:val="000000" w:themeColor="text1"/>
          <w:lang w:val="en-US"/>
        </w:rPr>
        <w:t>, online: https://www.w3.org/2004/02/skos/ (abgerufen am 23. August 2020).</w:t>
      </w:r>
    </w:p>
    <w:p w14:paraId="68E74E05" w14:textId="0CA8FB1F" w:rsidR="00B37409" w:rsidRPr="00EA10BE" w:rsidRDefault="00B37409" w:rsidP="00962C92">
      <w:pPr>
        <w:widowControl w:val="0"/>
        <w:autoSpaceDE w:val="0"/>
        <w:autoSpaceDN w:val="0"/>
        <w:adjustRightInd w:val="0"/>
        <w:rPr>
          <w:rFonts w:asciiTheme="minorHAnsi" w:hAnsiTheme="minorHAnsi"/>
          <w:color w:val="000000" w:themeColor="text1"/>
          <w:lang w:val="en-US"/>
        </w:rPr>
      </w:pPr>
    </w:p>
    <w:p w14:paraId="49B69DEA" w14:textId="67593C96" w:rsidR="00B37409" w:rsidRPr="00EA10BE" w:rsidRDefault="00B37409" w:rsidP="00962C92">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 xml:space="preserve">Semantic Web Deployment Working Group: </w:t>
      </w:r>
      <w:r w:rsidRPr="00EA10BE">
        <w:rPr>
          <w:rFonts w:asciiTheme="minorHAnsi" w:hAnsiTheme="minorHAnsi"/>
          <w:i/>
          <w:iCs/>
          <w:color w:val="000000" w:themeColor="text1"/>
          <w:lang w:val="en-US"/>
        </w:rPr>
        <w:t>SKOS Simple Knowledge Organization System Reference</w:t>
      </w:r>
      <w:r w:rsidRPr="00EA10BE">
        <w:rPr>
          <w:rFonts w:asciiTheme="minorHAnsi" w:hAnsiTheme="minorHAnsi"/>
          <w:color w:val="000000" w:themeColor="text1"/>
          <w:lang w:val="en-US"/>
        </w:rPr>
        <w:t>, online: https://www.w3.org/TR/skos-reference/ (abgerufen am 26. Mai 2020).</w:t>
      </w:r>
    </w:p>
    <w:p w14:paraId="657628B9" w14:textId="77777777" w:rsidR="00B37409" w:rsidRPr="00EA10BE" w:rsidRDefault="00B37409" w:rsidP="00962C92">
      <w:pPr>
        <w:widowControl w:val="0"/>
        <w:autoSpaceDE w:val="0"/>
        <w:autoSpaceDN w:val="0"/>
        <w:adjustRightInd w:val="0"/>
        <w:rPr>
          <w:rFonts w:asciiTheme="minorHAnsi" w:hAnsiTheme="minorHAnsi"/>
          <w:color w:val="000000" w:themeColor="text1"/>
          <w:lang w:val="en-US"/>
        </w:rPr>
      </w:pPr>
    </w:p>
    <w:p w14:paraId="01052012" w14:textId="77777777" w:rsidR="00B37409" w:rsidRPr="00EA10BE" w:rsidRDefault="00B37409" w:rsidP="00B3740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 xml:space="preserve">Shape Expressions Community Group: </w:t>
      </w:r>
      <w:r w:rsidRPr="00EA10BE">
        <w:rPr>
          <w:rFonts w:asciiTheme="minorHAnsi" w:hAnsiTheme="minorHAnsi"/>
          <w:i/>
          <w:iCs/>
          <w:color w:val="000000" w:themeColor="text1"/>
          <w:lang w:val="en-US"/>
        </w:rPr>
        <w:t>Shape Expressions (ShEx) 2.1 Primer</w:t>
      </w:r>
      <w:r w:rsidRPr="00EA10BE">
        <w:rPr>
          <w:rFonts w:asciiTheme="minorHAnsi" w:hAnsiTheme="minorHAnsi"/>
          <w:color w:val="000000" w:themeColor="text1"/>
          <w:lang w:val="en-US"/>
        </w:rPr>
        <w:t>, online: https://shex.io/shex-primer/ (abgerufen am 15. August 2020).</w:t>
      </w:r>
    </w:p>
    <w:p w14:paraId="4854356F" w14:textId="77777777" w:rsidR="00962C92" w:rsidRPr="00EA10BE" w:rsidRDefault="00962C92" w:rsidP="00280669">
      <w:pPr>
        <w:widowControl w:val="0"/>
        <w:autoSpaceDE w:val="0"/>
        <w:autoSpaceDN w:val="0"/>
        <w:adjustRightInd w:val="0"/>
        <w:rPr>
          <w:rFonts w:asciiTheme="minorHAnsi" w:hAnsiTheme="minorHAnsi"/>
          <w:color w:val="000000" w:themeColor="text1"/>
          <w:lang w:val="en-US"/>
        </w:rPr>
      </w:pPr>
    </w:p>
    <w:p w14:paraId="74FAB847" w14:textId="77777777" w:rsidR="00280669" w:rsidRPr="00EA10BE" w:rsidRDefault="00280669" w:rsidP="0028066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Singhal, Amit: „Introducing the Knowledge Graph. Things, not Strings“, online: https://blog.google/products/search/introducing-knowledge-graph-things-not/ (abgerufen am 18. Mai 2020).</w:t>
      </w:r>
    </w:p>
    <w:p w14:paraId="0AD2FF7D" w14:textId="77777777" w:rsidR="00280669" w:rsidRPr="00EA10BE" w:rsidRDefault="00280669" w:rsidP="00573CE9">
      <w:pPr>
        <w:widowControl w:val="0"/>
        <w:autoSpaceDE w:val="0"/>
        <w:autoSpaceDN w:val="0"/>
        <w:adjustRightInd w:val="0"/>
        <w:rPr>
          <w:rFonts w:asciiTheme="minorHAnsi" w:hAnsiTheme="minorHAnsi"/>
          <w:color w:val="000000" w:themeColor="text1"/>
          <w:lang w:val="en-US"/>
        </w:rPr>
      </w:pPr>
    </w:p>
    <w:p w14:paraId="085DDA47" w14:textId="6A603646" w:rsidR="00C43105" w:rsidRPr="00EA10BE" w:rsidRDefault="00C43105"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lang w:val="en-US"/>
        </w:rPr>
        <w:t xml:space="preserve">De Souza, Jonathan: </w:t>
      </w:r>
      <w:r w:rsidRPr="00EA10BE">
        <w:rPr>
          <w:rFonts w:asciiTheme="minorHAnsi" w:hAnsiTheme="minorHAnsi"/>
          <w:i/>
          <w:iCs/>
          <w:color w:val="000000" w:themeColor="text1"/>
          <w:lang w:val="en-US"/>
        </w:rPr>
        <w:t>Music at Hand</w:t>
      </w:r>
      <w:r w:rsidRPr="00EA10BE">
        <w:rPr>
          <w:rFonts w:asciiTheme="minorHAnsi" w:hAnsiTheme="minorHAnsi"/>
          <w:color w:val="000000" w:themeColor="text1"/>
          <w:lang w:val="en-US"/>
        </w:rPr>
        <w:t xml:space="preserve"> (= Oxford Studies in Music Theory), New York 2017, DOI: https://doi.org/10.1093/acprof:oso/9780190271114.001.0001 (abgerufen am 11. </w:t>
      </w:r>
      <w:r w:rsidRPr="00EA10BE">
        <w:rPr>
          <w:rFonts w:asciiTheme="minorHAnsi" w:hAnsiTheme="minorHAnsi"/>
          <w:color w:val="000000" w:themeColor="text1"/>
        </w:rPr>
        <w:t>August 2020).</w:t>
      </w:r>
    </w:p>
    <w:p w14:paraId="4FDD424F" w14:textId="77777777" w:rsidR="001D0879" w:rsidRPr="00EA10BE" w:rsidRDefault="001D0879" w:rsidP="00573CE9">
      <w:pPr>
        <w:widowControl w:val="0"/>
        <w:autoSpaceDE w:val="0"/>
        <w:autoSpaceDN w:val="0"/>
        <w:adjustRightInd w:val="0"/>
        <w:rPr>
          <w:rFonts w:asciiTheme="minorHAnsi" w:hAnsiTheme="minorHAnsi"/>
          <w:color w:val="000000" w:themeColor="text1"/>
        </w:rPr>
      </w:pPr>
    </w:p>
    <w:p w14:paraId="76B4EFDC" w14:textId="0077373D" w:rsidR="00573CE9" w:rsidRPr="00EA10BE" w:rsidRDefault="00097EBE"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Stock,</w:t>
      </w:r>
      <w:r w:rsidR="00592228" w:rsidRPr="00EA10BE">
        <w:rPr>
          <w:rFonts w:asciiTheme="minorHAnsi" w:hAnsiTheme="minorHAnsi"/>
          <w:color w:val="000000" w:themeColor="text1"/>
        </w:rPr>
        <w:t xml:space="preserve"> Wolfgang und</w:t>
      </w:r>
      <w:r w:rsidRPr="00EA10BE">
        <w:rPr>
          <w:rFonts w:asciiTheme="minorHAnsi" w:hAnsiTheme="minorHAnsi"/>
          <w:color w:val="000000" w:themeColor="text1"/>
        </w:rPr>
        <w:t xml:space="preserve"> Stock</w:t>
      </w:r>
      <w:r w:rsidR="00573CE9" w:rsidRPr="00EA10BE">
        <w:rPr>
          <w:rFonts w:asciiTheme="minorHAnsi" w:hAnsiTheme="minorHAnsi"/>
          <w:color w:val="000000" w:themeColor="text1"/>
        </w:rPr>
        <w:t>,</w:t>
      </w:r>
      <w:r w:rsidR="00592228" w:rsidRPr="00EA10BE">
        <w:rPr>
          <w:rFonts w:asciiTheme="minorHAnsi" w:hAnsiTheme="minorHAnsi"/>
          <w:color w:val="000000" w:themeColor="text1"/>
        </w:rPr>
        <w:t xml:space="preserve"> Mechthild:</w:t>
      </w:r>
      <w:r w:rsidR="00573CE9" w:rsidRPr="00EA10BE">
        <w:rPr>
          <w:rFonts w:asciiTheme="minorHAnsi" w:hAnsiTheme="minorHAnsi"/>
          <w:color w:val="000000" w:themeColor="text1"/>
        </w:rPr>
        <w:t xml:space="preserve"> </w:t>
      </w:r>
      <w:r w:rsidR="00573CE9" w:rsidRPr="00EA10BE">
        <w:rPr>
          <w:rFonts w:asciiTheme="minorHAnsi" w:hAnsiTheme="minorHAnsi"/>
          <w:i/>
          <w:iCs/>
          <w:color w:val="000000" w:themeColor="text1"/>
        </w:rPr>
        <w:t>Wissensrepräsentation. Informationen auswerten und bereitstellen</w:t>
      </w:r>
      <w:r w:rsidR="00573CE9" w:rsidRPr="00EA10BE">
        <w:rPr>
          <w:rFonts w:asciiTheme="minorHAnsi" w:hAnsiTheme="minorHAnsi"/>
          <w:color w:val="000000" w:themeColor="text1"/>
        </w:rPr>
        <w:t>, München 2008.</w:t>
      </w:r>
    </w:p>
    <w:p w14:paraId="68563131" w14:textId="77777777" w:rsidR="001D0879" w:rsidRPr="00EA10BE" w:rsidRDefault="001D0879" w:rsidP="00573CE9">
      <w:pPr>
        <w:widowControl w:val="0"/>
        <w:autoSpaceDE w:val="0"/>
        <w:autoSpaceDN w:val="0"/>
        <w:adjustRightInd w:val="0"/>
        <w:rPr>
          <w:rFonts w:asciiTheme="minorHAnsi" w:hAnsiTheme="minorHAnsi"/>
          <w:color w:val="000000" w:themeColor="text1"/>
        </w:rPr>
      </w:pPr>
    </w:p>
    <w:p w14:paraId="1662B8D8" w14:textId="4FED9FF8" w:rsidR="00573CE9" w:rsidRPr="00EA10BE" w:rsidRDefault="00573CE9"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Stuckenschmidt,</w:t>
      </w:r>
      <w:r w:rsidR="00592228" w:rsidRPr="00EA10BE">
        <w:rPr>
          <w:rFonts w:asciiTheme="minorHAnsi" w:hAnsiTheme="minorHAnsi"/>
          <w:color w:val="000000" w:themeColor="text1"/>
        </w:rPr>
        <w:t xml:space="preserve"> Heiner:</w:t>
      </w:r>
      <w:r w:rsidRPr="00EA10BE">
        <w:rPr>
          <w:rFonts w:asciiTheme="minorHAnsi" w:hAnsiTheme="minorHAnsi"/>
          <w:color w:val="000000" w:themeColor="text1"/>
        </w:rPr>
        <w:t xml:space="preserve"> </w:t>
      </w:r>
      <w:r w:rsidRPr="00EA10BE">
        <w:rPr>
          <w:rFonts w:asciiTheme="minorHAnsi" w:hAnsiTheme="minorHAnsi"/>
          <w:i/>
          <w:iCs/>
          <w:color w:val="000000" w:themeColor="text1"/>
        </w:rPr>
        <w:t>Ontologien. Konzepte, Technologien und Anwendungen</w:t>
      </w:r>
      <w:r w:rsidR="001D0879" w:rsidRPr="00EA10BE">
        <w:rPr>
          <w:rFonts w:asciiTheme="minorHAnsi" w:hAnsiTheme="minorHAnsi"/>
          <w:i/>
          <w:iCs/>
          <w:color w:val="000000" w:themeColor="text1"/>
        </w:rPr>
        <w:t xml:space="preserve"> </w:t>
      </w:r>
      <w:r w:rsidR="001D0879" w:rsidRPr="00EA10BE">
        <w:rPr>
          <w:rFonts w:asciiTheme="minorHAnsi" w:hAnsiTheme="minorHAnsi"/>
          <w:color w:val="000000" w:themeColor="text1"/>
        </w:rPr>
        <w:t>(= Informatik im Fokus)</w:t>
      </w:r>
      <w:r w:rsidRPr="00EA10BE">
        <w:rPr>
          <w:rFonts w:asciiTheme="minorHAnsi" w:hAnsiTheme="minorHAnsi"/>
          <w:color w:val="000000" w:themeColor="text1"/>
        </w:rPr>
        <w:t xml:space="preserve">, Heidelberg u.a. </w:t>
      </w:r>
      <w:r w:rsidRPr="00EA10BE">
        <w:rPr>
          <w:rFonts w:asciiTheme="minorHAnsi" w:hAnsiTheme="minorHAnsi"/>
          <w:color w:val="000000" w:themeColor="text1"/>
          <w:vertAlign w:val="superscript"/>
        </w:rPr>
        <w:t>2</w:t>
      </w:r>
      <w:r w:rsidRPr="00EA10BE">
        <w:rPr>
          <w:rFonts w:asciiTheme="minorHAnsi" w:hAnsiTheme="minorHAnsi"/>
          <w:color w:val="000000" w:themeColor="text1"/>
        </w:rPr>
        <w:t>2011</w:t>
      </w:r>
      <w:r w:rsidR="001D0879" w:rsidRPr="00EA10BE">
        <w:rPr>
          <w:rFonts w:asciiTheme="minorHAnsi" w:hAnsiTheme="minorHAnsi"/>
          <w:color w:val="000000" w:themeColor="text1"/>
        </w:rPr>
        <w:t>.</w:t>
      </w:r>
    </w:p>
    <w:p w14:paraId="120CF80A" w14:textId="77777777" w:rsidR="001D0879" w:rsidRPr="00EA10BE" w:rsidRDefault="001D0879" w:rsidP="00573CE9">
      <w:pPr>
        <w:widowControl w:val="0"/>
        <w:autoSpaceDE w:val="0"/>
        <w:autoSpaceDN w:val="0"/>
        <w:adjustRightInd w:val="0"/>
        <w:rPr>
          <w:rFonts w:asciiTheme="minorHAnsi" w:hAnsiTheme="minorHAnsi"/>
          <w:color w:val="000000" w:themeColor="text1"/>
        </w:rPr>
      </w:pPr>
    </w:p>
    <w:p w14:paraId="6459FBED" w14:textId="61C3E5CD"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Szeredi</w:t>
      </w:r>
      <w:r w:rsidR="00592228" w:rsidRPr="00EA10BE">
        <w:rPr>
          <w:rFonts w:asciiTheme="minorHAnsi" w:hAnsiTheme="minorHAnsi"/>
          <w:color w:val="000000" w:themeColor="text1"/>
          <w:lang w:val="en-US"/>
        </w:rPr>
        <w:t>, Péter</w:t>
      </w:r>
      <w:r w:rsidRPr="00EA10BE">
        <w:rPr>
          <w:rFonts w:asciiTheme="minorHAnsi" w:hAnsiTheme="minorHAnsi"/>
          <w:color w:val="000000" w:themeColor="text1"/>
          <w:lang w:val="en-US"/>
        </w:rPr>
        <w:t xml:space="preserve"> u. a.</w:t>
      </w:r>
      <w:r w:rsidR="00592228" w:rsidRPr="00EA10BE">
        <w:rPr>
          <w:rFonts w:asciiTheme="minorHAnsi" w:hAnsiTheme="minorHAnsi"/>
          <w:color w:val="000000" w:themeColor="text1"/>
          <w:lang w:val="en-US"/>
        </w:rPr>
        <w:t>:</w:t>
      </w:r>
      <w:r w:rsidRPr="00EA10BE">
        <w:rPr>
          <w:rFonts w:asciiTheme="minorHAnsi" w:hAnsiTheme="minorHAnsi"/>
          <w:color w:val="000000" w:themeColor="text1"/>
          <w:lang w:val="en-US"/>
        </w:rPr>
        <w:t xml:space="preserve"> </w:t>
      </w:r>
      <w:r w:rsidRPr="00EA10BE">
        <w:rPr>
          <w:rFonts w:asciiTheme="minorHAnsi" w:hAnsiTheme="minorHAnsi"/>
          <w:i/>
          <w:iCs/>
          <w:color w:val="000000" w:themeColor="text1"/>
          <w:lang w:val="en-US"/>
        </w:rPr>
        <w:t>The Semantic Web Explained. The Technology and Mathematics Behind Web 3.0</w:t>
      </w:r>
      <w:r w:rsidRPr="00EA10BE">
        <w:rPr>
          <w:rFonts w:asciiTheme="minorHAnsi" w:hAnsiTheme="minorHAnsi"/>
          <w:color w:val="000000" w:themeColor="text1"/>
          <w:lang w:val="en-US"/>
        </w:rPr>
        <w:t>, Cambridge 2014.</w:t>
      </w:r>
    </w:p>
    <w:p w14:paraId="54A76519" w14:textId="77777777" w:rsidR="001D0879" w:rsidRPr="00EA10BE" w:rsidRDefault="001D0879" w:rsidP="00573CE9">
      <w:pPr>
        <w:widowControl w:val="0"/>
        <w:autoSpaceDE w:val="0"/>
        <w:autoSpaceDN w:val="0"/>
        <w:adjustRightInd w:val="0"/>
        <w:rPr>
          <w:rFonts w:asciiTheme="minorHAnsi" w:hAnsiTheme="minorHAnsi"/>
          <w:color w:val="000000" w:themeColor="text1"/>
          <w:lang w:val="en-US"/>
        </w:rPr>
      </w:pPr>
    </w:p>
    <w:p w14:paraId="6B229B8C" w14:textId="6F34A1D1"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Taruskin,</w:t>
      </w:r>
      <w:r w:rsidR="00592228" w:rsidRPr="00EA10BE">
        <w:rPr>
          <w:rFonts w:asciiTheme="minorHAnsi" w:hAnsiTheme="minorHAnsi"/>
          <w:color w:val="000000" w:themeColor="text1"/>
          <w:lang w:val="en-US"/>
        </w:rPr>
        <w:t xml:space="preserve"> Richard:</w:t>
      </w:r>
      <w:r w:rsidRPr="00EA10BE">
        <w:rPr>
          <w:rFonts w:asciiTheme="minorHAnsi" w:hAnsiTheme="minorHAnsi"/>
          <w:color w:val="000000" w:themeColor="text1"/>
          <w:lang w:val="en-US"/>
        </w:rPr>
        <w:t xml:space="preserve"> </w:t>
      </w:r>
      <w:r w:rsidRPr="00EA10BE">
        <w:rPr>
          <w:rFonts w:asciiTheme="minorHAnsi" w:hAnsiTheme="minorHAnsi"/>
          <w:i/>
          <w:iCs/>
          <w:color w:val="000000" w:themeColor="text1"/>
          <w:lang w:val="en-US"/>
        </w:rPr>
        <w:t>The Earliest Notations to the Sixtenth Century</w:t>
      </w:r>
      <w:r w:rsidR="001D0879" w:rsidRPr="00EA10BE">
        <w:rPr>
          <w:rFonts w:asciiTheme="minorHAnsi" w:hAnsiTheme="minorHAnsi"/>
          <w:i/>
          <w:iCs/>
          <w:color w:val="000000" w:themeColor="text1"/>
          <w:lang w:val="en-US"/>
        </w:rPr>
        <w:t xml:space="preserve"> </w:t>
      </w:r>
      <w:r w:rsidR="001D0879" w:rsidRPr="00EA10BE">
        <w:rPr>
          <w:rFonts w:asciiTheme="minorHAnsi" w:hAnsiTheme="minorHAnsi"/>
          <w:color w:val="000000" w:themeColor="text1"/>
          <w:lang w:val="en-US"/>
        </w:rPr>
        <w:t>(= The Oxford History of Western Music 1)</w:t>
      </w:r>
      <w:r w:rsidRPr="00EA10BE">
        <w:rPr>
          <w:rFonts w:asciiTheme="minorHAnsi" w:hAnsiTheme="minorHAnsi"/>
          <w:color w:val="000000" w:themeColor="text1"/>
          <w:lang w:val="en-US"/>
        </w:rPr>
        <w:t>, Oxford u.a. 2005</w:t>
      </w:r>
      <w:r w:rsidR="001D0879" w:rsidRPr="00EA10BE">
        <w:rPr>
          <w:rFonts w:asciiTheme="minorHAnsi" w:hAnsiTheme="minorHAnsi"/>
          <w:color w:val="000000" w:themeColor="text1"/>
          <w:lang w:val="en-US"/>
        </w:rPr>
        <w:t>.</w:t>
      </w:r>
    </w:p>
    <w:p w14:paraId="5064A1C8" w14:textId="77777777" w:rsidR="001D0879" w:rsidRPr="00EA10BE" w:rsidRDefault="001D0879" w:rsidP="00573CE9">
      <w:pPr>
        <w:widowControl w:val="0"/>
        <w:autoSpaceDE w:val="0"/>
        <w:autoSpaceDN w:val="0"/>
        <w:adjustRightInd w:val="0"/>
        <w:rPr>
          <w:rFonts w:asciiTheme="minorHAnsi" w:hAnsiTheme="minorHAnsi"/>
          <w:color w:val="000000" w:themeColor="text1"/>
          <w:lang w:val="en-US"/>
        </w:rPr>
      </w:pPr>
    </w:p>
    <w:p w14:paraId="29B62BA4" w14:textId="35633216"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Waibel,</w:t>
      </w:r>
      <w:r w:rsidR="00592228" w:rsidRPr="00EA10BE">
        <w:rPr>
          <w:rFonts w:asciiTheme="minorHAnsi" w:hAnsiTheme="minorHAnsi"/>
          <w:color w:val="000000" w:themeColor="text1"/>
          <w:lang w:val="en-US"/>
        </w:rPr>
        <w:t xml:space="preserve"> Günter und</w:t>
      </w:r>
      <w:r w:rsidRPr="00EA10BE">
        <w:rPr>
          <w:rFonts w:asciiTheme="minorHAnsi" w:hAnsiTheme="minorHAnsi"/>
          <w:color w:val="000000" w:themeColor="text1"/>
          <w:lang w:val="en-US"/>
        </w:rPr>
        <w:t xml:space="preserve"> Erway,</w:t>
      </w:r>
      <w:r w:rsidR="00592228" w:rsidRPr="00EA10BE">
        <w:rPr>
          <w:rFonts w:asciiTheme="minorHAnsi" w:hAnsiTheme="minorHAnsi"/>
          <w:color w:val="000000" w:themeColor="text1"/>
          <w:lang w:val="en-US"/>
        </w:rPr>
        <w:t xml:space="preserve"> Ricky:</w:t>
      </w:r>
      <w:r w:rsidRPr="00EA10BE">
        <w:rPr>
          <w:rFonts w:asciiTheme="minorHAnsi" w:hAnsiTheme="minorHAnsi"/>
          <w:color w:val="000000" w:themeColor="text1"/>
          <w:lang w:val="en-US"/>
        </w:rPr>
        <w:t xml:space="preserve"> „Think Globally, Act Locally</w:t>
      </w:r>
      <w:r w:rsidR="001B71C8" w:rsidRPr="00EA10BE">
        <w:rPr>
          <w:rFonts w:asciiTheme="minorHAnsi" w:hAnsiTheme="minorHAnsi"/>
          <w:color w:val="000000" w:themeColor="text1"/>
          <w:lang w:val="en-US"/>
        </w:rPr>
        <w:t>.</w:t>
      </w:r>
      <w:r w:rsidRPr="00EA10BE">
        <w:rPr>
          <w:rFonts w:asciiTheme="minorHAnsi" w:hAnsiTheme="minorHAnsi"/>
          <w:color w:val="000000" w:themeColor="text1"/>
          <w:lang w:val="en-US"/>
        </w:rPr>
        <w:t xml:space="preserve"> Library, Archive, and Museum Collaboration“, in: </w:t>
      </w:r>
      <w:r w:rsidRPr="00EA10BE">
        <w:rPr>
          <w:rFonts w:asciiTheme="minorHAnsi" w:hAnsiTheme="minorHAnsi"/>
          <w:i/>
          <w:iCs/>
          <w:color w:val="000000" w:themeColor="text1"/>
          <w:lang w:val="en-US"/>
        </w:rPr>
        <w:t>Mus. Manag. Curatorship</w:t>
      </w:r>
      <w:r w:rsidRPr="00EA10BE">
        <w:rPr>
          <w:rFonts w:asciiTheme="minorHAnsi" w:hAnsiTheme="minorHAnsi"/>
          <w:color w:val="000000" w:themeColor="text1"/>
          <w:lang w:val="en-US"/>
        </w:rPr>
        <w:t>, 24</w:t>
      </w:r>
      <w:r w:rsidR="001B71C8" w:rsidRPr="00EA10BE">
        <w:rPr>
          <w:rFonts w:asciiTheme="minorHAnsi" w:hAnsiTheme="minorHAnsi"/>
          <w:color w:val="000000" w:themeColor="text1"/>
          <w:lang w:val="en-US"/>
        </w:rPr>
        <w:t>/4</w:t>
      </w:r>
      <w:r w:rsidRPr="00EA10BE">
        <w:rPr>
          <w:rFonts w:asciiTheme="minorHAnsi" w:hAnsiTheme="minorHAnsi"/>
          <w:color w:val="000000" w:themeColor="text1"/>
          <w:lang w:val="en-US"/>
        </w:rPr>
        <w:t xml:space="preserve"> (2009), S. 323–335, DOI: </w:t>
      </w:r>
      <w:r w:rsidR="001D0879" w:rsidRPr="00EA10BE">
        <w:rPr>
          <w:rFonts w:asciiTheme="minorHAnsi" w:hAnsiTheme="minorHAnsi"/>
          <w:color w:val="000000" w:themeColor="text1"/>
          <w:lang w:val="en-US"/>
        </w:rPr>
        <w:t>https://doi.org/10.1080/09647770903314704</w:t>
      </w:r>
      <w:r w:rsidRPr="00EA10BE">
        <w:rPr>
          <w:rFonts w:asciiTheme="minorHAnsi" w:hAnsiTheme="minorHAnsi"/>
          <w:color w:val="000000" w:themeColor="text1"/>
          <w:lang w:val="en-US"/>
        </w:rPr>
        <w:t>.</w:t>
      </w:r>
    </w:p>
    <w:p w14:paraId="2A5406F0" w14:textId="749AFD4D" w:rsidR="0014429B" w:rsidRPr="00EA10BE" w:rsidRDefault="0014429B" w:rsidP="00573CE9">
      <w:pPr>
        <w:widowControl w:val="0"/>
        <w:autoSpaceDE w:val="0"/>
        <w:autoSpaceDN w:val="0"/>
        <w:adjustRightInd w:val="0"/>
        <w:rPr>
          <w:rFonts w:asciiTheme="minorHAnsi" w:hAnsiTheme="minorHAnsi"/>
          <w:color w:val="000000" w:themeColor="text1"/>
          <w:lang w:val="en-US"/>
        </w:rPr>
      </w:pPr>
    </w:p>
    <w:p w14:paraId="4D16E96F" w14:textId="77777777" w:rsidR="00205454" w:rsidRDefault="00205454" w:rsidP="0014429B">
      <w:pPr>
        <w:rPr>
          <w:rFonts w:asciiTheme="minorHAnsi" w:hAnsiTheme="minorHAnsi"/>
          <w:color w:val="000000" w:themeColor="text1"/>
          <w:lang w:val="en-US"/>
        </w:rPr>
      </w:pPr>
    </w:p>
    <w:p w14:paraId="1DC5B356" w14:textId="77777777" w:rsidR="00205454" w:rsidRDefault="00205454" w:rsidP="0014429B">
      <w:pPr>
        <w:rPr>
          <w:rFonts w:asciiTheme="minorHAnsi" w:hAnsiTheme="minorHAnsi"/>
          <w:color w:val="000000" w:themeColor="text1"/>
          <w:lang w:val="en-US"/>
        </w:rPr>
      </w:pPr>
    </w:p>
    <w:p w14:paraId="2506C2C4" w14:textId="77777777" w:rsidR="00205454" w:rsidRDefault="00205454" w:rsidP="0014429B">
      <w:pPr>
        <w:rPr>
          <w:rFonts w:asciiTheme="minorHAnsi" w:hAnsiTheme="minorHAnsi"/>
          <w:color w:val="000000" w:themeColor="text1"/>
          <w:lang w:val="en-US"/>
        </w:rPr>
      </w:pPr>
    </w:p>
    <w:p w14:paraId="09BFD18E" w14:textId="77777777" w:rsidR="00205454" w:rsidRDefault="00205454" w:rsidP="0014429B">
      <w:pPr>
        <w:rPr>
          <w:rFonts w:asciiTheme="minorHAnsi" w:hAnsiTheme="minorHAnsi"/>
          <w:color w:val="000000" w:themeColor="text1"/>
          <w:lang w:val="en-US"/>
        </w:rPr>
      </w:pPr>
    </w:p>
    <w:p w14:paraId="33AE9536" w14:textId="77777777" w:rsidR="00205454" w:rsidRDefault="00205454" w:rsidP="0014429B">
      <w:pPr>
        <w:rPr>
          <w:rFonts w:asciiTheme="minorHAnsi" w:hAnsiTheme="minorHAnsi"/>
          <w:color w:val="000000" w:themeColor="text1"/>
          <w:lang w:val="en-US"/>
        </w:rPr>
      </w:pPr>
    </w:p>
    <w:p w14:paraId="52B470F5" w14:textId="1ED6DB7A" w:rsidR="0014429B" w:rsidRPr="00EA10BE" w:rsidRDefault="0014429B" w:rsidP="0014429B">
      <w:pPr>
        <w:rPr>
          <w:rFonts w:asciiTheme="minorHAnsi" w:hAnsiTheme="minorHAnsi"/>
          <w:color w:val="000000" w:themeColor="text1"/>
          <w:lang w:val="en"/>
        </w:rPr>
      </w:pPr>
      <w:r w:rsidRPr="00EA10BE">
        <w:rPr>
          <w:rFonts w:asciiTheme="minorHAnsi" w:hAnsiTheme="minorHAnsi"/>
          <w:color w:val="000000" w:themeColor="text1"/>
          <w:lang w:val="en-US"/>
        </w:rPr>
        <w:lastRenderedPageBreak/>
        <w:t>Weigl, David: „</w:t>
      </w:r>
      <w:r w:rsidRPr="00EA10BE">
        <w:rPr>
          <w:rFonts w:asciiTheme="minorHAnsi" w:hAnsiTheme="minorHAnsi"/>
          <w:color w:val="000000" w:themeColor="text1"/>
          <w:lang w:val="en"/>
        </w:rPr>
        <w:t xml:space="preserve">Music ontology offers one way -- see slide 20 in </w:t>
      </w:r>
    </w:p>
    <w:p w14:paraId="78F46430" w14:textId="755DFC6F" w:rsidR="0014429B" w:rsidRPr="00EA10BE" w:rsidRDefault="0014429B" w:rsidP="0014429B">
      <w:pPr>
        <w:rPr>
          <w:rFonts w:asciiTheme="minorHAnsi" w:hAnsiTheme="minorHAnsi"/>
          <w:color w:val="000000" w:themeColor="text1"/>
          <w:lang w:val="en"/>
        </w:rPr>
      </w:pPr>
      <w:r w:rsidRPr="00EA10BE">
        <w:rPr>
          <w:rFonts w:asciiTheme="minorHAnsi" w:hAnsiTheme="minorHAnsi"/>
          <w:color w:val="000000" w:themeColor="text1"/>
          <w:lang w:val="en"/>
        </w:rPr>
        <w:t>@music_enfanthen and my slide deck here: http://tinyurl.com/LinkedDataESS. tl;dr: a performance of a musical work is recorded as a signal which is published as a musical manifestation that is available as an audio file.</w:t>
      </w:r>
      <w:r w:rsidRPr="00EA10BE">
        <w:rPr>
          <w:rFonts w:asciiTheme="minorHAnsi" w:hAnsiTheme="minorHAnsi"/>
          <w:color w:val="000000" w:themeColor="text1"/>
          <w:lang w:val="en-US"/>
        </w:rPr>
        <w:t xml:space="preserve"> </w:t>
      </w:r>
      <w:r w:rsidRPr="00EA10BE">
        <w:rPr>
          <w:rFonts w:asciiTheme="minorHAnsi" w:hAnsiTheme="minorHAnsi"/>
          <w:color w:val="000000" w:themeColor="text1"/>
        </w:rPr>
        <w:t xml:space="preserve">“, in: </w:t>
      </w:r>
      <w:r w:rsidRPr="00EA10BE">
        <w:rPr>
          <w:rFonts w:asciiTheme="minorHAnsi" w:hAnsiTheme="minorHAnsi"/>
          <w:i/>
          <w:iCs/>
          <w:color w:val="000000" w:themeColor="text1"/>
        </w:rPr>
        <w:t>Twitter</w:t>
      </w:r>
      <w:r w:rsidRPr="00EA10BE">
        <w:rPr>
          <w:rFonts w:asciiTheme="minorHAnsi" w:hAnsiTheme="minorHAnsi"/>
          <w:color w:val="000000" w:themeColor="text1"/>
        </w:rPr>
        <w:t xml:space="preserve">, online: https://twitter.com/MusiCog/status/1270301139293155333 (abgerufen am 11. </w:t>
      </w:r>
      <w:r w:rsidRPr="00EA10BE">
        <w:rPr>
          <w:rFonts w:asciiTheme="minorHAnsi" w:hAnsiTheme="minorHAnsi"/>
          <w:color w:val="000000" w:themeColor="text1"/>
          <w:lang w:val="en-US"/>
        </w:rPr>
        <w:t>Juni 2020).</w:t>
      </w:r>
    </w:p>
    <w:p w14:paraId="0BE443B1" w14:textId="4F05A6CE" w:rsidR="0014429B" w:rsidRPr="00EA10BE" w:rsidRDefault="0014429B" w:rsidP="0014429B">
      <w:pPr>
        <w:rPr>
          <w:rFonts w:asciiTheme="minorHAnsi" w:hAnsiTheme="minorHAnsi"/>
          <w:color w:val="000000" w:themeColor="text1"/>
          <w:lang w:val="en"/>
        </w:rPr>
      </w:pPr>
    </w:p>
    <w:p w14:paraId="19BE8D18" w14:textId="77777777" w:rsidR="0014429B" w:rsidRPr="00EA10BE" w:rsidRDefault="0014429B" w:rsidP="0014429B">
      <w:pPr>
        <w:rPr>
          <w:rFonts w:asciiTheme="minorHAnsi" w:hAnsiTheme="minorHAnsi"/>
          <w:color w:val="000000" w:themeColor="text1"/>
        </w:rPr>
      </w:pPr>
      <w:r w:rsidRPr="00EA10BE">
        <w:rPr>
          <w:rFonts w:asciiTheme="minorHAnsi" w:hAnsiTheme="minorHAnsi"/>
          <w:color w:val="000000" w:themeColor="text1"/>
          <w:lang w:val="en-US"/>
        </w:rPr>
        <w:t>Weigl, David: „</w:t>
      </w:r>
      <w:r w:rsidRPr="00EA10BE">
        <w:rPr>
          <w:rStyle w:val="Textkrper"/>
          <w:rFonts w:asciiTheme="minorHAnsi" w:hAnsiTheme="minorHAnsi"/>
          <w:color w:val="000000" w:themeColor="text1"/>
          <w:lang w:val="en-US"/>
        </w:rPr>
        <w:t xml:space="preserve"> </w:t>
      </w:r>
      <w:r w:rsidRPr="00EA10BE">
        <w:rPr>
          <w:rStyle w:val="css-901oao"/>
          <w:rFonts w:asciiTheme="minorHAnsi" w:hAnsiTheme="minorHAnsi"/>
          <w:color w:val="000000" w:themeColor="text1"/>
          <w:lang w:val="en-US"/>
        </w:rPr>
        <w:t>Small follow-up, you could also use schema:recordingOf (from a schema:MusicComposition to a schema:MusicRecording). This may be more appropriate if the audio you're linking is published (e.g. as a track on a CD), rather than, say, a field recording</w:t>
      </w:r>
      <w:r w:rsidRPr="00EA10BE">
        <w:rPr>
          <w:rFonts w:asciiTheme="minorHAnsi" w:hAnsiTheme="minorHAnsi"/>
          <w:color w:val="000000" w:themeColor="text1"/>
          <w:lang w:val="en-US"/>
        </w:rPr>
        <w:t xml:space="preserve">“, in: </w:t>
      </w:r>
      <w:r w:rsidRPr="00EA10BE">
        <w:rPr>
          <w:rFonts w:asciiTheme="minorHAnsi" w:hAnsiTheme="minorHAnsi"/>
          <w:i/>
          <w:iCs/>
          <w:color w:val="000000" w:themeColor="text1"/>
          <w:lang w:val="en-US"/>
        </w:rPr>
        <w:t>Twitter</w:t>
      </w:r>
      <w:r w:rsidRPr="00EA10BE">
        <w:rPr>
          <w:rFonts w:asciiTheme="minorHAnsi" w:hAnsiTheme="minorHAnsi"/>
          <w:color w:val="000000" w:themeColor="text1"/>
          <w:lang w:val="en-US"/>
        </w:rPr>
        <w:t xml:space="preserve">, online: https://twitter.com/MusiCog/status/1270301139293155333 (abgerufen am 11. </w:t>
      </w:r>
      <w:r w:rsidRPr="00EA10BE">
        <w:rPr>
          <w:rFonts w:asciiTheme="minorHAnsi" w:hAnsiTheme="minorHAnsi"/>
          <w:color w:val="000000" w:themeColor="text1"/>
        </w:rPr>
        <w:t>Juni 2020).</w:t>
      </w:r>
    </w:p>
    <w:p w14:paraId="339E030E" w14:textId="4FE80235" w:rsidR="00962C92" w:rsidRPr="00EA10BE" w:rsidRDefault="00962C92" w:rsidP="00573CE9">
      <w:pPr>
        <w:widowControl w:val="0"/>
        <w:autoSpaceDE w:val="0"/>
        <w:autoSpaceDN w:val="0"/>
        <w:adjustRightInd w:val="0"/>
        <w:rPr>
          <w:rFonts w:asciiTheme="minorHAnsi" w:hAnsiTheme="minorHAnsi"/>
          <w:color w:val="000000" w:themeColor="text1"/>
        </w:rPr>
      </w:pPr>
    </w:p>
    <w:p w14:paraId="5EF22210" w14:textId="5E7022E6" w:rsidR="00962C92" w:rsidRPr="00EA10BE" w:rsidRDefault="00962C92" w:rsidP="00962C92">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 xml:space="preserve">Wikimedia (Hrsg.): </w:t>
      </w:r>
      <w:r w:rsidRPr="00EA10BE">
        <w:rPr>
          <w:rFonts w:asciiTheme="minorHAnsi" w:hAnsiTheme="minorHAnsi"/>
          <w:i/>
          <w:iCs/>
          <w:color w:val="000000" w:themeColor="text1"/>
        </w:rPr>
        <w:t>wikidata</w:t>
      </w:r>
      <w:r w:rsidRPr="00EA10BE">
        <w:rPr>
          <w:rFonts w:asciiTheme="minorHAnsi" w:hAnsiTheme="minorHAnsi"/>
          <w:color w:val="000000" w:themeColor="text1"/>
        </w:rPr>
        <w:t>, online: https://www.wikidata.org/ (abgerufen am 27. August 2020).</w:t>
      </w:r>
    </w:p>
    <w:p w14:paraId="60B62A68" w14:textId="77777777" w:rsidR="001D0879" w:rsidRPr="00EA10BE" w:rsidRDefault="001D0879" w:rsidP="00573CE9">
      <w:pPr>
        <w:widowControl w:val="0"/>
        <w:autoSpaceDE w:val="0"/>
        <w:autoSpaceDN w:val="0"/>
        <w:adjustRightInd w:val="0"/>
        <w:rPr>
          <w:rFonts w:asciiTheme="minorHAnsi" w:hAnsiTheme="minorHAnsi"/>
          <w:color w:val="000000" w:themeColor="text1"/>
        </w:rPr>
      </w:pPr>
    </w:p>
    <w:p w14:paraId="4CB50E11" w14:textId="5F01D9F3" w:rsidR="00573CE9" w:rsidRPr="00EA10BE" w:rsidRDefault="00573CE9" w:rsidP="00573CE9">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Wogram,</w:t>
      </w:r>
      <w:r w:rsidR="00592228" w:rsidRPr="00EA10BE">
        <w:rPr>
          <w:rFonts w:asciiTheme="minorHAnsi" w:hAnsiTheme="minorHAnsi"/>
          <w:color w:val="000000" w:themeColor="text1"/>
        </w:rPr>
        <w:t xml:space="preserve"> Klaus:</w:t>
      </w:r>
      <w:r w:rsidRPr="00EA10BE">
        <w:rPr>
          <w:rFonts w:asciiTheme="minorHAnsi" w:hAnsiTheme="minorHAnsi"/>
          <w:color w:val="000000" w:themeColor="text1"/>
        </w:rPr>
        <w:t xml:space="preserve"> </w:t>
      </w:r>
      <w:r w:rsidRPr="00EA10BE">
        <w:rPr>
          <w:rFonts w:asciiTheme="minorHAnsi" w:hAnsiTheme="minorHAnsi"/>
          <w:i/>
          <w:iCs/>
          <w:color w:val="000000" w:themeColor="text1"/>
        </w:rPr>
        <w:t>Ein Beitrag zur Ermittlung der Stimmung von Blechblasinstrumenten</w:t>
      </w:r>
      <w:r w:rsidRPr="00EA10BE">
        <w:rPr>
          <w:rFonts w:asciiTheme="minorHAnsi" w:hAnsiTheme="minorHAnsi"/>
          <w:color w:val="000000" w:themeColor="text1"/>
        </w:rPr>
        <w:t>, Braunschweig 1972.</w:t>
      </w:r>
    </w:p>
    <w:p w14:paraId="65132ADF" w14:textId="77777777" w:rsidR="00194DE3" w:rsidRPr="00EA10BE" w:rsidRDefault="00194DE3" w:rsidP="00573CE9">
      <w:pPr>
        <w:widowControl w:val="0"/>
        <w:autoSpaceDE w:val="0"/>
        <w:autoSpaceDN w:val="0"/>
        <w:adjustRightInd w:val="0"/>
        <w:rPr>
          <w:rFonts w:asciiTheme="minorHAnsi" w:hAnsiTheme="minorHAnsi"/>
          <w:color w:val="000000" w:themeColor="text1"/>
        </w:rPr>
      </w:pPr>
    </w:p>
    <w:p w14:paraId="4D634763" w14:textId="77777777" w:rsidR="00194DE3" w:rsidRPr="00EA10BE" w:rsidRDefault="00194DE3" w:rsidP="00194DE3">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lang w:val="en-US"/>
        </w:rPr>
        <w:t xml:space="preserve">World Wide Web Consortium (Hrsg.): </w:t>
      </w:r>
      <w:r w:rsidRPr="00EA10BE">
        <w:rPr>
          <w:rFonts w:asciiTheme="minorHAnsi" w:hAnsiTheme="minorHAnsi"/>
          <w:i/>
          <w:iCs/>
          <w:color w:val="000000" w:themeColor="text1"/>
          <w:lang w:val="en-US"/>
        </w:rPr>
        <w:t>Examples of RDF Validation</w:t>
      </w:r>
      <w:r w:rsidRPr="00EA10BE">
        <w:rPr>
          <w:rFonts w:asciiTheme="minorHAnsi" w:hAnsiTheme="minorHAnsi"/>
          <w:color w:val="000000" w:themeColor="text1"/>
          <w:lang w:val="en-US"/>
        </w:rPr>
        <w:t xml:space="preserve">, online: https://www.w3.org/2012/12/rdf-val/SOTA (abgerufen am 13. </w:t>
      </w:r>
      <w:r w:rsidRPr="00EA10BE">
        <w:rPr>
          <w:rFonts w:asciiTheme="minorHAnsi" w:hAnsiTheme="minorHAnsi"/>
          <w:color w:val="000000" w:themeColor="text1"/>
        </w:rPr>
        <w:t>Mai 2020).</w:t>
      </w:r>
    </w:p>
    <w:p w14:paraId="74B69135" w14:textId="77777777" w:rsidR="00194DE3" w:rsidRPr="00EA10BE" w:rsidRDefault="00194DE3" w:rsidP="00194DE3">
      <w:pPr>
        <w:widowControl w:val="0"/>
        <w:autoSpaceDE w:val="0"/>
        <w:autoSpaceDN w:val="0"/>
        <w:adjustRightInd w:val="0"/>
        <w:rPr>
          <w:rFonts w:asciiTheme="minorHAnsi" w:hAnsiTheme="minorHAnsi"/>
          <w:color w:val="000000" w:themeColor="text1"/>
        </w:rPr>
      </w:pPr>
    </w:p>
    <w:p w14:paraId="1AED8A3A" w14:textId="77777777" w:rsidR="00194DE3" w:rsidRPr="00EA10BE" w:rsidRDefault="00194DE3" w:rsidP="00194DE3">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rPr>
        <w:t xml:space="preserve">World Wide Web Consortium (Hrsg.): „Semantic Web“, online: https://www.w3.org/standards/semanticweb (abgerufen am 12. </w:t>
      </w:r>
      <w:r w:rsidRPr="00EA10BE">
        <w:rPr>
          <w:rFonts w:asciiTheme="minorHAnsi" w:hAnsiTheme="minorHAnsi"/>
          <w:color w:val="000000" w:themeColor="text1"/>
          <w:lang w:val="en-US"/>
        </w:rPr>
        <w:t>August 2020).</w:t>
      </w:r>
    </w:p>
    <w:p w14:paraId="25DCA32C" w14:textId="77777777" w:rsidR="00194DE3" w:rsidRPr="00EA10BE" w:rsidRDefault="00194DE3" w:rsidP="00194DE3">
      <w:pPr>
        <w:widowControl w:val="0"/>
        <w:autoSpaceDE w:val="0"/>
        <w:autoSpaceDN w:val="0"/>
        <w:adjustRightInd w:val="0"/>
        <w:rPr>
          <w:rFonts w:asciiTheme="minorHAnsi" w:hAnsiTheme="minorHAnsi"/>
          <w:color w:val="000000" w:themeColor="text1"/>
          <w:lang w:val="en-US"/>
        </w:rPr>
      </w:pPr>
    </w:p>
    <w:p w14:paraId="1C6C8922" w14:textId="77777777" w:rsidR="00194DE3" w:rsidRPr="00EA10BE" w:rsidRDefault="00194DE3" w:rsidP="00194DE3">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World Wide Web Consortium (Hrsg.): „Vocabularies“, online: https://www.w3.org/standards/semanticweb/ontology (abgerufen am 13. August 2020).</w:t>
      </w:r>
    </w:p>
    <w:p w14:paraId="0AD58F08" w14:textId="77777777" w:rsidR="00194DE3" w:rsidRPr="00EA10BE" w:rsidRDefault="00194DE3" w:rsidP="00194DE3">
      <w:pPr>
        <w:widowControl w:val="0"/>
        <w:autoSpaceDE w:val="0"/>
        <w:autoSpaceDN w:val="0"/>
        <w:adjustRightInd w:val="0"/>
        <w:rPr>
          <w:rFonts w:asciiTheme="minorHAnsi" w:hAnsiTheme="minorHAnsi"/>
          <w:color w:val="000000" w:themeColor="text1"/>
          <w:lang w:val="en-US"/>
        </w:rPr>
      </w:pPr>
    </w:p>
    <w:p w14:paraId="3DDCE9CB" w14:textId="75E4C0DB" w:rsidR="00194DE3" w:rsidRPr="00EA10BE" w:rsidRDefault="00194DE3" w:rsidP="00194DE3">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lang w:val="en-US"/>
        </w:rPr>
        <w:t xml:space="preserve">World Wide Web Consortium (Hrsg.): </w:t>
      </w:r>
      <w:r w:rsidRPr="00EA10BE">
        <w:rPr>
          <w:rFonts w:asciiTheme="minorHAnsi" w:hAnsiTheme="minorHAnsi"/>
          <w:i/>
          <w:iCs/>
          <w:color w:val="000000" w:themeColor="text1"/>
          <w:lang w:val="en-US"/>
        </w:rPr>
        <w:t>W3C Semantic Web Frequently Asked Questions</w:t>
      </w:r>
      <w:r w:rsidRPr="00EA10BE">
        <w:rPr>
          <w:rFonts w:asciiTheme="minorHAnsi" w:hAnsiTheme="minorHAnsi"/>
          <w:color w:val="000000" w:themeColor="text1"/>
          <w:lang w:val="en-US"/>
        </w:rPr>
        <w:t xml:space="preserve">, online: https://www.w3.org/2001/sw/SW-FAQ#whrules (abgerufen am 22. </w:t>
      </w:r>
      <w:r w:rsidRPr="00EA10BE">
        <w:rPr>
          <w:rFonts w:asciiTheme="minorHAnsi" w:hAnsiTheme="minorHAnsi"/>
          <w:color w:val="000000" w:themeColor="text1"/>
        </w:rPr>
        <w:t>April 2020).</w:t>
      </w:r>
    </w:p>
    <w:p w14:paraId="63C77583" w14:textId="75F4086A" w:rsidR="00194DE3" w:rsidRPr="00EA10BE" w:rsidRDefault="00194DE3" w:rsidP="00194DE3">
      <w:pPr>
        <w:widowControl w:val="0"/>
        <w:autoSpaceDE w:val="0"/>
        <w:autoSpaceDN w:val="0"/>
        <w:adjustRightInd w:val="0"/>
        <w:rPr>
          <w:rFonts w:asciiTheme="minorHAnsi" w:hAnsiTheme="minorHAnsi"/>
          <w:color w:val="000000" w:themeColor="text1"/>
        </w:rPr>
      </w:pPr>
    </w:p>
    <w:p w14:paraId="7BD723E5" w14:textId="77777777" w:rsidR="00194DE3" w:rsidRPr="00EA10BE" w:rsidRDefault="00194DE3" w:rsidP="00194DE3">
      <w:pPr>
        <w:widowControl w:val="0"/>
        <w:autoSpaceDE w:val="0"/>
        <w:autoSpaceDN w:val="0"/>
        <w:adjustRightInd w:val="0"/>
        <w:rPr>
          <w:rFonts w:asciiTheme="minorHAnsi" w:hAnsiTheme="minorHAnsi"/>
          <w:color w:val="000000" w:themeColor="text1"/>
        </w:rPr>
      </w:pPr>
      <w:r w:rsidRPr="00EA10BE">
        <w:rPr>
          <w:rFonts w:asciiTheme="minorHAnsi" w:hAnsiTheme="minorHAnsi"/>
          <w:color w:val="000000" w:themeColor="text1"/>
        </w:rPr>
        <w:t xml:space="preserve">W3C Schema.org Community Group: </w:t>
      </w:r>
      <w:r w:rsidRPr="00EA10BE">
        <w:rPr>
          <w:rFonts w:asciiTheme="minorHAnsi" w:hAnsiTheme="minorHAnsi"/>
          <w:i/>
          <w:iCs/>
          <w:color w:val="000000" w:themeColor="text1"/>
        </w:rPr>
        <w:t>Schema.org</w:t>
      </w:r>
      <w:r w:rsidRPr="00EA10BE">
        <w:rPr>
          <w:rFonts w:asciiTheme="minorHAnsi" w:hAnsiTheme="minorHAnsi"/>
          <w:color w:val="000000" w:themeColor="text1"/>
        </w:rPr>
        <w:t>, online: https://schema.org/ (abgerufen am 11. Juni 2020).</w:t>
      </w:r>
    </w:p>
    <w:p w14:paraId="0788F9F0" w14:textId="77777777" w:rsidR="00194DE3" w:rsidRPr="00EA10BE" w:rsidRDefault="00194DE3" w:rsidP="00194DE3">
      <w:pPr>
        <w:widowControl w:val="0"/>
        <w:autoSpaceDE w:val="0"/>
        <w:autoSpaceDN w:val="0"/>
        <w:adjustRightInd w:val="0"/>
        <w:rPr>
          <w:rFonts w:asciiTheme="minorHAnsi" w:hAnsiTheme="minorHAnsi"/>
          <w:color w:val="000000" w:themeColor="text1"/>
        </w:rPr>
      </w:pPr>
    </w:p>
    <w:p w14:paraId="2DF3C4F1" w14:textId="280B0E59" w:rsidR="00194DE3" w:rsidRPr="00EA10BE" w:rsidRDefault="00194DE3" w:rsidP="00194DE3">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 xml:space="preserve">The W3C Technical Architecture Group: </w:t>
      </w:r>
      <w:r w:rsidRPr="00EA10BE">
        <w:rPr>
          <w:rFonts w:asciiTheme="minorHAnsi" w:hAnsiTheme="minorHAnsi"/>
          <w:i/>
          <w:iCs/>
          <w:color w:val="000000" w:themeColor="text1"/>
          <w:lang w:val="en-US"/>
        </w:rPr>
        <w:t>Associating Resources with Namespaces</w:t>
      </w:r>
      <w:r w:rsidRPr="00EA10BE">
        <w:rPr>
          <w:rFonts w:asciiTheme="minorHAnsi" w:hAnsiTheme="minorHAnsi"/>
          <w:color w:val="000000" w:themeColor="text1"/>
          <w:lang w:val="en-US"/>
        </w:rPr>
        <w:t>, online: https://www.w3.org/2001/tag/doc/nsDocuments/#div.semwebNSDoc (abgerufen am 31. März 2020).</w:t>
      </w:r>
    </w:p>
    <w:p w14:paraId="76E5E759" w14:textId="77777777" w:rsidR="001D0879" w:rsidRPr="00EA10BE" w:rsidRDefault="001D0879" w:rsidP="00573CE9">
      <w:pPr>
        <w:widowControl w:val="0"/>
        <w:autoSpaceDE w:val="0"/>
        <w:autoSpaceDN w:val="0"/>
        <w:adjustRightInd w:val="0"/>
        <w:rPr>
          <w:rFonts w:asciiTheme="minorHAnsi" w:hAnsiTheme="minorHAnsi"/>
          <w:color w:val="000000" w:themeColor="text1"/>
          <w:lang w:val="en-US"/>
        </w:rPr>
      </w:pPr>
    </w:p>
    <w:p w14:paraId="58E973B2" w14:textId="68ADE407" w:rsidR="00573CE9" w:rsidRPr="00EA10BE" w:rsidRDefault="00573CE9" w:rsidP="00573CE9">
      <w:pPr>
        <w:widowControl w:val="0"/>
        <w:autoSpaceDE w:val="0"/>
        <w:autoSpaceDN w:val="0"/>
        <w:adjustRightInd w:val="0"/>
        <w:rPr>
          <w:rFonts w:asciiTheme="minorHAnsi" w:hAnsiTheme="minorHAnsi"/>
          <w:color w:val="000000" w:themeColor="text1"/>
          <w:lang w:val="en-US"/>
        </w:rPr>
      </w:pPr>
      <w:r w:rsidRPr="00EA10BE">
        <w:rPr>
          <w:rFonts w:asciiTheme="minorHAnsi" w:hAnsiTheme="minorHAnsi"/>
          <w:color w:val="000000" w:themeColor="text1"/>
          <w:lang w:val="en-US"/>
        </w:rPr>
        <w:t>Ziku,</w:t>
      </w:r>
      <w:r w:rsidR="00592228" w:rsidRPr="00EA10BE">
        <w:rPr>
          <w:rFonts w:asciiTheme="minorHAnsi" w:hAnsiTheme="minorHAnsi"/>
          <w:color w:val="000000" w:themeColor="text1"/>
          <w:lang w:val="en-US"/>
        </w:rPr>
        <w:t xml:space="preserve"> Marina:</w:t>
      </w:r>
      <w:r w:rsidRPr="00EA10BE">
        <w:rPr>
          <w:rFonts w:asciiTheme="minorHAnsi" w:hAnsiTheme="minorHAnsi"/>
          <w:color w:val="000000" w:themeColor="text1"/>
          <w:lang w:val="en-US"/>
        </w:rPr>
        <w:t xml:space="preserve"> „Digital Cultural Heritage and Linked Data</w:t>
      </w:r>
      <w:r w:rsidR="001B71C8" w:rsidRPr="00EA10BE">
        <w:rPr>
          <w:rFonts w:asciiTheme="minorHAnsi" w:hAnsiTheme="minorHAnsi"/>
          <w:color w:val="000000" w:themeColor="text1"/>
          <w:lang w:val="en-US"/>
        </w:rPr>
        <w:t>.</w:t>
      </w:r>
      <w:r w:rsidRPr="00EA10BE">
        <w:rPr>
          <w:rFonts w:asciiTheme="minorHAnsi" w:hAnsiTheme="minorHAnsi"/>
          <w:color w:val="000000" w:themeColor="text1"/>
          <w:lang w:val="en-US"/>
        </w:rPr>
        <w:t xml:space="preserve"> Semantically-Informed Conceptualisations and Practices with a Focus on Intangible Cultural Heritage“, in: </w:t>
      </w:r>
      <w:r w:rsidRPr="00EA10BE">
        <w:rPr>
          <w:rFonts w:asciiTheme="minorHAnsi" w:hAnsiTheme="minorHAnsi"/>
          <w:i/>
          <w:iCs/>
          <w:color w:val="000000" w:themeColor="text1"/>
          <w:lang w:val="en-US"/>
        </w:rPr>
        <w:t>Liber Q.</w:t>
      </w:r>
      <w:r w:rsidRPr="00EA10BE">
        <w:rPr>
          <w:rFonts w:asciiTheme="minorHAnsi" w:hAnsiTheme="minorHAnsi"/>
          <w:color w:val="000000" w:themeColor="text1"/>
          <w:lang w:val="en-US"/>
        </w:rPr>
        <w:t xml:space="preserve"> 30</w:t>
      </w:r>
      <w:r w:rsidR="001B71C8" w:rsidRPr="00EA10BE">
        <w:rPr>
          <w:rFonts w:asciiTheme="minorHAnsi" w:hAnsiTheme="minorHAnsi"/>
          <w:color w:val="000000" w:themeColor="text1"/>
          <w:lang w:val="en-US"/>
        </w:rPr>
        <w:t>/1</w:t>
      </w:r>
      <w:r w:rsidRPr="00EA10BE">
        <w:rPr>
          <w:rFonts w:asciiTheme="minorHAnsi" w:hAnsiTheme="minorHAnsi"/>
          <w:color w:val="000000" w:themeColor="text1"/>
          <w:lang w:val="en-US"/>
        </w:rPr>
        <w:t xml:space="preserve"> (2020), S. 1–16, DOI: </w:t>
      </w:r>
      <w:r w:rsidR="001D0879" w:rsidRPr="00EA10BE">
        <w:rPr>
          <w:rFonts w:asciiTheme="minorHAnsi" w:hAnsiTheme="minorHAnsi"/>
          <w:color w:val="000000" w:themeColor="text1"/>
          <w:lang w:val="en-US"/>
        </w:rPr>
        <w:t>https://doi.org/http://doi.org/10.18352/lq.10315</w:t>
      </w:r>
      <w:r w:rsidRPr="00EA10BE">
        <w:rPr>
          <w:rFonts w:asciiTheme="minorHAnsi" w:hAnsiTheme="minorHAnsi"/>
          <w:color w:val="000000" w:themeColor="text1"/>
          <w:lang w:val="en-US"/>
        </w:rPr>
        <w:t>.</w:t>
      </w:r>
    </w:p>
    <w:p w14:paraId="4A05A7CB" w14:textId="77777777" w:rsidR="001D0879" w:rsidRPr="00360968" w:rsidRDefault="001D0879" w:rsidP="00573CE9">
      <w:pPr>
        <w:widowControl w:val="0"/>
        <w:autoSpaceDE w:val="0"/>
        <w:autoSpaceDN w:val="0"/>
        <w:adjustRightInd w:val="0"/>
        <w:rPr>
          <w:rFonts w:asciiTheme="minorHAnsi" w:hAnsiTheme="minorHAnsi"/>
          <w:color w:val="000000" w:themeColor="text1"/>
          <w:lang w:val="en-US"/>
        </w:rPr>
      </w:pPr>
    </w:p>
    <w:p w14:paraId="12E7E9FD" w14:textId="517F6AB0" w:rsidR="00AB60E3" w:rsidRDefault="00AB60E3" w:rsidP="00AB60E3">
      <w:pPr>
        <w:widowControl w:val="0"/>
        <w:autoSpaceDE w:val="0"/>
        <w:autoSpaceDN w:val="0"/>
        <w:adjustRightInd w:val="0"/>
        <w:rPr>
          <w:color w:val="000000" w:themeColor="text1"/>
          <w:lang w:val="en-US"/>
        </w:rPr>
      </w:pPr>
    </w:p>
    <w:p w14:paraId="79C1A30E" w14:textId="1FB728E7" w:rsidR="00907D36" w:rsidRDefault="00531E04" w:rsidP="00907D36">
      <w:pPr>
        <w:pStyle w:val="berschrift2"/>
      </w:pPr>
      <w:bookmarkStart w:id="152" w:name="_Toc49465413"/>
      <w:r>
        <w:lastRenderedPageBreak/>
        <w:t xml:space="preserve">Externes </w:t>
      </w:r>
      <w:r w:rsidR="00DD49C8">
        <w:t>Bildmaterial</w:t>
      </w:r>
      <w:bookmarkEnd w:id="152"/>
    </w:p>
    <w:p w14:paraId="50A8DCEA" w14:textId="77777777" w:rsidR="00EA10BE" w:rsidRPr="00EA10BE" w:rsidRDefault="00EA10BE" w:rsidP="00EA10BE">
      <w:pPr>
        <w:pStyle w:val="Textkrper"/>
        <w:spacing w:after="0"/>
      </w:pPr>
    </w:p>
    <w:p w14:paraId="4D586A9F" w14:textId="1AA48E2C" w:rsidR="002467CB" w:rsidRPr="002467CB" w:rsidRDefault="002467CB" w:rsidP="002467CB">
      <w:pPr>
        <w:pStyle w:val="Textkrper"/>
        <w:spacing w:before="0" w:after="0"/>
        <w:rPr>
          <w:lang w:val="de-DE"/>
        </w:rPr>
      </w:pPr>
      <w:r w:rsidRPr="002467CB">
        <w:rPr>
          <w:lang w:val="de-DE"/>
        </w:rPr>
        <w:t xml:space="preserve">Brühl, Johann Benjamin: </w:t>
      </w:r>
      <w:r w:rsidRPr="002467CB">
        <w:rPr>
          <w:i/>
          <w:iCs/>
          <w:lang w:val="de-DE"/>
        </w:rPr>
        <w:t>Bildnis des Herzogs Christian von Sachsen-Weißenfels</w:t>
      </w:r>
      <w:r w:rsidRPr="002467CB">
        <w:rPr>
          <w:lang w:val="de-DE"/>
        </w:rPr>
        <w:t xml:space="preserve">, online: http://www.portraitindex.de/documents/obj/33201240, Lizenz: Public Domain, </w:t>
      </w:r>
      <w:r w:rsidRPr="002467CB">
        <w:rPr>
          <w:color w:val="000000" w:themeColor="text1"/>
          <w:lang w:val="de-DE"/>
        </w:rPr>
        <w:t>(abgerufen am 27. August 2020)</w:t>
      </w:r>
      <w:r w:rsidRPr="002467CB">
        <w:rPr>
          <w:lang w:val="de-DE"/>
        </w:rPr>
        <w:t>.</w:t>
      </w:r>
    </w:p>
    <w:p w14:paraId="35EEFBD6" w14:textId="77777777" w:rsidR="002467CB" w:rsidRPr="002467CB" w:rsidRDefault="002467CB" w:rsidP="002467CB">
      <w:pPr>
        <w:pStyle w:val="Textkrper"/>
        <w:spacing w:before="0" w:after="0"/>
        <w:rPr>
          <w:lang w:val="de-DE"/>
        </w:rPr>
      </w:pPr>
    </w:p>
    <w:p w14:paraId="53FF42C8" w14:textId="77777777" w:rsidR="002467CB" w:rsidRPr="00531E04" w:rsidRDefault="002467CB" w:rsidP="002467CB">
      <w:pPr>
        <w:pStyle w:val="Textkrper"/>
        <w:spacing w:before="0" w:after="0"/>
      </w:pPr>
      <w:r w:rsidRPr="002467CB">
        <w:rPr>
          <w:lang w:val="de-DE"/>
        </w:rPr>
        <w:t xml:space="preserve">Deutsche Digitale Bibliothek: „Logo der Deutschen Digitalen Bibliothek, dem zentralen Portal für Kultur und Wissen in Deutschland.“, online: https://upload.wikimedia.org/wikipedia/commons/thumb/5/50/Logo_Deutsche_Digitale_Bibliothek.svg/1000px-Logo_Deutsche_Digitale_Bibliothek.svg.png, Lizenz: Public Domain, </w:t>
      </w:r>
      <w:r w:rsidRPr="002467CB">
        <w:rPr>
          <w:color w:val="000000" w:themeColor="text1"/>
          <w:lang w:val="de-DE"/>
        </w:rPr>
        <w:t xml:space="preserve">(abgerufen am 27. </w:t>
      </w:r>
      <w:r w:rsidRPr="00531E04">
        <w:rPr>
          <w:color w:val="000000" w:themeColor="text1"/>
        </w:rPr>
        <w:t>August 2020)</w:t>
      </w:r>
      <w:r w:rsidRPr="00531E04">
        <w:t>.</w:t>
      </w:r>
    </w:p>
    <w:p w14:paraId="786C81B4" w14:textId="77777777" w:rsidR="002467CB" w:rsidRPr="00531E04" w:rsidRDefault="002467CB" w:rsidP="002467CB">
      <w:pPr>
        <w:rPr>
          <w:rFonts w:asciiTheme="minorHAnsi" w:hAnsiTheme="minorHAnsi"/>
          <w:lang w:val="en-US"/>
        </w:rPr>
      </w:pPr>
    </w:p>
    <w:p w14:paraId="6974ACD1" w14:textId="5BF8FBEB" w:rsidR="001F7B1E" w:rsidRPr="002467CB" w:rsidRDefault="001F7B1E" w:rsidP="002467CB">
      <w:pPr>
        <w:rPr>
          <w:rFonts w:asciiTheme="minorHAnsi" w:hAnsiTheme="minorHAnsi"/>
          <w:lang w:val="en-US"/>
        </w:rPr>
      </w:pPr>
      <w:r w:rsidRPr="002467CB">
        <w:rPr>
          <w:rFonts w:asciiTheme="minorHAnsi" w:hAnsiTheme="minorHAnsi"/>
          <w:lang w:val="en-US"/>
        </w:rPr>
        <w:t xml:space="preserve">Erigena: „Image of a </w:t>
      </w:r>
      <w:r w:rsidR="008120E0" w:rsidRPr="002467CB">
        <w:rPr>
          <w:rFonts w:asciiTheme="minorHAnsi" w:hAnsiTheme="minorHAnsi"/>
          <w:lang w:val="en-US"/>
        </w:rPr>
        <w:t>S</w:t>
      </w:r>
      <w:r w:rsidRPr="002467CB">
        <w:rPr>
          <w:rFonts w:asciiTheme="minorHAnsi" w:hAnsiTheme="minorHAnsi"/>
          <w:lang w:val="en-US"/>
        </w:rPr>
        <w:t xml:space="preserve">axtubist from </w:t>
      </w:r>
      <w:r w:rsidR="007C33D5" w:rsidRPr="002467CB">
        <w:rPr>
          <w:rFonts w:asciiTheme="minorHAnsi" w:hAnsiTheme="minorHAnsi"/>
          <w:lang w:val="en-US"/>
        </w:rPr>
        <w:t>,</w:t>
      </w:r>
      <w:r w:rsidRPr="002467CB">
        <w:rPr>
          <w:rFonts w:asciiTheme="minorHAnsi" w:hAnsiTheme="minorHAnsi"/>
          <w:lang w:val="en-US"/>
        </w:rPr>
        <w:t xml:space="preserve">Le Monde </w:t>
      </w:r>
      <w:r w:rsidR="008120E0" w:rsidRPr="002467CB">
        <w:rPr>
          <w:rFonts w:asciiTheme="minorHAnsi" w:hAnsiTheme="minorHAnsi"/>
          <w:lang w:val="en-US"/>
        </w:rPr>
        <w:t>I</w:t>
      </w:r>
      <w:r w:rsidRPr="002467CB">
        <w:rPr>
          <w:rFonts w:asciiTheme="minorHAnsi" w:hAnsiTheme="minorHAnsi"/>
          <w:lang w:val="en-US"/>
        </w:rPr>
        <w:t>llustré of 186</w:t>
      </w:r>
      <w:r w:rsidR="007C33D5" w:rsidRPr="002467CB">
        <w:rPr>
          <w:rFonts w:asciiTheme="minorHAnsi" w:hAnsiTheme="minorHAnsi"/>
          <w:lang w:val="en-US"/>
        </w:rPr>
        <w:t>7‘</w:t>
      </w:r>
      <w:r w:rsidR="007C33D5" w:rsidRPr="002467CB">
        <w:rPr>
          <w:rFonts w:asciiTheme="minorHAnsi" w:hAnsiTheme="minorHAnsi"/>
          <w:color w:val="000000" w:themeColor="text1"/>
          <w:lang w:val="en-US"/>
        </w:rPr>
        <w:t>“</w:t>
      </w:r>
      <w:r w:rsidRPr="002467CB">
        <w:rPr>
          <w:rFonts w:asciiTheme="minorHAnsi" w:hAnsiTheme="minorHAnsi"/>
          <w:lang w:val="en-US"/>
        </w:rPr>
        <w:t>, online: https://commons.wikimedia.org/wiki/Category:Saxtuba#/media/File:Saxtuba1867.jpg</w:t>
      </w:r>
      <w:r w:rsidR="00907D36" w:rsidRPr="002467CB">
        <w:rPr>
          <w:rFonts w:asciiTheme="minorHAnsi" w:hAnsiTheme="minorHAnsi"/>
          <w:lang w:val="en-US"/>
        </w:rPr>
        <w:t>,</w:t>
      </w:r>
      <w:r w:rsidRPr="002467CB">
        <w:rPr>
          <w:rFonts w:asciiTheme="minorHAnsi" w:hAnsiTheme="minorHAnsi"/>
          <w:lang w:val="en-US"/>
        </w:rPr>
        <w:t xml:space="preserve"> Lizenz: Public Domain</w:t>
      </w:r>
      <w:r w:rsidR="008120E0" w:rsidRPr="002467CB">
        <w:rPr>
          <w:rFonts w:asciiTheme="minorHAnsi" w:hAnsiTheme="minorHAnsi"/>
          <w:lang w:val="en-US"/>
        </w:rPr>
        <w:t xml:space="preserve">, </w:t>
      </w:r>
      <w:r w:rsidR="008120E0" w:rsidRPr="002467CB">
        <w:rPr>
          <w:rFonts w:asciiTheme="minorHAnsi" w:hAnsiTheme="minorHAnsi"/>
          <w:color w:val="000000" w:themeColor="text1"/>
          <w:lang w:val="en-US"/>
        </w:rPr>
        <w:t>(abgerufen am 27. August 2020)</w:t>
      </w:r>
      <w:r w:rsidRPr="002467CB">
        <w:rPr>
          <w:rFonts w:asciiTheme="minorHAnsi" w:hAnsiTheme="minorHAnsi"/>
          <w:lang w:val="en-US"/>
        </w:rPr>
        <w:t>.</w:t>
      </w:r>
    </w:p>
    <w:p w14:paraId="79E55650" w14:textId="6E2D2323" w:rsidR="002467CB" w:rsidRPr="002467CB" w:rsidRDefault="002467CB" w:rsidP="002467CB">
      <w:pPr>
        <w:rPr>
          <w:rFonts w:asciiTheme="minorHAnsi" w:hAnsiTheme="minorHAnsi"/>
          <w:lang w:val="en-US"/>
        </w:rPr>
      </w:pPr>
    </w:p>
    <w:p w14:paraId="1346F86B" w14:textId="22AD40BE" w:rsidR="002467CB" w:rsidRPr="00531E04" w:rsidRDefault="002467CB" w:rsidP="002467CB">
      <w:pPr>
        <w:pStyle w:val="Textkrper"/>
        <w:spacing w:before="0" w:after="0"/>
      </w:pPr>
      <w:r w:rsidRPr="002467CB">
        <w:t xml:space="preserve">Frankee 67: „Windows Media Player 6.01.05.0217 under Windows 95“, online: https://commons.wikimedia.org/wiki/File:MediaPlayer601Info.png;MediaPlayer601Info.png, Lizenz: Public Domain, </w:t>
      </w:r>
      <w:r w:rsidRPr="002467CB">
        <w:rPr>
          <w:color w:val="000000" w:themeColor="text1"/>
        </w:rPr>
        <w:t xml:space="preserve">(abgerufen am 27. </w:t>
      </w:r>
      <w:r w:rsidRPr="00531E04">
        <w:rPr>
          <w:color w:val="000000" w:themeColor="text1"/>
        </w:rPr>
        <w:t>August 2020)</w:t>
      </w:r>
      <w:r w:rsidRPr="00531E04">
        <w:t>.</w:t>
      </w:r>
    </w:p>
    <w:p w14:paraId="6B99794F" w14:textId="79CFC60E" w:rsidR="002467CB" w:rsidRPr="00531E04" w:rsidRDefault="002467CB" w:rsidP="002467CB">
      <w:pPr>
        <w:pStyle w:val="Textkrper"/>
        <w:spacing w:before="0" w:after="0"/>
      </w:pPr>
    </w:p>
    <w:p w14:paraId="6E6CCCB7" w14:textId="77777777" w:rsidR="002467CB" w:rsidRPr="002467CB" w:rsidRDefault="002467CB" w:rsidP="002467CB">
      <w:pPr>
        <w:pStyle w:val="Textkrper"/>
        <w:spacing w:before="0" w:after="0"/>
        <w:rPr>
          <w:lang w:val="de-DE"/>
        </w:rPr>
      </w:pPr>
      <w:r w:rsidRPr="002467CB">
        <w:t xml:space="preserve">Hartwig, Maja: „Example of Figured Bass”, online: https://github.com/music-encoding/sample-encodings/blob/master/MEI_4.0/Musical-features/snippets/Figured_Bass.mei, Lizenz: Public Domain, </w:t>
      </w:r>
      <w:r w:rsidRPr="002467CB">
        <w:rPr>
          <w:color w:val="000000" w:themeColor="text1"/>
        </w:rPr>
        <w:t xml:space="preserve">(abgerufen am 27. </w:t>
      </w:r>
      <w:r w:rsidRPr="002467CB">
        <w:rPr>
          <w:color w:val="000000" w:themeColor="text1"/>
          <w:lang w:val="de-DE"/>
        </w:rPr>
        <w:t>August 2020)</w:t>
      </w:r>
      <w:r w:rsidRPr="002467CB">
        <w:rPr>
          <w:lang w:val="de-DE"/>
        </w:rPr>
        <w:t>.</w:t>
      </w:r>
    </w:p>
    <w:p w14:paraId="78C85E9C" w14:textId="77777777" w:rsidR="00907D36" w:rsidRPr="002467CB" w:rsidRDefault="00907D36" w:rsidP="002467CB">
      <w:pPr>
        <w:rPr>
          <w:rFonts w:asciiTheme="minorHAnsi" w:hAnsiTheme="minorHAnsi"/>
          <w:lang w:val="en-US"/>
        </w:rPr>
      </w:pPr>
    </w:p>
    <w:p w14:paraId="4EBB5E84" w14:textId="239DA7F6" w:rsidR="001F7B1E" w:rsidRPr="002467CB" w:rsidRDefault="00907D36" w:rsidP="002467CB">
      <w:pPr>
        <w:rPr>
          <w:rFonts w:asciiTheme="minorHAnsi" w:hAnsiTheme="minorHAnsi"/>
          <w:lang w:val="en-US"/>
        </w:rPr>
      </w:pPr>
      <w:r w:rsidRPr="002467CB">
        <w:rPr>
          <w:rFonts w:asciiTheme="minorHAnsi" w:hAnsiTheme="minorHAnsi"/>
          <w:lang w:val="en-US"/>
        </w:rPr>
        <w:t>Rism Zentralredaktion Ffm: „This is the official logo of the Répertoire International des Sources Musicales (RISM)</w:t>
      </w:r>
      <w:r w:rsidR="007C33D5" w:rsidRPr="002467CB">
        <w:rPr>
          <w:rFonts w:asciiTheme="minorHAnsi" w:hAnsiTheme="minorHAnsi"/>
          <w:color w:val="000000" w:themeColor="text1"/>
          <w:lang w:val="en-US"/>
        </w:rPr>
        <w:t xml:space="preserve"> “</w:t>
      </w:r>
      <w:r w:rsidRPr="002467CB">
        <w:rPr>
          <w:rFonts w:asciiTheme="minorHAnsi" w:hAnsiTheme="minorHAnsi"/>
          <w:lang w:val="en-US"/>
        </w:rPr>
        <w:t xml:space="preserve">, online: https://commons.wikimedia.org/wiki/File:RISM_Organization_Logo.jpg;RISM_Organization_Logo.jpg, Lizenz: Public Domain, </w:t>
      </w:r>
      <w:r w:rsidRPr="002467CB">
        <w:rPr>
          <w:rFonts w:asciiTheme="minorHAnsi" w:hAnsiTheme="minorHAnsi"/>
          <w:color w:val="000000" w:themeColor="text1"/>
          <w:lang w:val="en-US"/>
        </w:rPr>
        <w:t>(abgerufen am 27. August 2020)</w:t>
      </w:r>
      <w:r w:rsidRPr="002467CB">
        <w:rPr>
          <w:rFonts w:asciiTheme="minorHAnsi" w:hAnsiTheme="minorHAnsi"/>
          <w:lang w:val="en-US"/>
        </w:rPr>
        <w:t>.</w:t>
      </w:r>
    </w:p>
    <w:p w14:paraId="068FBB3D" w14:textId="77777777" w:rsidR="00907D36" w:rsidRPr="002467CB" w:rsidRDefault="00907D36" w:rsidP="002467CB">
      <w:pPr>
        <w:rPr>
          <w:rFonts w:asciiTheme="minorHAnsi" w:hAnsiTheme="minorHAnsi"/>
          <w:lang w:val="en-US"/>
        </w:rPr>
      </w:pPr>
    </w:p>
    <w:p w14:paraId="0525DEF3" w14:textId="01D1BAD1" w:rsidR="001F7B1E" w:rsidRPr="002467CB" w:rsidRDefault="00907D36" w:rsidP="002467CB">
      <w:pPr>
        <w:rPr>
          <w:rFonts w:asciiTheme="minorHAnsi" w:hAnsiTheme="minorHAnsi"/>
          <w:lang w:val="en-US"/>
        </w:rPr>
      </w:pPr>
      <w:r w:rsidRPr="002467CB">
        <w:rPr>
          <w:rFonts w:asciiTheme="minorHAnsi" w:hAnsiTheme="minorHAnsi"/>
          <w:lang w:val="en-US"/>
        </w:rPr>
        <w:t>Rezonansowy: „IMSLP logo, used since 2016.</w:t>
      </w:r>
      <w:r w:rsidR="007C33D5" w:rsidRPr="002467CB">
        <w:rPr>
          <w:rFonts w:asciiTheme="minorHAnsi" w:hAnsiTheme="minorHAnsi"/>
          <w:color w:val="000000" w:themeColor="text1"/>
          <w:lang w:val="en-US"/>
        </w:rPr>
        <w:t>“</w:t>
      </w:r>
      <w:r w:rsidRPr="002467CB">
        <w:rPr>
          <w:rFonts w:asciiTheme="minorHAnsi" w:hAnsiTheme="minorHAnsi"/>
          <w:lang w:val="en-US"/>
        </w:rPr>
        <w:t xml:space="preserve">, online: </w:t>
      </w:r>
      <w:r w:rsidR="001F7B1E" w:rsidRPr="002467CB">
        <w:rPr>
          <w:rFonts w:asciiTheme="minorHAnsi" w:hAnsiTheme="minorHAnsi"/>
          <w:lang w:val="en-US"/>
        </w:rPr>
        <w:t>https://commons.wikimedia.org/wiki/Category:IMSLP#/media/File:IMSLP_logo_(2016).png</w:t>
      </w:r>
      <w:r w:rsidRPr="002467CB">
        <w:rPr>
          <w:rFonts w:asciiTheme="minorHAnsi" w:hAnsiTheme="minorHAnsi"/>
          <w:lang w:val="en-US"/>
        </w:rPr>
        <w:t xml:space="preserve">, Lizenz: Public Domain, </w:t>
      </w:r>
      <w:r w:rsidRPr="002467CB">
        <w:rPr>
          <w:rFonts w:asciiTheme="minorHAnsi" w:hAnsiTheme="minorHAnsi"/>
          <w:color w:val="000000" w:themeColor="text1"/>
          <w:lang w:val="en-US"/>
        </w:rPr>
        <w:t>(abgerufen am 27. August 2020)</w:t>
      </w:r>
      <w:r w:rsidRPr="002467CB">
        <w:rPr>
          <w:rFonts w:asciiTheme="minorHAnsi" w:hAnsiTheme="minorHAnsi"/>
          <w:lang w:val="en-US"/>
        </w:rPr>
        <w:t>.</w:t>
      </w:r>
    </w:p>
    <w:p w14:paraId="17988DEA" w14:textId="3D5C8D80" w:rsidR="002467CB" w:rsidRPr="002467CB" w:rsidRDefault="00907D36" w:rsidP="002467CB">
      <w:pPr>
        <w:pStyle w:val="Textkrper"/>
        <w:spacing w:before="0" w:after="0"/>
      </w:pPr>
      <w:r w:rsidRPr="002467CB">
        <w:t xml:space="preserve">Planemad: </w:t>
      </w:r>
      <w:r w:rsidR="007C33D5" w:rsidRPr="002467CB">
        <w:t>„The Wikidata Logo with English Text</w:t>
      </w:r>
      <w:r w:rsidR="007C33D5" w:rsidRPr="002467CB">
        <w:rPr>
          <w:color w:val="000000" w:themeColor="text1"/>
        </w:rPr>
        <w:t>“, online:</w:t>
      </w:r>
      <w:r w:rsidR="007C33D5" w:rsidRPr="002467CB">
        <w:t xml:space="preserve"> </w:t>
      </w:r>
      <w:r w:rsidR="001F7B1E" w:rsidRPr="002467CB">
        <w:t>https://upload.wikimedia.org/wikipedia/commons/thumb/6/66/Wikidata-logo-en.svg/500px-Wikidata-logo-en.svg.png</w:t>
      </w:r>
      <w:r w:rsidR="007C33D5" w:rsidRPr="002467CB">
        <w:t xml:space="preserve">, Lizenz: Public Domain, </w:t>
      </w:r>
      <w:r w:rsidR="007C33D5" w:rsidRPr="002467CB">
        <w:rPr>
          <w:color w:val="000000" w:themeColor="text1"/>
        </w:rPr>
        <w:t>(abgerufen am 27. August 2020)</w:t>
      </w:r>
      <w:r w:rsidR="007C33D5" w:rsidRPr="002467CB">
        <w:t>.</w:t>
      </w:r>
    </w:p>
    <w:sectPr w:rsidR="002467CB" w:rsidRPr="002467CB" w:rsidSect="00DA5C32">
      <w:footerReference w:type="default" r:id="rId30"/>
      <w:pgSz w:w="12240" w:h="15840"/>
      <w:pgMar w:top="1417" w:right="1417" w:bottom="1134"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D4A4D9" w14:textId="77777777" w:rsidR="00803094" w:rsidRDefault="00803094">
      <w:r>
        <w:separator/>
      </w:r>
    </w:p>
  </w:endnote>
  <w:endnote w:type="continuationSeparator" w:id="0">
    <w:p w14:paraId="168197F1" w14:textId="77777777" w:rsidR="00803094" w:rsidRDefault="00803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174179083"/>
      <w:docPartObj>
        <w:docPartGallery w:val="Page Numbers (Bottom of Page)"/>
        <w:docPartUnique/>
      </w:docPartObj>
    </w:sdtPr>
    <w:sdtContent>
      <w:p w14:paraId="50DBFFCF" w14:textId="26EE219B" w:rsidR="000A1C38" w:rsidRDefault="000A1C38" w:rsidP="004C12FB">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0239A1C" w14:textId="77777777" w:rsidR="000A1C38" w:rsidRDefault="000A1C38" w:rsidP="00605FF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78990" w14:textId="77777777" w:rsidR="000A1C38" w:rsidRDefault="000A1C38" w:rsidP="00605FF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2102317846"/>
      <w:docPartObj>
        <w:docPartGallery w:val="Page Numbers (Bottom of Page)"/>
        <w:docPartUnique/>
      </w:docPartObj>
    </w:sdtPr>
    <w:sdtContent>
      <w:p w14:paraId="218C51A6" w14:textId="1F9A9FD0" w:rsidR="000A1C38" w:rsidRDefault="000A1C38" w:rsidP="001D097D">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4</w:t>
        </w:r>
        <w:r>
          <w:rPr>
            <w:rStyle w:val="Seitenzahl"/>
          </w:rPr>
          <w:fldChar w:fldCharType="end"/>
        </w:r>
      </w:p>
    </w:sdtContent>
  </w:sdt>
  <w:p w14:paraId="3066F65F" w14:textId="77777777" w:rsidR="000A1C38" w:rsidRDefault="000A1C38" w:rsidP="00605FF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CA3923" w14:textId="77777777" w:rsidR="00803094" w:rsidRDefault="00803094">
      <w:r>
        <w:separator/>
      </w:r>
    </w:p>
  </w:footnote>
  <w:footnote w:type="continuationSeparator" w:id="0">
    <w:p w14:paraId="616E2EC4" w14:textId="77777777" w:rsidR="00803094" w:rsidRDefault="00803094">
      <w:r>
        <w:continuationSeparator/>
      </w:r>
    </w:p>
  </w:footnote>
  <w:footnote w:id="1">
    <w:p w14:paraId="5B464C82" w14:textId="4CB464AA" w:rsidR="000A1C38" w:rsidRPr="00EA10BE" w:rsidRDefault="000A1C38">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Jonathan De Souza, </w:t>
      </w:r>
      <w:r w:rsidRPr="00EA10BE">
        <w:rPr>
          <w:rFonts w:cs="Times New Roman"/>
          <w:i/>
          <w:iCs/>
          <w:sz w:val="20"/>
          <w:szCs w:val="20"/>
        </w:rPr>
        <w:t>Music at Hand</w:t>
      </w:r>
      <w:r w:rsidRPr="00EA10BE">
        <w:rPr>
          <w:rFonts w:cs="Times New Roman"/>
          <w:sz w:val="20"/>
          <w:szCs w:val="20"/>
        </w:rPr>
        <w:t xml:space="preserve"> (= Oxford Studies in Music Theory), New York 2017, S. 20–23, DOI: https://doi.org/10.1093/acprof:oso/9780190271114.001.0001 (abgerufen am 11. August 2020).</w:t>
      </w:r>
    </w:p>
  </w:footnote>
  <w:footnote w:id="2">
    <w:p w14:paraId="32F1FF01" w14:textId="784E38DD" w:rsidR="000A1C38" w:rsidRPr="00EA10BE" w:rsidRDefault="000A1C38">
      <w:pPr>
        <w:pStyle w:val="Funotentext"/>
        <w:rPr>
          <w:sz w:val="20"/>
          <w:szCs w:val="20"/>
        </w:rPr>
      </w:pPr>
      <w:r w:rsidRPr="00EA10BE">
        <w:rPr>
          <w:rStyle w:val="Funotenzeichen"/>
        </w:rPr>
        <w:footnoteRef/>
      </w:r>
      <w:r w:rsidRPr="00EA10BE">
        <w:rPr>
          <w:color w:val="000000" w:themeColor="text1"/>
          <w:sz w:val="20"/>
          <w:szCs w:val="20"/>
        </w:rPr>
        <w:t xml:space="preserve"> </w:t>
      </w:r>
      <w:r w:rsidRPr="00EA10BE">
        <w:rPr>
          <w:rFonts w:cs="Times New Roman"/>
          <w:color w:val="000000" w:themeColor="text1"/>
          <w:sz w:val="20"/>
          <w:szCs w:val="20"/>
        </w:rPr>
        <w:t xml:space="preserve">Laurence Libin, Art. „Musical Instrument“, in: </w:t>
      </w:r>
      <w:r w:rsidRPr="00EA10BE">
        <w:rPr>
          <w:rFonts w:cs="Times New Roman"/>
          <w:i/>
          <w:iCs/>
          <w:color w:val="000000" w:themeColor="text1"/>
          <w:sz w:val="20"/>
          <w:szCs w:val="20"/>
        </w:rPr>
        <w:t>Grove Music Online</w:t>
      </w:r>
      <w:r w:rsidRPr="00EA10BE">
        <w:rPr>
          <w:rFonts w:cs="Times New Roman"/>
          <w:color w:val="000000" w:themeColor="text1"/>
          <w:sz w:val="20"/>
          <w:szCs w:val="20"/>
        </w:rPr>
        <w:t>, 2018, online: https://www.oxfordmusiconline.com/grovemusic/view/10.1093/gmo/9781561592630.001.0001/omo-9781561592630-e-3000000097.</w:t>
      </w:r>
    </w:p>
  </w:footnote>
  <w:footnote w:id="3">
    <w:p w14:paraId="08D092CC" w14:textId="05E2F97D" w:rsidR="000A1C38" w:rsidRPr="00EA10BE" w:rsidRDefault="000A1C38">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John Henry van der Meer, Art. „Instrumentenkunde. Definition“, in: </w:t>
      </w:r>
      <w:r w:rsidRPr="00EA10BE">
        <w:rPr>
          <w:rFonts w:cs="Times New Roman"/>
          <w:i/>
          <w:iCs/>
          <w:sz w:val="20"/>
          <w:szCs w:val="20"/>
          <w:lang w:val="de-DE"/>
        </w:rPr>
        <w:t>MGG Online</w:t>
      </w:r>
      <w:r w:rsidRPr="00EA10BE">
        <w:rPr>
          <w:rFonts w:cs="Times New Roman"/>
          <w:sz w:val="20"/>
          <w:szCs w:val="20"/>
          <w:lang w:val="de-DE"/>
        </w:rPr>
        <w:t>, Kassel, Stuttgart, New York 2016.</w:t>
      </w:r>
    </w:p>
  </w:footnote>
  <w:footnote w:id="4">
    <w:p w14:paraId="3BB17EA6" w14:textId="56228D98" w:rsidR="000A1C38" w:rsidRPr="00EA10BE" w:rsidRDefault="000A1C38">
      <w:pPr>
        <w:pStyle w:val="Funotentext"/>
        <w:rPr>
          <w:sz w:val="20"/>
          <w:szCs w:val="20"/>
          <w:highlight w:val="yellow"/>
        </w:rPr>
      </w:pPr>
      <w:r w:rsidRPr="00EA10BE">
        <w:rPr>
          <w:rStyle w:val="Funotenzeichen"/>
        </w:rPr>
        <w:footnoteRef/>
      </w:r>
      <w:r w:rsidRPr="00EA10BE">
        <w:rPr>
          <w:sz w:val="20"/>
          <w:szCs w:val="20"/>
        </w:rPr>
        <w:t xml:space="preserve"> Akronym für </w:t>
      </w:r>
      <w:r w:rsidRPr="00EA10BE">
        <w:rPr>
          <w:i/>
          <w:iCs/>
          <w:sz w:val="20"/>
          <w:szCs w:val="20"/>
        </w:rPr>
        <w:t>Galleries, Libraries, Archives, Museums</w:t>
      </w:r>
      <w:r w:rsidRPr="00EA10BE">
        <w:rPr>
          <w:sz w:val="20"/>
          <w:szCs w:val="20"/>
        </w:rPr>
        <w:t>.</w:t>
      </w:r>
    </w:p>
  </w:footnote>
  <w:footnote w:id="5">
    <w:p w14:paraId="23546F36" w14:textId="08A845BA" w:rsidR="000A1C38" w:rsidRPr="00EA10BE" w:rsidRDefault="000A1C38">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Eero Hyvönen, </w:t>
      </w:r>
      <w:r w:rsidRPr="00EA10BE">
        <w:rPr>
          <w:rFonts w:cs="Times New Roman"/>
          <w:i/>
          <w:iCs/>
          <w:sz w:val="20"/>
          <w:szCs w:val="20"/>
        </w:rPr>
        <w:t>Publishing and Using Cultural Heritage Linked Data on the Semantic Web</w:t>
      </w:r>
      <w:r w:rsidRPr="00EA10BE">
        <w:rPr>
          <w:rFonts w:cs="Times New Roman"/>
          <w:sz w:val="20"/>
          <w:szCs w:val="20"/>
        </w:rPr>
        <w:t>, o. O. 2012 (= Synthesis Lectures on the Semantic Web: Theory and Technology), S. 7–8.</w:t>
      </w:r>
    </w:p>
  </w:footnote>
  <w:footnote w:id="6">
    <w:p w14:paraId="793B3A56" w14:textId="455E5F5F" w:rsidR="000A1C38" w:rsidRPr="00EA10BE" w:rsidRDefault="000A1C38">
      <w:pPr>
        <w:pStyle w:val="Funotentext"/>
        <w:rPr>
          <w:sz w:val="20"/>
          <w:szCs w:val="20"/>
        </w:rPr>
      </w:pPr>
      <w:r w:rsidRPr="00EA10BE">
        <w:rPr>
          <w:rStyle w:val="Funotenzeichen"/>
        </w:rPr>
        <w:footnoteRef/>
      </w:r>
      <w:r w:rsidRPr="00EA10BE">
        <w:rPr>
          <w:sz w:val="20"/>
          <w:szCs w:val="20"/>
          <w:lang w:val="de-DE"/>
        </w:rPr>
        <w:t xml:space="preserve"> Eine sehr umfassende Auseinandersetzung mit Chancen für Einrichtungen und Nutzer findet sich in: </w:t>
      </w:r>
      <w:r w:rsidRPr="00EA10BE">
        <w:rPr>
          <w:rFonts w:cs="Times New Roman"/>
          <w:sz w:val="20"/>
          <w:szCs w:val="20"/>
          <w:lang w:val="de-DE"/>
        </w:rPr>
        <w:t xml:space="preserve">Günter Waibel, Ricky Erway, „Think Globally, Act Locally. Library, Archive, and Museum Collaboration“, in: </w:t>
      </w:r>
      <w:r w:rsidRPr="00EA10BE">
        <w:rPr>
          <w:rFonts w:cs="Times New Roman"/>
          <w:i/>
          <w:iCs/>
          <w:sz w:val="20"/>
          <w:szCs w:val="20"/>
          <w:lang w:val="de-DE"/>
        </w:rPr>
        <w:t xml:space="preserve">Mus. </w:t>
      </w:r>
      <w:r w:rsidRPr="00EA10BE">
        <w:rPr>
          <w:rFonts w:cs="Times New Roman"/>
          <w:i/>
          <w:iCs/>
          <w:sz w:val="20"/>
          <w:szCs w:val="20"/>
        </w:rPr>
        <w:t>Manag. Curatorship</w:t>
      </w:r>
      <w:r w:rsidRPr="00EA10BE">
        <w:rPr>
          <w:rFonts w:cs="Times New Roman"/>
          <w:sz w:val="20"/>
          <w:szCs w:val="20"/>
        </w:rPr>
        <w:t xml:space="preserve"> 24/4 (2009), S. 323–335, hier S. 323–335, DOI: https://doi.org/10.1080/09647770903314704.</w:t>
      </w:r>
    </w:p>
  </w:footnote>
  <w:footnote w:id="7">
    <w:p w14:paraId="7039FFA2" w14:textId="42D03047" w:rsidR="000A1C38" w:rsidRPr="00EA10BE" w:rsidRDefault="000A1C38">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Elisabeth Niggemann u. a., </w:t>
      </w:r>
      <w:r w:rsidRPr="00EA10BE">
        <w:rPr>
          <w:rFonts w:cs="Times New Roman"/>
          <w:i/>
          <w:iCs/>
          <w:sz w:val="20"/>
          <w:szCs w:val="20"/>
          <w:lang w:val="de-DE"/>
        </w:rPr>
        <w:t>GND für Kulturdaten (GND4C). 1. Projektphase</w:t>
      </w:r>
      <w:r w:rsidRPr="00EA10BE">
        <w:rPr>
          <w:rFonts w:cs="Times New Roman"/>
          <w:sz w:val="20"/>
          <w:szCs w:val="20"/>
          <w:lang w:val="de-DE"/>
        </w:rPr>
        <w:t>, [Frankfurt] 2017, S. 2.</w:t>
      </w:r>
    </w:p>
  </w:footnote>
  <w:footnote w:id="8">
    <w:p w14:paraId="7C10D692" w14:textId="2BC44B29" w:rsidR="000A1C38" w:rsidRPr="00EA10BE" w:rsidRDefault="000A1C38">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Niggemann u. a., </w:t>
      </w:r>
      <w:r w:rsidRPr="00EA10BE">
        <w:rPr>
          <w:rFonts w:cs="Times New Roman"/>
          <w:i/>
          <w:iCs/>
          <w:sz w:val="20"/>
          <w:szCs w:val="20"/>
          <w:lang w:val="de-DE"/>
        </w:rPr>
        <w:t>GND für Kulturdaten (GND4C). 1. Projektphase</w:t>
      </w:r>
      <w:r w:rsidRPr="00EA10BE">
        <w:rPr>
          <w:rFonts w:cs="Times New Roman"/>
          <w:sz w:val="20"/>
          <w:szCs w:val="20"/>
          <w:lang w:val="de-DE"/>
        </w:rPr>
        <w:t>.</w:t>
      </w:r>
    </w:p>
  </w:footnote>
  <w:footnote w:id="9">
    <w:p w14:paraId="2D048E75" w14:textId="1A05EDAB" w:rsidR="000A1C38" w:rsidRPr="00EA10BE" w:rsidRDefault="000A1C38">
      <w:pPr>
        <w:pStyle w:val="Funotentext"/>
        <w:rPr>
          <w:sz w:val="20"/>
          <w:szCs w:val="20"/>
          <w:highlight w:val="yellow"/>
        </w:rPr>
      </w:pPr>
      <w:r w:rsidRPr="00EA10BE">
        <w:rPr>
          <w:rStyle w:val="Funotenzeichen"/>
        </w:rPr>
        <w:footnoteRef/>
      </w:r>
      <w:r w:rsidRPr="00EA10BE">
        <w:rPr>
          <w:sz w:val="20"/>
          <w:szCs w:val="20"/>
        </w:rPr>
        <w:t xml:space="preserve"> </w:t>
      </w:r>
      <w:r w:rsidRPr="00EA10BE">
        <w:rPr>
          <w:rFonts w:cs="Times New Roman"/>
          <w:sz w:val="20"/>
          <w:szCs w:val="20"/>
        </w:rPr>
        <w:t xml:space="preserve">Reinhard Altenhöner u. a., „NFDI4Culture - Consortium for Research Data on Material and Immaterial Cultural Heritage“, in: </w:t>
      </w:r>
      <w:r w:rsidRPr="00EA10BE">
        <w:rPr>
          <w:rFonts w:cs="Times New Roman"/>
          <w:i/>
          <w:iCs/>
          <w:sz w:val="20"/>
          <w:szCs w:val="20"/>
        </w:rPr>
        <w:t>Res. Ideas Outcomes</w:t>
      </w:r>
      <w:r w:rsidRPr="00EA10BE">
        <w:rPr>
          <w:rFonts w:cs="Times New Roman"/>
          <w:sz w:val="20"/>
          <w:szCs w:val="20"/>
        </w:rPr>
        <w:t xml:space="preserve"> 6 (2020), DOI: https://doi.org/10.3897/rio.6.e57036.</w:t>
      </w:r>
    </w:p>
  </w:footnote>
  <w:footnote w:id="10">
    <w:p w14:paraId="22D9FC3E" w14:textId="39E9769D" w:rsidR="000A1C38" w:rsidRPr="00EA10BE" w:rsidRDefault="000A1C38">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World Wide Web Consortium (Hrsg.), „Semantic Web“, online: https://www.w3.org/standards/semanticweb/ (abgerufen am 12. August 2020).</w:t>
      </w:r>
    </w:p>
  </w:footnote>
  <w:footnote w:id="11">
    <w:p w14:paraId="1FAE92EB" w14:textId="7EA7F78A" w:rsidR="000A1C38" w:rsidRPr="00EA10BE" w:rsidRDefault="000A1C38">
      <w:pPr>
        <w:pStyle w:val="Funotentext"/>
        <w:rPr>
          <w:sz w:val="20"/>
          <w:szCs w:val="20"/>
        </w:rPr>
      </w:pPr>
      <w:r w:rsidRPr="00EA10BE">
        <w:rPr>
          <w:rStyle w:val="Funotenzeichen"/>
        </w:rPr>
        <w:footnoteRef/>
      </w:r>
      <w:r w:rsidRPr="00EA10BE">
        <w:rPr>
          <w:sz w:val="20"/>
          <w:szCs w:val="20"/>
        </w:rPr>
        <w:t xml:space="preserve"> Für weitere Informationen s.: </w:t>
      </w:r>
      <w:r w:rsidRPr="00EA10BE">
        <w:rPr>
          <w:rFonts w:cs="Times New Roman"/>
          <w:sz w:val="20"/>
          <w:szCs w:val="20"/>
        </w:rPr>
        <w:t xml:space="preserve">Mariana Curado Malta, Ana Alice Baptista, Paul Walk (Hrsg.), </w:t>
      </w:r>
      <w:r w:rsidRPr="00EA10BE">
        <w:rPr>
          <w:rFonts w:cs="Times New Roman"/>
          <w:i/>
          <w:iCs/>
          <w:sz w:val="20"/>
          <w:szCs w:val="20"/>
        </w:rPr>
        <w:t xml:space="preserve">Developing Metadata Application Profiles </w:t>
      </w:r>
      <w:r w:rsidRPr="00EA10BE">
        <w:rPr>
          <w:rFonts w:cs="Times New Roman"/>
          <w:sz w:val="20"/>
          <w:szCs w:val="20"/>
        </w:rPr>
        <w:t>(= Advances in Web Technologies and Engineering), Hershey PA, USA 2017, online: https://core.ac.uk/download/pdf/83044379.pdf.</w:t>
      </w:r>
    </w:p>
  </w:footnote>
  <w:footnote w:id="12">
    <w:p w14:paraId="07470449" w14:textId="719AB829" w:rsidR="000A1C38" w:rsidRPr="00EA10BE" w:rsidRDefault="000A1C38">
      <w:pPr>
        <w:pStyle w:val="Funotentext"/>
        <w:rPr>
          <w:sz w:val="20"/>
          <w:szCs w:val="20"/>
          <w:highlight w:val="yellow"/>
          <w:lang w:val="de-DE"/>
        </w:rPr>
      </w:pPr>
      <w:r w:rsidRPr="00EA10BE">
        <w:rPr>
          <w:rStyle w:val="Funotenzeichen"/>
        </w:rPr>
        <w:footnoteRef/>
      </w:r>
      <w:r w:rsidRPr="00EA10BE">
        <w:rPr>
          <w:sz w:val="20"/>
          <w:szCs w:val="20"/>
          <w:lang w:val="de-DE"/>
        </w:rPr>
        <w:t xml:space="preserve"> https://github.com/SPARQLCRMSUPPE/VocsForInstruments</w:t>
      </w:r>
    </w:p>
  </w:footnote>
  <w:footnote w:id="13">
    <w:p w14:paraId="4A7C1FDD" w14:textId="7EC2D82A" w:rsidR="000A1C38" w:rsidRPr="00EA10BE" w:rsidRDefault="000A1C38">
      <w:pPr>
        <w:pStyle w:val="Funotentext"/>
        <w:rPr>
          <w:sz w:val="20"/>
          <w:szCs w:val="20"/>
          <w:highlight w:val="yellow"/>
          <w:lang w:val="de-DE"/>
        </w:rPr>
      </w:pPr>
      <w:r w:rsidRPr="00EA10BE">
        <w:rPr>
          <w:rStyle w:val="Funotenzeichen"/>
        </w:rPr>
        <w:footnoteRef/>
      </w:r>
      <w:r w:rsidRPr="00EA10BE">
        <w:rPr>
          <w:sz w:val="20"/>
          <w:szCs w:val="20"/>
          <w:lang w:val="de-DE"/>
        </w:rPr>
        <w:t xml:space="preserve"> Einführende Werke zum Semantic Web und einzelner Vokabulare finden sich in: </w:t>
      </w:r>
      <w:r w:rsidRPr="00EA10BE">
        <w:rPr>
          <w:rFonts w:cs="Times New Roman"/>
          <w:sz w:val="20"/>
          <w:szCs w:val="20"/>
          <w:lang w:val="de-DE"/>
        </w:rPr>
        <w:t xml:space="preserve">Dean Allemang, James Hendler, </w:t>
      </w:r>
      <w:r w:rsidRPr="00EA10BE">
        <w:rPr>
          <w:rFonts w:cs="Times New Roman"/>
          <w:i/>
          <w:iCs/>
          <w:sz w:val="20"/>
          <w:szCs w:val="20"/>
          <w:lang w:val="de-DE"/>
        </w:rPr>
        <w:t xml:space="preserve">Semantic Web for the Working Ontologist. </w:t>
      </w:r>
      <w:r w:rsidRPr="00EA10BE">
        <w:rPr>
          <w:rFonts w:cs="Times New Roman"/>
          <w:i/>
          <w:iCs/>
          <w:sz w:val="20"/>
          <w:szCs w:val="20"/>
        </w:rPr>
        <w:t>Effective Modeling in RDFS and OWL</w:t>
      </w:r>
      <w:r w:rsidRPr="00EA10BE">
        <w:rPr>
          <w:rFonts w:cs="Times New Roman"/>
          <w:sz w:val="20"/>
          <w:szCs w:val="20"/>
        </w:rPr>
        <w:t xml:space="preserve">, Waltham, MA </w:t>
      </w:r>
      <w:r w:rsidRPr="00EA10BE">
        <w:rPr>
          <w:rFonts w:cs="Times New Roman"/>
          <w:sz w:val="20"/>
          <w:szCs w:val="20"/>
          <w:vertAlign w:val="superscript"/>
        </w:rPr>
        <w:t>2</w:t>
      </w:r>
      <w:r w:rsidRPr="00EA10BE">
        <w:rPr>
          <w:rFonts w:cs="Times New Roman"/>
          <w:sz w:val="20"/>
          <w:szCs w:val="20"/>
        </w:rPr>
        <w:t xml:space="preserve">2011; Pascal Hitzler u. a., </w:t>
      </w:r>
      <w:r w:rsidRPr="00EA10BE">
        <w:rPr>
          <w:rFonts w:cs="Times New Roman"/>
          <w:i/>
          <w:iCs/>
          <w:sz w:val="20"/>
          <w:szCs w:val="20"/>
        </w:rPr>
        <w:t xml:space="preserve">Semantic Web. Grundlagen </w:t>
      </w:r>
      <w:r w:rsidRPr="00EA10BE">
        <w:rPr>
          <w:rFonts w:cs="Times New Roman"/>
          <w:sz w:val="20"/>
          <w:szCs w:val="20"/>
        </w:rPr>
        <w:t>(= eXamen.press), Berlin und Heidelberg 2008;</w:t>
      </w:r>
      <w:r w:rsidRPr="00EA10BE">
        <w:rPr>
          <w:sz w:val="20"/>
          <w:szCs w:val="20"/>
        </w:rPr>
        <w:t xml:space="preserve"> sowie </w:t>
      </w:r>
      <w:r w:rsidRPr="00EA10BE">
        <w:rPr>
          <w:rFonts w:cs="Times New Roman"/>
          <w:color w:val="000000" w:themeColor="text1"/>
          <w:sz w:val="20"/>
          <w:szCs w:val="20"/>
        </w:rPr>
        <w:t xml:space="preserve">Natalya Noy, Deborah McGuinness, </w:t>
      </w:r>
      <w:r w:rsidRPr="00EA10BE">
        <w:rPr>
          <w:rFonts w:cs="Times New Roman"/>
          <w:i/>
          <w:iCs/>
          <w:color w:val="000000" w:themeColor="text1"/>
          <w:sz w:val="20"/>
          <w:szCs w:val="20"/>
        </w:rPr>
        <w:t>Ontology Development 101. A Guide to Creating Your First Ontology</w:t>
      </w:r>
      <w:r w:rsidRPr="00EA10BE">
        <w:rPr>
          <w:rFonts w:cs="Times New Roman"/>
          <w:color w:val="000000" w:themeColor="text1"/>
          <w:sz w:val="20"/>
          <w:szCs w:val="20"/>
        </w:rPr>
        <w:t>, online: https://protege.stanford.edu/publications/ontology_development/ontology101.pdf;</w:t>
      </w:r>
      <w:r w:rsidRPr="00EA10BE">
        <w:rPr>
          <w:sz w:val="20"/>
          <w:szCs w:val="20"/>
        </w:rPr>
        <w:t xml:space="preserve"> zur Modellierung von Ontologien. </w:t>
      </w:r>
      <w:r w:rsidRPr="00EA10BE">
        <w:rPr>
          <w:rFonts w:cs="Times New Roman"/>
          <w:sz w:val="20"/>
          <w:szCs w:val="20"/>
          <w:lang w:val="de-DE"/>
        </w:rPr>
        <w:t xml:space="preserve">Hyvönen, </w:t>
      </w:r>
      <w:r w:rsidRPr="00EA10BE">
        <w:rPr>
          <w:rFonts w:cs="Times New Roman"/>
          <w:i/>
          <w:iCs/>
          <w:sz w:val="20"/>
          <w:szCs w:val="20"/>
          <w:lang w:val="de-DE"/>
        </w:rPr>
        <w:t>Publishing and Using Cultural Heritage Linked Data on the Semantic Web</w:t>
      </w:r>
      <w:r w:rsidRPr="00EA10BE">
        <w:rPr>
          <w:sz w:val="20"/>
          <w:szCs w:val="20"/>
          <w:lang w:val="de-DE"/>
        </w:rPr>
        <w:t xml:space="preserve"> beinhaltet zudem gute Hinweise für die Publikation von Linked Data in Kulturerbeeinrichtungen; </w:t>
      </w:r>
      <w:r w:rsidRPr="00EA10BE">
        <w:rPr>
          <w:rFonts w:cs="Times New Roman"/>
          <w:sz w:val="20"/>
          <w:szCs w:val="20"/>
          <w:lang w:val="de-DE"/>
        </w:rPr>
        <w:t xml:space="preserve">Leigh Dodds, Ian Davis, </w:t>
      </w:r>
      <w:r w:rsidRPr="00EA10BE">
        <w:rPr>
          <w:rFonts w:cs="Times New Roman"/>
          <w:i/>
          <w:iCs/>
          <w:sz w:val="20"/>
          <w:szCs w:val="20"/>
          <w:lang w:val="de-DE"/>
        </w:rPr>
        <w:t xml:space="preserve">Linked Data Patterns. </w:t>
      </w:r>
      <w:r w:rsidRPr="00EA10BE">
        <w:rPr>
          <w:rFonts w:cs="Times New Roman"/>
          <w:i/>
          <w:iCs/>
          <w:sz w:val="20"/>
          <w:szCs w:val="20"/>
        </w:rPr>
        <w:t>A Pattern Catalogue for Modelling, Publishing, and Consuming Linked Data</w:t>
      </w:r>
      <w:r w:rsidRPr="00EA10BE">
        <w:rPr>
          <w:rFonts w:cs="Times New Roman"/>
          <w:sz w:val="20"/>
          <w:szCs w:val="20"/>
        </w:rPr>
        <w:t xml:space="preserve">, 2012, online: https://patterns.dataincubator.org/book/ (abgerufen am 13. </w:t>
      </w:r>
      <w:r w:rsidRPr="00EA10BE">
        <w:rPr>
          <w:rFonts w:cs="Times New Roman"/>
          <w:sz w:val="20"/>
          <w:szCs w:val="20"/>
          <w:lang w:val="de-DE"/>
        </w:rPr>
        <w:t>April 2020)</w:t>
      </w:r>
      <w:r w:rsidRPr="00EA10BE">
        <w:rPr>
          <w:sz w:val="20"/>
          <w:szCs w:val="20"/>
          <w:lang w:val="de-DE"/>
        </w:rPr>
        <w:t xml:space="preserve"> zu technischen Fragen.</w:t>
      </w:r>
    </w:p>
  </w:footnote>
  <w:footnote w:id="14">
    <w:p w14:paraId="44A0D446" w14:textId="154D8309" w:rsidR="000A1C38" w:rsidRPr="00EA10BE" w:rsidRDefault="000A1C38">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Stefan Münnich, „Ontologien in der Praxis. Möglichkeiten und Herausforderungen für die Modellierung musikwissenschaftlicher/musikeditorischer Wissensstrukturen“, in: </w:t>
      </w:r>
      <w:r w:rsidRPr="00EA10BE">
        <w:rPr>
          <w:rFonts w:cs="Times New Roman"/>
          <w:i/>
          <w:iCs/>
          <w:sz w:val="20"/>
          <w:szCs w:val="20"/>
          <w:lang w:val="de-DE"/>
        </w:rPr>
        <w:t>Mf</w:t>
      </w:r>
      <w:r w:rsidRPr="00EA10BE">
        <w:rPr>
          <w:rFonts w:cs="Times New Roman"/>
          <w:sz w:val="20"/>
          <w:szCs w:val="20"/>
          <w:lang w:val="de-DE"/>
        </w:rPr>
        <w:t>, 71/4 (2018), S. 319–337, hier S. 337.</w:t>
      </w:r>
    </w:p>
  </w:footnote>
  <w:footnote w:id="15">
    <w:p w14:paraId="0C1D159D" w14:textId="7612617C" w:rsidR="000A1C38" w:rsidRPr="00EA10BE" w:rsidRDefault="000A1C38">
      <w:pPr>
        <w:pStyle w:val="Funotentext"/>
        <w:rPr>
          <w:sz w:val="20"/>
          <w:szCs w:val="20"/>
          <w:lang w:val="de-DE"/>
        </w:rPr>
      </w:pPr>
      <w:r w:rsidRPr="00EA10BE">
        <w:rPr>
          <w:rStyle w:val="Funotenzeichen"/>
        </w:rPr>
        <w:footnoteRef/>
      </w:r>
      <w:r w:rsidRPr="00EA10BE">
        <w:rPr>
          <w:sz w:val="20"/>
          <w:szCs w:val="20"/>
        </w:rPr>
        <w:t xml:space="preserve"> </w:t>
      </w:r>
      <w:r w:rsidRPr="00EA10BE">
        <w:rPr>
          <w:rFonts w:cs="Times New Roman"/>
          <w:sz w:val="20"/>
          <w:szCs w:val="20"/>
        </w:rPr>
        <w:t xml:space="preserve">World Wide Web Consortium (Hrsg.), </w:t>
      </w:r>
      <w:r w:rsidRPr="00EA10BE">
        <w:rPr>
          <w:rFonts w:cs="Times New Roman"/>
          <w:i/>
          <w:iCs/>
          <w:sz w:val="20"/>
          <w:szCs w:val="20"/>
        </w:rPr>
        <w:t>W3C Semantic Web Frequently Asked Questions</w:t>
      </w:r>
      <w:r w:rsidRPr="00EA10BE">
        <w:rPr>
          <w:rFonts w:cs="Times New Roman"/>
          <w:sz w:val="20"/>
          <w:szCs w:val="20"/>
        </w:rPr>
        <w:t xml:space="preserve">, online: https://www.w3.org/2001/sw/SW-FAQ#whrules (abgerufen am 22. </w:t>
      </w:r>
      <w:r w:rsidRPr="00EA10BE">
        <w:rPr>
          <w:rFonts w:cs="Times New Roman"/>
          <w:sz w:val="20"/>
          <w:szCs w:val="20"/>
          <w:lang w:val="de-DE"/>
        </w:rPr>
        <w:t>April 2020).</w:t>
      </w:r>
    </w:p>
  </w:footnote>
  <w:footnote w:id="16">
    <w:p w14:paraId="02EBA6EB" w14:textId="6FF70742" w:rsidR="000A1C38" w:rsidRPr="00EA10BE" w:rsidRDefault="000A1C38">
      <w:pPr>
        <w:pStyle w:val="Funotentext"/>
        <w:rPr>
          <w:sz w:val="20"/>
          <w:szCs w:val="20"/>
          <w:lang w:val="de-DE"/>
        </w:rPr>
      </w:pPr>
      <w:r w:rsidRPr="00EA10BE">
        <w:rPr>
          <w:rStyle w:val="Funotenzeichen"/>
        </w:rPr>
        <w:footnoteRef/>
      </w:r>
      <w:r w:rsidRPr="00EA10BE">
        <w:rPr>
          <w:sz w:val="20"/>
          <w:szCs w:val="20"/>
          <w:lang w:val="de-DE"/>
        </w:rPr>
        <w:t xml:space="preserve"> Eine sehr gute Einführung bieten die </w:t>
      </w:r>
      <w:r w:rsidRPr="00EA10BE">
        <w:rPr>
          <w:i/>
          <w:iCs/>
          <w:sz w:val="20"/>
          <w:szCs w:val="20"/>
          <w:lang w:val="de-DE"/>
        </w:rPr>
        <w:t>Semantic Web-</w:t>
      </w:r>
      <w:r w:rsidRPr="00EA10BE">
        <w:rPr>
          <w:sz w:val="20"/>
          <w:szCs w:val="20"/>
          <w:lang w:val="de-DE"/>
        </w:rPr>
        <w:t xml:space="preserve">Pioniere Tim Berners-Lee, James Hendler und Ora Lassila, in: </w:t>
      </w:r>
      <w:r w:rsidRPr="00EA10BE">
        <w:rPr>
          <w:rFonts w:cs="Times New Roman"/>
          <w:sz w:val="20"/>
          <w:szCs w:val="20"/>
          <w:lang w:val="de-DE"/>
        </w:rPr>
        <w:t xml:space="preserve">Tim Berners-Lee, James Hendler, Ora Lassila, „A new form of Web Content“, in: </w:t>
      </w:r>
      <w:r w:rsidRPr="00EA10BE">
        <w:rPr>
          <w:rFonts w:cs="Times New Roman"/>
          <w:i/>
          <w:iCs/>
          <w:sz w:val="20"/>
          <w:szCs w:val="20"/>
          <w:lang w:val="de-DE"/>
        </w:rPr>
        <w:t>Sci. Am.</w:t>
      </w:r>
      <w:r w:rsidRPr="00EA10BE">
        <w:rPr>
          <w:rFonts w:cs="Times New Roman"/>
          <w:sz w:val="20"/>
          <w:szCs w:val="20"/>
          <w:lang w:val="de-DE"/>
        </w:rPr>
        <w:t>, (2002), S. 24–30.</w:t>
      </w:r>
    </w:p>
  </w:footnote>
  <w:footnote w:id="17">
    <w:p w14:paraId="7CA3D49F" w14:textId="2E0B9078" w:rsidR="000A1C38" w:rsidRPr="00EA10BE" w:rsidRDefault="000A1C38">
      <w:pPr>
        <w:pStyle w:val="Funotentext"/>
        <w:rPr>
          <w:sz w:val="20"/>
          <w:szCs w:val="20"/>
          <w:highlight w:val="yellow"/>
        </w:rPr>
      </w:pPr>
      <w:r w:rsidRPr="00EA10BE">
        <w:rPr>
          <w:rStyle w:val="Funotenzeichen"/>
        </w:rPr>
        <w:footnoteRef/>
      </w:r>
      <w:r w:rsidRPr="00EA10BE">
        <w:rPr>
          <w:sz w:val="20"/>
          <w:szCs w:val="20"/>
        </w:rPr>
        <w:t xml:space="preserve"> </w:t>
      </w:r>
      <w:r w:rsidRPr="00EA10BE">
        <w:rPr>
          <w:rFonts w:cs="Times New Roman"/>
          <w:sz w:val="20"/>
          <w:szCs w:val="20"/>
        </w:rPr>
        <w:t xml:space="preserve">Péter Szeredi u. a., </w:t>
      </w:r>
      <w:r w:rsidRPr="00EA10BE">
        <w:rPr>
          <w:rFonts w:cs="Times New Roman"/>
          <w:i/>
          <w:iCs/>
          <w:sz w:val="20"/>
          <w:szCs w:val="20"/>
        </w:rPr>
        <w:t>The Semantic Web Explained. The Technology and Mathematics Behind Web 3.0</w:t>
      </w:r>
      <w:r w:rsidRPr="00EA10BE">
        <w:rPr>
          <w:rFonts w:cs="Times New Roman"/>
          <w:sz w:val="20"/>
          <w:szCs w:val="20"/>
        </w:rPr>
        <w:t>, Cambridge 2014, S. 21.</w:t>
      </w:r>
    </w:p>
  </w:footnote>
  <w:footnote w:id="18">
    <w:p w14:paraId="1B04916B" w14:textId="4B119E3D" w:rsidR="000A1C38" w:rsidRPr="00EA10BE" w:rsidRDefault="000A1C38" w:rsidP="00630D9F">
      <w:pPr>
        <w:pStyle w:val="Funotentext"/>
        <w:rPr>
          <w:sz w:val="20"/>
          <w:szCs w:val="20"/>
          <w:lang w:val="de-DE"/>
        </w:rPr>
      </w:pPr>
      <w:r w:rsidRPr="00EA10BE">
        <w:rPr>
          <w:rStyle w:val="Funotenzeichen"/>
          <w:color w:val="000000" w:themeColor="text1"/>
        </w:rPr>
        <w:footnoteRef/>
      </w:r>
      <w:r w:rsidRPr="00EA10BE">
        <w:rPr>
          <w:color w:val="000000" w:themeColor="text1"/>
          <w:sz w:val="20"/>
          <w:szCs w:val="20"/>
          <w:lang w:val="de-DE"/>
        </w:rPr>
        <w:t xml:space="preserve"> </w:t>
      </w:r>
      <w:r w:rsidRPr="00EA10BE">
        <w:rPr>
          <w:rFonts w:cs="Times New Roman"/>
          <w:color w:val="000000" w:themeColor="text1"/>
          <w:sz w:val="20"/>
          <w:szCs w:val="20"/>
          <w:lang w:val="de-DE"/>
        </w:rPr>
        <w:t xml:space="preserve">Heiner </w:t>
      </w:r>
      <w:r w:rsidRPr="00EA10BE">
        <w:rPr>
          <w:rFonts w:cs="Times New Roman"/>
          <w:sz w:val="20"/>
          <w:szCs w:val="20"/>
          <w:lang w:val="de-DE"/>
        </w:rPr>
        <w:t xml:space="preserve">Stuckenschmidt, </w:t>
      </w:r>
      <w:r w:rsidRPr="00EA10BE">
        <w:rPr>
          <w:rFonts w:cs="Times New Roman"/>
          <w:i/>
          <w:iCs/>
          <w:sz w:val="20"/>
          <w:szCs w:val="20"/>
          <w:lang w:val="de-DE"/>
        </w:rPr>
        <w:t xml:space="preserve">Ontologien. Konzepte, Technologien und Anwendungen </w:t>
      </w:r>
      <w:r w:rsidRPr="00EA10BE">
        <w:rPr>
          <w:rFonts w:cs="Times New Roman"/>
          <w:sz w:val="20"/>
          <w:szCs w:val="20"/>
          <w:lang w:val="de-DE"/>
        </w:rPr>
        <w:t xml:space="preserve">(= Informatik im Fokus), Heidelberg u.a. </w:t>
      </w:r>
      <w:r w:rsidRPr="00EA10BE">
        <w:rPr>
          <w:rFonts w:cs="Times New Roman"/>
          <w:sz w:val="20"/>
          <w:szCs w:val="20"/>
          <w:vertAlign w:val="superscript"/>
          <w:lang w:val="de-DE"/>
        </w:rPr>
        <w:t>2</w:t>
      </w:r>
      <w:r w:rsidRPr="00EA10BE">
        <w:rPr>
          <w:rFonts w:cs="Times New Roman"/>
          <w:sz w:val="20"/>
          <w:szCs w:val="20"/>
          <w:lang w:val="de-DE"/>
        </w:rPr>
        <w:t>2011.</w:t>
      </w:r>
    </w:p>
  </w:footnote>
  <w:footnote w:id="19">
    <w:p w14:paraId="33F55C39" w14:textId="329F51F6" w:rsidR="000A1C38" w:rsidRPr="00EA10BE" w:rsidRDefault="000A1C38">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Ebd., S. 10.</w:t>
      </w:r>
    </w:p>
  </w:footnote>
  <w:footnote w:id="20">
    <w:p w14:paraId="66DFC5D4" w14:textId="4852050D" w:rsidR="000A1C38" w:rsidRPr="00EA10BE" w:rsidRDefault="000A1C38">
      <w:pPr>
        <w:pStyle w:val="Funotentext"/>
        <w:rPr>
          <w:sz w:val="20"/>
          <w:szCs w:val="20"/>
          <w:highlight w:val="yellow"/>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Peter Fischer, Peter Hofer, </w:t>
      </w:r>
      <w:r w:rsidRPr="00EA10BE">
        <w:rPr>
          <w:rFonts w:cs="Times New Roman"/>
          <w:i/>
          <w:iCs/>
          <w:sz w:val="20"/>
          <w:szCs w:val="20"/>
          <w:lang w:val="de-DE"/>
        </w:rPr>
        <w:t>Lexikon der Informatik</w:t>
      </w:r>
      <w:r w:rsidRPr="00EA10BE">
        <w:rPr>
          <w:rFonts w:cs="Times New Roman"/>
          <w:sz w:val="20"/>
          <w:szCs w:val="20"/>
          <w:lang w:val="de-DE"/>
        </w:rPr>
        <w:t>, Berlin, Heidelberg 2008, S. 275, DOI: https://doi.org/10.1007/978-3-540-72550-3_10 (abgerufen am 25. März 2020).</w:t>
      </w:r>
    </w:p>
  </w:footnote>
  <w:footnote w:id="21">
    <w:p w14:paraId="4039EF07" w14:textId="7EBDCB67" w:rsidR="000A1C38" w:rsidRPr="00EA10BE" w:rsidRDefault="000A1C38" w:rsidP="006E033C">
      <w:pPr>
        <w:pStyle w:val="Funotentext"/>
        <w:rPr>
          <w:sz w:val="20"/>
          <w:szCs w:val="20"/>
          <w:lang w:val="de-DE"/>
        </w:rPr>
      </w:pPr>
      <w:r w:rsidRPr="00EA10BE">
        <w:rPr>
          <w:rStyle w:val="Funotenzeichen"/>
        </w:rPr>
        <w:footnoteRef/>
      </w:r>
      <w:r w:rsidRPr="00EA10BE">
        <w:rPr>
          <w:sz w:val="20"/>
          <w:szCs w:val="20"/>
          <w:lang w:val="de-DE"/>
        </w:rPr>
        <w:t xml:space="preserve"> Sehr Interessant ist in diesem Zusammenhang: </w:t>
      </w:r>
      <w:r w:rsidRPr="00EA10BE">
        <w:rPr>
          <w:rFonts w:cs="Times New Roman"/>
          <w:sz w:val="20"/>
          <w:szCs w:val="20"/>
          <w:lang w:val="de-DE"/>
        </w:rPr>
        <w:t xml:space="preserve">Johannes Busse u. a., „Was bedeutet eigentlich Ontologie? Ein Begriff aus der Philosophie im Licht verschiedener Disziplinen“, in: </w:t>
      </w:r>
      <w:r w:rsidRPr="00EA10BE">
        <w:rPr>
          <w:rFonts w:cs="Times New Roman"/>
          <w:i/>
          <w:iCs/>
          <w:sz w:val="20"/>
          <w:szCs w:val="20"/>
          <w:lang w:val="de-DE"/>
        </w:rPr>
        <w:t>Inform.-Spektrum</w:t>
      </w:r>
      <w:r w:rsidRPr="00EA10BE">
        <w:rPr>
          <w:rFonts w:cs="Times New Roman"/>
          <w:sz w:val="20"/>
          <w:szCs w:val="20"/>
          <w:lang w:val="de-DE"/>
        </w:rPr>
        <w:t xml:space="preserve"> 37/4 (2014), S. 286–297, hier S. 286–297, DOI: https://doi.org/10.1007/s00287-012-0619-2.</w:t>
      </w:r>
      <w:r w:rsidRPr="00EA10BE">
        <w:rPr>
          <w:sz w:val="20"/>
          <w:szCs w:val="20"/>
          <w:lang w:val="de-DE"/>
        </w:rPr>
        <w:t>, in dem eine interdisziplinäre Annäherung an den Begriff erfolgt.</w:t>
      </w:r>
    </w:p>
  </w:footnote>
  <w:footnote w:id="22">
    <w:p w14:paraId="6D9D973A" w14:textId="7F656FA1" w:rsidR="000A1C38" w:rsidRPr="00EA10BE" w:rsidRDefault="000A1C38">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World Wide Web Consortium (Hrsg.), „Vocabularies“, online: https://www.w3.org/standards/semanticweb/ontology (abgerufen am 13. August 2020).</w:t>
      </w:r>
    </w:p>
  </w:footnote>
  <w:footnote w:id="23">
    <w:p w14:paraId="51BF76FE" w14:textId="13EBCE07" w:rsidR="000A1C38" w:rsidRPr="00EA10BE" w:rsidRDefault="000A1C38">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Wolfgang Stock, Mechthild Stock, </w:t>
      </w:r>
      <w:r w:rsidRPr="00EA10BE">
        <w:rPr>
          <w:rFonts w:cs="Times New Roman"/>
          <w:i/>
          <w:iCs/>
          <w:sz w:val="20"/>
          <w:szCs w:val="20"/>
          <w:lang w:val="de-DE"/>
        </w:rPr>
        <w:t>Wissensrepräsentation. Informationen auswerten und bereitstellen</w:t>
      </w:r>
      <w:r w:rsidRPr="00EA10BE">
        <w:rPr>
          <w:rFonts w:cs="Times New Roman"/>
          <w:sz w:val="20"/>
          <w:szCs w:val="20"/>
          <w:lang w:val="de-DE"/>
        </w:rPr>
        <w:t>, München 2008, S. 188.</w:t>
      </w:r>
      <w:r w:rsidRPr="00EA10BE">
        <w:rPr>
          <w:sz w:val="20"/>
          <w:szCs w:val="20"/>
          <w:lang w:val="de-DE"/>
        </w:rPr>
        <w:t xml:space="preserve"> Stock spricht von „Nomenklaturen” statt von „Vokabularen”.</w:t>
      </w:r>
    </w:p>
  </w:footnote>
  <w:footnote w:id="24">
    <w:p w14:paraId="3944CFE8" w14:textId="669C6D3E" w:rsidR="000A1C38" w:rsidRPr="00EA10BE" w:rsidRDefault="000A1C38">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Busse u. a.: „Was bedeutet eigentlich Ontologie?“, S. 289.</w:t>
      </w:r>
    </w:p>
  </w:footnote>
  <w:footnote w:id="25">
    <w:p w14:paraId="1FE8C4C2" w14:textId="68E6D6E4" w:rsidR="000A1C38" w:rsidRPr="00EA10BE" w:rsidRDefault="000A1C38">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Stock/Stock, </w:t>
      </w:r>
      <w:r w:rsidRPr="00EA10BE">
        <w:rPr>
          <w:rFonts w:cs="Times New Roman"/>
          <w:i/>
          <w:iCs/>
          <w:sz w:val="20"/>
          <w:szCs w:val="20"/>
          <w:lang w:val="de-DE"/>
        </w:rPr>
        <w:t>Wissensrepräsentation</w:t>
      </w:r>
      <w:r w:rsidRPr="00EA10BE">
        <w:rPr>
          <w:rFonts w:cs="Times New Roman"/>
          <w:sz w:val="20"/>
          <w:szCs w:val="20"/>
          <w:lang w:val="de-DE"/>
        </w:rPr>
        <w:t>, S. 257.</w:t>
      </w:r>
    </w:p>
  </w:footnote>
  <w:footnote w:id="26">
    <w:p w14:paraId="3FD11946" w14:textId="6D03FA0F" w:rsidR="000A1C38" w:rsidRPr="00EA10BE" w:rsidRDefault="000A1C38">
      <w:pPr>
        <w:pStyle w:val="Funotentext"/>
        <w:rPr>
          <w:sz w:val="20"/>
          <w:szCs w:val="20"/>
          <w:highlight w:val="yellow"/>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Jutta Bertram, </w:t>
      </w:r>
      <w:r w:rsidRPr="00EA10BE">
        <w:rPr>
          <w:rFonts w:cs="Times New Roman"/>
          <w:i/>
          <w:iCs/>
          <w:sz w:val="20"/>
          <w:szCs w:val="20"/>
          <w:lang w:val="de-DE"/>
        </w:rPr>
        <w:t xml:space="preserve">Einführung in die inhaltliche Erschließung. </w:t>
      </w:r>
      <w:r w:rsidRPr="00EA10BE">
        <w:rPr>
          <w:rFonts w:cs="Times New Roman"/>
          <w:i/>
          <w:iCs/>
          <w:sz w:val="20"/>
          <w:szCs w:val="20"/>
        </w:rPr>
        <w:t xml:space="preserve">Grundlagen, Methoden, Instrumente </w:t>
      </w:r>
      <w:r w:rsidRPr="00EA10BE">
        <w:rPr>
          <w:rFonts w:cs="Times New Roman"/>
          <w:sz w:val="20"/>
          <w:szCs w:val="20"/>
        </w:rPr>
        <w:t>(= Content and communication. Terminology, Language Resources and Semantic Interoperability 2), Würzburg 2005, S. 261.</w:t>
      </w:r>
    </w:p>
  </w:footnote>
  <w:footnote w:id="27">
    <w:p w14:paraId="0976D7C1" w14:textId="4FBDF6A0" w:rsidR="000A1C38" w:rsidRPr="00EA10BE" w:rsidRDefault="000A1C38">
      <w:pPr>
        <w:pStyle w:val="Funotentext"/>
        <w:rPr>
          <w:sz w:val="20"/>
          <w:szCs w:val="20"/>
          <w:lang w:val="de-DE"/>
        </w:rPr>
      </w:pPr>
      <w:r w:rsidRPr="00EA10BE">
        <w:rPr>
          <w:rStyle w:val="Funotenzeichen"/>
        </w:rPr>
        <w:footnoteRef/>
      </w:r>
      <w:r w:rsidRPr="00EA10BE">
        <w:rPr>
          <w:sz w:val="20"/>
          <w:szCs w:val="20"/>
        </w:rPr>
        <w:t xml:space="preserve"> „A metadata schema is simply a set of elements with a precise semantic definition, optionally connected by some structure.” Vgl.:</w:t>
      </w:r>
      <w:r w:rsidRPr="00EA10BE">
        <w:rPr>
          <w:color w:val="000000" w:themeColor="text1"/>
          <w:sz w:val="20"/>
          <w:szCs w:val="20"/>
        </w:rPr>
        <w:t xml:space="preserve"> </w:t>
      </w:r>
      <w:r w:rsidRPr="00EA10BE">
        <w:rPr>
          <w:rFonts w:cs="Times New Roman"/>
          <w:color w:val="000000"/>
          <w:sz w:val="20"/>
          <w:szCs w:val="20"/>
        </w:rPr>
        <w:t xml:space="preserve">Bernhard Haslhofer, Wolfgang Klas, „A survey of Techniques for Achieving Metadata Interoperability“, in: </w:t>
      </w:r>
      <w:r w:rsidRPr="00EA10BE">
        <w:rPr>
          <w:rFonts w:cs="Times New Roman"/>
          <w:i/>
          <w:iCs/>
          <w:color w:val="000000"/>
          <w:sz w:val="20"/>
          <w:szCs w:val="20"/>
        </w:rPr>
        <w:t xml:space="preserve">ACM Comput. </w:t>
      </w:r>
      <w:r w:rsidRPr="00EA10BE">
        <w:rPr>
          <w:rFonts w:cs="Times New Roman"/>
          <w:i/>
          <w:iCs/>
          <w:color w:val="000000"/>
          <w:sz w:val="20"/>
          <w:szCs w:val="20"/>
          <w:lang w:val="de-DE"/>
        </w:rPr>
        <w:t>Surv.</w:t>
      </w:r>
      <w:r w:rsidRPr="00EA10BE">
        <w:rPr>
          <w:rFonts w:cs="Times New Roman"/>
          <w:color w:val="000000"/>
          <w:sz w:val="20"/>
          <w:szCs w:val="20"/>
          <w:lang w:val="de-DE"/>
        </w:rPr>
        <w:t>, 42/2 (2010), S. 7:1-7:37, hier S. 7:8, DOI: https://doi.org/10.1145/1667062.1667064.</w:t>
      </w:r>
    </w:p>
  </w:footnote>
  <w:footnote w:id="28">
    <w:p w14:paraId="2F3FB220" w14:textId="5CA9FBE3" w:rsidR="000A1C38" w:rsidRPr="00EA10BE" w:rsidRDefault="000A1C38">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Ebd., S. 7:25.</w:t>
      </w:r>
    </w:p>
  </w:footnote>
  <w:footnote w:id="29">
    <w:p w14:paraId="636D1BFF" w14:textId="7CAF1B0E" w:rsidR="000A1C38" w:rsidRPr="00EA10BE" w:rsidRDefault="000A1C38">
      <w:pPr>
        <w:pStyle w:val="Funotentext"/>
        <w:rPr>
          <w:sz w:val="20"/>
          <w:szCs w:val="20"/>
        </w:rPr>
      </w:pPr>
      <w:r w:rsidRPr="00EA10BE">
        <w:rPr>
          <w:rStyle w:val="Funotenzeichen"/>
        </w:rPr>
        <w:footnoteRef/>
      </w:r>
      <w:r w:rsidRPr="00EA10BE">
        <w:rPr>
          <w:sz w:val="20"/>
          <w:szCs w:val="20"/>
        </w:rPr>
        <w:t xml:space="preserve"> Vgl. Insb.: </w:t>
      </w:r>
      <w:r w:rsidRPr="00EA10BE">
        <w:rPr>
          <w:rFonts w:cs="Times New Roman"/>
          <w:sz w:val="20"/>
          <w:szCs w:val="20"/>
        </w:rPr>
        <w:t xml:space="preserve">Tim Berners-Lee, James Hendler, Ora Lassila, „A new form of Web Content“, in: </w:t>
      </w:r>
      <w:r w:rsidRPr="00EA10BE">
        <w:rPr>
          <w:rFonts w:cs="Times New Roman"/>
          <w:i/>
          <w:iCs/>
          <w:sz w:val="20"/>
          <w:szCs w:val="20"/>
        </w:rPr>
        <w:t>Sci. Am.</w:t>
      </w:r>
      <w:r w:rsidRPr="00EA10BE">
        <w:rPr>
          <w:rFonts w:cs="Times New Roman"/>
          <w:sz w:val="20"/>
          <w:szCs w:val="20"/>
        </w:rPr>
        <w:t>, (2002), S. 24–30.</w:t>
      </w:r>
    </w:p>
  </w:footnote>
  <w:footnote w:id="30">
    <w:p w14:paraId="30201E1C" w14:textId="1F88A6AE" w:rsidR="000A1C38" w:rsidRPr="00EA10BE" w:rsidRDefault="000A1C38">
      <w:pPr>
        <w:pStyle w:val="Funotentext"/>
        <w:rPr>
          <w:sz w:val="20"/>
          <w:szCs w:val="20"/>
          <w:lang w:val="de-DE"/>
        </w:rPr>
      </w:pPr>
      <w:r w:rsidRPr="00EA10BE">
        <w:rPr>
          <w:rStyle w:val="Funotenzeichen"/>
        </w:rPr>
        <w:footnoteRef/>
      </w:r>
      <w:r w:rsidRPr="00EA10BE">
        <w:rPr>
          <w:sz w:val="20"/>
          <w:szCs w:val="20"/>
        </w:rPr>
        <w:t xml:space="preserve"> Vgl. etwa: </w:t>
      </w:r>
      <w:r w:rsidRPr="00EA10BE">
        <w:rPr>
          <w:sz w:val="20"/>
          <w:szCs w:val="20"/>
        </w:rPr>
        <w:fldChar w:fldCharType="begin"/>
      </w:r>
      <w:r w:rsidRPr="00EA10BE">
        <w:rPr>
          <w:sz w:val="20"/>
          <w:szCs w:val="20"/>
        </w:rPr>
        <w:instrText xml:space="preserve"> ADDIN ZOTERO_ITEM CSL_CITATION {"citationID":"GXvWeyGs","properties":{"formattedCitation":"Kurt Cagle, \\uc0\\u8222{}Why the Semantic Web Has Failed\\uc0\\u8220{}, online: https://www.linkedin.com/pulse/why-semantic-web-has-failed-kurt-cagle (abgerufen am 22. April 2020).","plainCitation":"Kurt Cagle, „Why the Semantic Web Has Failed“, online: https://www.linkedin.com/pulse/why-semantic-web-has-failed-kurt-cagle (abgerufen am 22. April 2020).","noteIndex":5},"citationItems":[{"id":315,"uris":["http://zotero.org/users/6399733/items/8PNNU5AP"],"uri":["http://zotero.org/users/6399733/items/8PNNU5AP"],"itemData":{"id":315,"type":"webpage","abstract":"I know, up front, that I'm going to get a lot of flack for this article. Bear me out and read to the end.","language":"de","note":"source: www.linkedin.com","title":"Why the Semantic Web Has Failed","URL":"https://www.linkedin.com/pulse/why-semantic-web-has-failed-kurt-cagle","author":[{"family":"Cagle","given":"Kurt"}],"accessed":{"date-parts":[["2020",4,22]]}}}],"schema":"https://github.com/citation-style-language/schema/raw/master/csl-citation.json"} </w:instrText>
      </w:r>
      <w:r w:rsidRPr="00EA10BE">
        <w:rPr>
          <w:sz w:val="20"/>
          <w:szCs w:val="20"/>
        </w:rPr>
        <w:fldChar w:fldCharType="separate"/>
      </w:r>
      <w:r w:rsidRPr="00EA10BE">
        <w:rPr>
          <w:rFonts w:cs="Calibri"/>
          <w:sz w:val="20"/>
          <w:szCs w:val="20"/>
        </w:rPr>
        <w:t xml:space="preserve">Kurt Cagle, „Why the Semantic Web Has Failed“, online: https://www.linkedin.com/pulse/why-semantic-web-has-failed-kurt-cagle (abgerufen am 22. </w:t>
      </w:r>
      <w:r w:rsidRPr="00EA10BE">
        <w:rPr>
          <w:rFonts w:cs="Calibri"/>
          <w:sz w:val="20"/>
          <w:szCs w:val="20"/>
          <w:lang w:val="de-DE"/>
        </w:rPr>
        <w:t>April 2020).</w:t>
      </w:r>
      <w:r w:rsidRPr="00EA10BE">
        <w:rPr>
          <w:sz w:val="20"/>
          <w:szCs w:val="20"/>
        </w:rPr>
        <w:fldChar w:fldCharType="end"/>
      </w:r>
    </w:p>
  </w:footnote>
  <w:footnote w:id="31">
    <w:p w14:paraId="620379E9" w14:textId="7C19BAB6" w:rsidR="000A1C38" w:rsidRPr="00EA10BE" w:rsidRDefault="000A1C38" w:rsidP="005034F0">
      <w:pPr>
        <w:rPr>
          <w:rFonts w:asciiTheme="minorHAnsi" w:hAnsiTheme="minorHAnsi"/>
          <w:sz w:val="20"/>
          <w:szCs w:val="20"/>
        </w:rPr>
      </w:pPr>
      <w:r w:rsidRPr="00EA10BE">
        <w:rPr>
          <w:rStyle w:val="Funotenzeichen"/>
          <w:rFonts w:asciiTheme="minorHAnsi" w:hAnsiTheme="minorHAnsi"/>
        </w:rPr>
        <w:footnoteRef/>
      </w:r>
      <w:r w:rsidRPr="00EA10BE">
        <w:rPr>
          <w:rFonts w:asciiTheme="minorHAnsi" w:hAnsiTheme="minorHAnsi"/>
          <w:sz w:val="20"/>
          <w:szCs w:val="20"/>
        </w:rPr>
        <w:t xml:space="preserve"> Vgl. Werkdatensatz in der Gemeinsamen Normdatei (GND): http://d-nb.info/gnd/300009178.</w:t>
      </w:r>
    </w:p>
  </w:footnote>
  <w:footnote w:id="32">
    <w:p w14:paraId="1DA518F6" w14:textId="27F6CBC8" w:rsidR="000A1C38" w:rsidRPr="00EA10BE" w:rsidRDefault="000A1C38" w:rsidP="007E7811">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Répertoire Internationale des Sources Musicales, „Unternehmen“, online: http://www.rism.info/de/unternehmen.html#c17 (abgerufen am 21. März 2020).</w:t>
      </w:r>
    </w:p>
  </w:footnote>
  <w:footnote w:id="33">
    <w:p w14:paraId="541F1B38" w14:textId="502D828A" w:rsidR="000A1C38" w:rsidRPr="00EA10BE" w:rsidRDefault="000A1C38" w:rsidP="006E2A55">
      <w:pPr>
        <w:pStyle w:val="Funotentext"/>
        <w:rPr>
          <w:sz w:val="20"/>
          <w:szCs w:val="20"/>
        </w:rPr>
      </w:pPr>
      <w:r w:rsidRPr="00EA10BE">
        <w:rPr>
          <w:rStyle w:val="Funotenzeichen"/>
          <w:color w:val="000000" w:themeColor="text1"/>
        </w:rPr>
        <w:footnoteRef/>
      </w:r>
      <w:r w:rsidRPr="00EA10BE">
        <w:rPr>
          <w:color w:val="000000" w:themeColor="text1"/>
          <w:sz w:val="20"/>
          <w:szCs w:val="20"/>
          <w:lang w:val="de-DE"/>
        </w:rPr>
        <w:t xml:space="preserve"> </w:t>
      </w:r>
      <w:r w:rsidRPr="00EA10BE">
        <w:rPr>
          <w:rFonts w:cs="Times New Roman"/>
          <w:color w:val="000000" w:themeColor="text1"/>
          <w:sz w:val="20"/>
          <w:szCs w:val="20"/>
          <w:lang w:val="de-DE"/>
        </w:rPr>
        <w:t xml:space="preserve">Répertoire Internationale des Sources Musicales (Hrsg.), „Bach, Johann Sebastian (1685–1750), Was mir behagt ist nur die muntre Jagd“, in: </w:t>
      </w:r>
      <w:r w:rsidRPr="00EA10BE">
        <w:rPr>
          <w:rFonts w:cs="Times New Roman"/>
          <w:i/>
          <w:iCs/>
          <w:color w:val="000000" w:themeColor="text1"/>
          <w:sz w:val="20"/>
          <w:szCs w:val="20"/>
          <w:lang w:val="de-DE"/>
        </w:rPr>
        <w:t>RISM Katalog</w:t>
      </w:r>
      <w:r w:rsidRPr="00EA10BE">
        <w:rPr>
          <w:rFonts w:cs="Times New Roman"/>
          <w:color w:val="000000" w:themeColor="text1"/>
          <w:sz w:val="20"/>
          <w:szCs w:val="20"/>
          <w:lang w:val="de-DE"/>
        </w:rPr>
        <w:t xml:space="preserve">, online: https://opac.rism.info/search?id=467004203&amp;View=rism (abgerufen am 31. </w:t>
      </w:r>
      <w:r w:rsidRPr="00EA10BE">
        <w:rPr>
          <w:rFonts w:cs="Times New Roman"/>
          <w:color w:val="000000" w:themeColor="text1"/>
          <w:sz w:val="20"/>
          <w:szCs w:val="20"/>
        </w:rPr>
        <w:t>Januar 2020).</w:t>
      </w:r>
    </w:p>
  </w:footnote>
  <w:footnote w:id="34">
    <w:p w14:paraId="69ACAF37" w14:textId="78A3D8A3" w:rsidR="000A1C38" w:rsidRPr="00EA10BE" w:rsidRDefault="000A1C38" w:rsidP="007E7811">
      <w:pPr>
        <w:pStyle w:val="Funotentext"/>
        <w:rPr>
          <w:sz w:val="20"/>
          <w:szCs w:val="20"/>
          <w:highlight w:val="yellow"/>
          <w:lang w:val="de-DE"/>
        </w:rPr>
      </w:pPr>
      <w:r w:rsidRPr="00EA10BE">
        <w:rPr>
          <w:rStyle w:val="Funotenzeichen"/>
        </w:rPr>
        <w:footnoteRef/>
      </w:r>
      <w:r w:rsidRPr="00EA10BE">
        <w:rPr>
          <w:sz w:val="20"/>
          <w:szCs w:val="20"/>
        </w:rPr>
        <w:t xml:space="preserve"> </w:t>
      </w:r>
      <w:r w:rsidRPr="00EA10BE">
        <w:rPr>
          <w:rFonts w:cs="Times New Roman"/>
          <w:sz w:val="20"/>
          <w:szCs w:val="20"/>
        </w:rPr>
        <w:t xml:space="preserve">Network Development and MARC Standards Office (Hrsg.), „245 – Title Statement“, in: </w:t>
      </w:r>
      <w:r w:rsidRPr="00EA10BE">
        <w:rPr>
          <w:rFonts w:cs="Times New Roman"/>
          <w:i/>
          <w:iCs/>
          <w:sz w:val="20"/>
          <w:szCs w:val="20"/>
        </w:rPr>
        <w:t>MARC 21 Format for Bibliographic Data</w:t>
      </w:r>
      <w:r w:rsidRPr="00EA10BE">
        <w:rPr>
          <w:rFonts w:cs="Times New Roman"/>
          <w:sz w:val="20"/>
          <w:szCs w:val="20"/>
        </w:rPr>
        <w:t xml:space="preserve">, online: https://www.loc.gov/marc/bibliographic/bd245.html (abgerufen am 31. </w:t>
      </w:r>
      <w:r w:rsidRPr="00EA10BE">
        <w:rPr>
          <w:rFonts w:cs="Times New Roman"/>
          <w:sz w:val="20"/>
          <w:szCs w:val="20"/>
          <w:lang w:val="de-DE"/>
        </w:rPr>
        <w:t>Januar 2020).</w:t>
      </w:r>
    </w:p>
  </w:footnote>
  <w:footnote w:id="35">
    <w:p w14:paraId="22541C46" w14:textId="3B2CE9FD" w:rsidR="000A1C38" w:rsidRPr="00EA10BE" w:rsidRDefault="000A1C38" w:rsidP="00B36B7B">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Répertoire Internationale des Sources Musicales: „Bach, Johann Sebastian (1685–1750), Was mir behagt ist nur die muntre Jagd“.</w:t>
      </w:r>
    </w:p>
  </w:footnote>
  <w:footnote w:id="36">
    <w:p w14:paraId="20CAC0ED" w14:textId="0CFEA43C" w:rsidR="000A1C38" w:rsidRPr="00EA10BE" w:rsidRDefault="000A1C38" w:rsidP="007E7811">
      <w:pPr>
        <w:pStyle w:val="Funotentext"/>
        <w:rPr>
          <w:sz w:val="20"/>
          <w:szCs w:val="20"/>
          <w:highlight w:val="yellow"/>
          <w:lang w:val="de-DE"/>
        </w:rPr>
      </w:pPr>
      <w:r w:rsidRPr="00EA10BE">
        <w:rPr>
          <w:rStyle w:val="Funotenzeichen"/>
        </w:rPr>
        <w:footnoteRef/>
      </w:r>
      <w:r w:rsidRPr="00EA10BE">
        <w:rPr>
          <w:sz w:val="20"/>
          <w:szCs w:val="20"/>
        </w:rPr>
        <w:t xml:space="preserve"> </w:t>
      </w:r>
      <w:r w:rsidRPr="00EA10BE">
        <w:rPr>
          <w:rFonts w:cs="Times New Roman"/>
          <w:sz w:val="20"/>
          <w:szCs w:val="20"/>
        </w:rPr>
        <w:t xml:space="preserve">Network Development and MARC Standards Office (Hrsg.), „59X – Local Notes (R)“, in: </w:t>
      </w:r>
      <w:r w:rsidRPr="00EA10BE">
        <w:rPr>
          <w:rFonts w:cs="Times New Roman"/>
          <w:i/>
          <w:iCs/>
          <w:sz w:val="20"/>
          <w:szCs w:val="20"/>
        </w:rPr>
        <w:t>MARC 21 Format for Bibliographic Data</w:t>
      </w:r>
      <w:r w:rsidRPr="00EA10BE">
        <w:rPr>
          <w:rFonts w:cs="Times New Roman"/>
          <w:sz w:val="20"/>
          <w:szCs w:val="20"/>
        </w:rPr>
        <w:t xml:space="preserve">, online: https://www.loc.gov/marc/bibliographic/bd59x.html (abgerufen am 31. </w:t>
      </w:r>
      <w:r w:rsidRPr="00EA10BE">
        <w:rPr>
          <w:rFonts w:cs="Times New Roman"/>
          <w:sz w:val="20"/>
          <w:szCs w:val="20"/>
          <w:lang w:val="de-DE"/>
        </w:rPr>
        <w:t>Januar 2020).</w:t>
      </w:r>
    </w:p>
  </w:footnote>
  <w:footnote w:id="37">
    <w:p w14:paraId="1D5805D0" w14:textId="0B711295" w:rsidR="000A1C38" w:rsidRPr="00EA10BE" w:rsidRDefault="000A1C38" w:rsidP="007E7811">
      <w:pPr>
        <w:pStyle w:val="Funotentext"/>
        <w:rPr>
          <w:sz w:val="20"/>
          <w:szCs w:val="20"/>
          <w:lang w:val="de-DE"/>
        </w:rPr>
      </w:pPr>
      <w:r w:rsidRPr="00EA10BE">
        <w:rPr>
          <w:rStyle w:val="Funotenzeichen"/>
        </w:rPr>
        <w:footnoteRef/>
      </w:r>
      <w:r w:rsidRPr="00EA10BE">
        <w:rPr>
          <w:sz w:val="20"/>
          <w:szCs w:val="20"/>
          <w:lang w:val="de-DE"/>
        </w:rPr>
        <w:t xml:space="preserve"> RISM hält im Netz eine Liste der verwendeten Abkürzungen und Bezeichnungen vor: </w:t>
      </w:r>
      <w:r w:rsidRPr="00EA10BE">
        <w:rPr>
          <w:rFonts w:cs="Times New Roman"/>
          <w:sz w:val="20"/>
          <w:szCs w:val="20"/>
          <w:lang w:val="de-DE"/>
        </w:rPr>
        <w:t xml:space="preserve">Répertoire Internationale des Sources Musicales, „Hilfe. Anleitungen und Tutorials“, in: </w:t>
      </w:r>
      <w:r w:rsidRPr="00EA10BE">
        <w:rPr>
          <w:rFonts w:cs="Times New Roman"/>
          <w:i/>
          <w:iCs/>
          <w:sz w:val="20"/>
          <w:szCs w:val="20"/>
          <w:lang w:val="de-DE"/>
        </w:rPr>
        <w:t>RISM Katalog</w:t>
      </w:r>
      <w:r w:rsidRPr="00EA10BE">
        <w:rPr>
          <w:rFonts w:cs="Times New Roman"/>
          <w:sz w:val="20"/>
          <w:szCs w:val="20"/>
          <w:lang w:val="de-DE"/>
        </w:rPr>
        <w:t>, online: https://opac.rism.info/de/hauptmenu/kachelmenu/hilfe#c52 (abgerufen am 31. Juli 2020).</w:t>
      </w:r>
      <w:r w:rsidRPr="00EA10BE">
        <w:rPr>
          <w:sz w:val="20"/>
          <w:szCs w:val="20"/>
          <w:lang w:val="de-DE"/>
        </w:rPr>
        <w:t xml:space="preserve"> Allerdings ist dort der Term </w:t>
      </w:r>
      <w:r w:rsidRPr="00EA10BE">
        <w:rPr>
          <w:i/>
          <w:sz w:val="20"/>
          <w:szCs w:val="20"/>
          <w:lang w:val="de-DE"/>
        </w:rPr>
        <w:t>cor da caccia</w:t>
      </w:r>
      <w:r w:rsidRPr="00EA10BE">
        <w:rPr>
          <w:sz w:val="20"/>
          <w:szCs w:val="20"/>
          <w:lang w:val="de-DE"/>
        </w:rPr>
        <w:t xml:space="preserve"> nicht verzeichnet. Auf Nachfrage in der RISM-Zentralredaktion stellte sich heraus, dass noch ein zweiter, dort gepflegter interner Thesaurus existiert, in dem jedoch der Term ebenfalls fehlte. Mittlerweile ist er in das interne, jedoch nicht das öffentlich einsehbare Vokabular eingepflegt (Quelle: persönliche Kommunikation).</w:t>
      </w:r>
    </w:p>
  </w:footnote>
  <w:footnote w:id="38">
    <w:p w14:paraId="54E3BB80" w14:textId="7CAEBB38" w:rsidR="000A1C38" w:rsidRPr="00EA10BE" w:rsidRDefault="000A1C38" w:rsidP="007E7811">
      <w:pPr>
        <w:pStyle w:val="Funotentext"/>
        <w:rPr>
          <w:sz w:val="20"/>
          <w:szCs w:val="20"/>
          <w:lang w:val="de-DE"/>
        </w:rPr>
      </w:pPr>
      <w:r w:rsidRPr="00EA10BE">
        <w:rPr>
          <w:rStyle w:val="Funotenzeichen"/>
        </w:rPr>
        <w:footnoteRef/>
      </w:r>
      <w:r w:rsidRPr="00EA10BE">
        <w:rPr>
          <w:sz w:val="20"/>
          <w:szCs w:val="20"/>
          <w:lang w:val="de-DE"/>
        </w:rPr>
        <w:t xml:space="preserve"> Sie sind daher selbstverständlich beispielsweise auch nicht über den </w:t>
      </w:r>
      <w:r w:rsidRPr="00EA10BE">
        <w:rPr>
          <w:i/>
          <w:iCs/>
          <w:sz w:val="20"/>
          <w:szCs w:val="20"/>
          <w:lang w:val="de-DE"/>
        </w:rPr>
        <w:t>RISM SPARQL Endpoint</w:t>
      </w:r>
      <w:r w:rsidRPr="00EA10BE">
        <w:rPr>
          <w:sz w:val="20"/>
          <w:szCs w:val="20"/>
          <w:lang w:val="de-DE"/>
        </w:rPr>
        <w:t xml:space="preserve"> suchbar.</w:t>
      </w:r>
    </w:p>
  </w:footnote>
  <w:footnote w:id="39">
    <w:p w14:paraId="3F9D0D85" w14:textId="77777777" w:rsidR="000A1C38" w:rsidRPr="00EA10BE" w:rsidRDefault="000A1C38" w:rsidP="007E7811">
      <w:pPr>
        <w:pStyle w:val="Funotentext"/>
        <w:rPr>
          <w:sz w:val="20"/>
          <w:szCs w:val="20"/>
          <w:highlight w:val="yellow"/>
          <w:lang w:val="de-DE"/>
        </w:rPr>
      </w:pPr>
      <w:r w:rsidRPr="00EA10BE">
        <w:rPr>
          <w:rStyle w:val="Funotenzeichen"/>
        </w:rPr>
        <w:footnoteRef/>
      </w:r>
      <w:r w:rsidRPr="00EA10BE">
        <w:rPr>
          <w:sz w:val="20"/>
          <w:szCs w:val="20"/>
          <w:lang w:val="de-DE"/>
        </w:rPr>
        <w:t xml:space="preserve"> Es scheint sich hier um einen multilingualen synthetischen Neologismus aus den französischen und italienischen Begriffen </w:t>
      </w:r>
      <w:r w:rsidRPr="00EA10BE">
        <w:rPr>
          <w:i/>
          <w:sz w:val="20"/>
          <w:szCs w:val="20"/>
          <w:lang w:val="de-DE"/>
        </w:rPr>
        <w:t>cor de chasse</w:t>
      </w:r>
      <w:r w:rsidRPr="00EA10BE">
        <w:rPr>
          <w:sz w:val="20"/>
          <w:szCs w:val="20"/>
          <w:lang w:val="de-DE"/>
        </w:rPr>
        <w:t xml:space="preserve"> und </w:t>
      </w:r>
      <w:r w:rsidRPr="00EA10BE">
        <w:rPr>
          <w:i/>
          <w:sz w:val="20"/>
          <w:szCs w:val="20"/>
          <w:lang w:val="de-DE"/>
        </w:rPr>
        <w:t>corno da caccia</w:t>
      </w:r>
      <w:r w:rsidRPr="00EA10BE">
        <w:rPr>
          <w:sz w:val="20"/>
          <w:szCs w:val="20"/>
          <w:lang w:val="de-DE"/>
        </w:rPr>
        <w:t xml:space="preserve"> zu handeln.</w:t>
      </w:r>
    </w:p>
  </w:footnote>
  <w:footnote w:id="40">
    <w:p w14:paraId="071C7000" w14:textId="25FF1737" w:rsidR="000A1C38" w:rsidRPr="00EA10BE" w:rsidRDefault="000A1C38" w:rsidP="007E7811">
      <w:pPr>
        <w:pStyle w:val="Funotentext"/>
        <w:rPr>
          <w:sz w:val="20"/>
          <w:szCs w:val="20"/>
          <w:highlight w:val="yellow"/>
          <w:lang w:val="de-DE"/>
        </w:rPr>
      </w:pPr>
      <w:r w:rsidRPr="00EA10BE">
        <w:rPr>
          <w:rStyle w:val="Funotenzeichen"/>
        </w:rPr>
        <w:footnoteRef/>
      </w:r>
      <w:r w:rsidRPr="00EA10BE">
        <w:rPr>
          <w:sz w:val="20"/>
          <w:szCs w:val="20"/>
          <w:lang w:val="de-DE"/>
        </w:rPr>
        <w:t xml:space="preserve"> </w:t>
      </w:r>
      <w:r w:rsidRPr="00EA10BE">
        <w:rPr>
          <w:i/>
          <w:iCs/>
          <w:sz w:val="20"/>
          <w:szCs w:val="20"/>
          <w:lang w:val="de-DE"/>
        </w:rPr>
        <w:t>Google</w:t>
      </w:r>
      <w:r w:rsidRPr="00EA10BE">
        <w:rPr>
          <w:sz w:val="20"/>
          <w:szCs w:val="20"/>
          <w:lang w:val="de-DE"/>
        </w:rPr>
        <w:t xml:space="preserve">-Suche mit Suchbegriff „cor da caccia“. Durchgeführt am 31.01.2020. </w:t>
      </w:r>
    </w:p>
  </w:footnote>
  <w:footnote w:id="41">
    <w:p w14:paraId="69016AD1" w14:textId="77777777" w:rsidR="000A1C38" w:rsidRPr="00EA10BE" w:rsidRDefault="000A1C38" w:rsidP="007E7811">
      <w:pPr>
        <w:pStyle w:val="Funotentext"/>
        <w:rPr>
          <w:sz w:val="20"/>
          <w:szCs w:val="20"/>
          <w:highlight w:val="yellow"/>
          <w:lang w:val="de-DE"/>
        </w:rPr>
      </w:pPr>
      <w:r w:rsidRPr="00EA10BE">
        <w:rPr>
          <w:rStyle w:val="Funotenzeichen"/>
        </w:rPr>
        <w:footnoteRef/>
      </w:r>
      <w:r w:rsidRPr="00EA10BE">
        <w:rPr>
          <w:sz w:val="20"/>
          <w:szCs w:val="20"/>
          <w:lang w:val="de-DE"/>
        </w:rPr>
        <w:t xml:space="preserve"> Wie bereits erwähnt, ist es nicht Ziel dieser Arbeit, klassifikatorische Fragestellungen zu Musikinstrumenten zu untersuchen.</w:t>
      </w:r>
    </w:p>
  </w:footnote>
  <w:footnote w:id="42">
    <w:p w14:paraId="766BC451" w14:textId="1CF6B57C" w:rsidR="000A1C38" w:rsidRPr="00EA10BE" w:rsidRDefault="000A1C38" w:rsidP="007E7811">
      <w:pPr>
        <w:pStyle w:val="Funotentext"/>
        <w:rPr>
          <w:sz w:val="20"/>
          <w:szCs w:val="20"/>
          <w:highlight w:val="yellow"/>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Gisela Csiba, Jozsef Csiba, </w:t>
      </w:r>
      <w:r w:rsidRPr="00EA10BE">
        <w:rPr>
          <w:rFonts w:cs="Times New Roman"/>
          <w:i/>
          <w:iCs/>
          <w:sz w:val="20"/>
          <w:szCs w:val="20"/>
          <w:lang w:val="de-DE"/>
        </w:rPr>
        <w:t>Die Blechblasinstrumente in Johann Sebastian Bachs Werken</w:t>
      </w:r>
      <w:r w:rsidRPr="00EA10BE">
        <w:rPr>
          <w:rFonts w:cs="Times New Roman"/>
          <w:sz w:val="20"/>
          <w:szCs w:val="20"/>
          <w:lang w:val="de-DE"/>
        </w:rPr>
        <w:t>, Kassel u.a. 1994.</w:t>
      </w:r>
    </w:p>
  </w:footnote>
  <w:footnote w:id="43">
    <w:p w14:paraId="1F5742F3" w14:textId="3695E211" w:rsidR="000A1C38" w:rsidRPr="00EA10BE" w:rsidRDefault="000A1C38" w:rsidP="007E7811">
      <w:pPr>
        <w:pStyle w:val="Funotentext"/>
        <w:rPr>
          <w:sz w:val="20"/>
          <w:szCs w:val="20"/>
          <w:highlight w:val="yellow"/>
          <w:lang w:val="de-DE"/>
        </w:rPr>
      </w:pPr>
      <w:r w:rsidRPr="00EA10BE">
        <w:rPr>
          <w:rStyle w:val="Funotenzeichen"/>
        </w:rPr>
        <w:footnoteRef/>
      </w:r>
      <w:r w:rsidRPr="00EA10BE">
        <w:rPr>
          <w:sz w:val="20"/>
          <w:szCs w:val="20"/>
          <w:lang w:val="de-DE"/>
        </w:rPr>
        <w:t xml:space="preserve"> Johann Sebastian Bach, </w:t>
      </w:r>
      <w:r w:rsidRPr="00EA10BE">
        <w:rPr>
          <w:i/>
          <w:iCs/>
          <w:sz w:val="20"/>
          <w:szCs w:val="20"/>
          <w:lang w:val="de-DE"/>
        </w:rPr>
        <w:t>Was mir behagt, ist nur die muntre Jagd</w:t>
      </w:r>
      <w:r w:rsidRPr="00EA10BE">
        <w:rPr>
          <w:sz w:val="20"/>
          <w:szCs w:val="20"/>
          <w:lang w:val="de-DE"/>
        </w:rPr>
        <w:t>, D-B Mus.ms. Bach P 42, Bl. [81].</w:t>
      </w:r>
    </w:p>
  </w:footnote>
  <w:footnote w:id="44">
    <w:p w14:paraId="550AABD2" w14:textId="259D3FEF" w:rsidR="000A1C38" w:rsidRPr="00EA10BE" w:rsidRDefault="000A1C38" w:rsidP="007E7811">
      <w:pPr>
        <w:pStyle w:val="Funotentext"/>
        <w:rPr>
          <w:sz w:val="20"/>
          <w:szCs w:val="20"/>
          <w:lang w:val="de-DE"/>
        </w:rPr>
      </w:pPr>
      <w:r w:rsidRPr="00EA10BE">
        <w:rPr>
          <w:rStyle w:val="Funotenzeichen"/>
        </w:rPr>
        <w:footnoteRef/>
      </w:r>
      <w:r w:rsidRPr="00EA10BE">
        <w:rPr>
          <w:sz w:val="20"/>
          <w:szCs w:val="20"/>
          <w:lang w:val="de-DE"/>
        </w:rPr>
        <w:t xml:space="preserve"> Tatsächlich existieren bereits dank des DOREMUS-Projekts </w:t>
      </w:r>
      <w:r w:rsidRPr="00EA10BE">
        <w:rPr>
          <w:rFonts w:cs="Times New Roman"/>
          <w:sz w:val="20"/>
          <w:szCs w:val="20"/>
          <w:lang w:val="de-DE"/>
        </w:rPr>
        <w:t xml:space="preserve">Pasquale Lisena u. a., „Improving (Re-) Usability of Musical Datasets. </w:t>
      </w:r>
      <w:r w:rsidRPr="00EA10BE">
        <w:rPr>
          <w:rFonts w:cs="Times New Roman"/>
          <w:sz w:val="20"/>
          <w:szCs w:val="20"/>
        </w:rPr>
        <w:t xml:space="preserve">An Overview of the DOREMUS Project“, in: </w:t>
      </w:r>
      <w:r w:rsidRPr="00EA10BE">
        <w:rPr>
          <w:rFonts w:cs="Times New Roman"/>
          <w:i/>
          <w:iCs/>
          <w:sz w:val="20"/>
          <w:szCs w:val="20"/>
        </w:rPr>
        <w:t>Bibl. Forsch. Prax.</w:t>
      </w:r>
      <w:r w:rsidRPr="00EA10BE">
        <w:rPr>
          <w:rFonts w:cs="Times New Roman"/>
          <w:sz w:val="20"/>
          <w:szCs w:val="20"/>
        </w:rPr>
        <w:t xml:space="preserve"> 42/2 (2018), S. 194–205, DOI: https://doi.org/10.1515/bfp-2018-0023</w:t>
      </w:r>
      <w:r w:rsidRPr="00EA10BE">
        <w:rPr>
          <w:b/>
          <w:sz w:val="20"/>
          <w:szCs w:val="20"/>
        </w:rPr>
        <w:t xml:space="preserve"> </w:t>
      </w:r>
      <w:r w:rsidRPr="00EA10BE">
        <w:rPr>
          <w:sz w:val="20"/>
          <w:szCs w:val="20"/>
        </w:rPr>
        <w:t xml:space="preserve">Mappings etwa zwischen dem IAML Medium of Performance-Vokabular </w:t>
      </w:r>
      <w:r w:rsidRPr="00EA10BE">
        <w:rPr>
          <w:rFonts w:cs="Times New Roman"/>
          <w:sz w:val="20"/>
          <w:szCs w:val="20"/>
        </w:rPr>
        <w:t>International Association of Music Libraries, Archives and Documentation Centres (Hrsg.), Doing Reusable Music Data, „List of Media of Performances according to IAML“, online: http://data.doremus.org/vocabulary/iaml/mop/ (abgerufen am 2. Juni 2020)</w:t>
      </w:r>
      <w:r w:rsidRPr="00EA10BE">
        <w:rPr>
          <w:b/>
          <w:sz w:val="20"/>
          <w:szCs w:val="20"/>
        </w:rPr>
        <w:t xml:space="preserve"> </w:t>
      </w:r>
      <w:r w:rsidRPr="00EA10BE">
        <w:rPr>
          <w:sz w:val="20"/>
          <w:szCs w:val="20"/>
        </w:rPr>
        <w:t xml:space="preserve">und dem MIMO-Thesaurus. </w:t>
      </w:r>
      <w:r w:rsidRPr="00EA10BE">
        <w:rPr>
          <w:sz w:val="20"/>
          <w:szCs w:val="20"/>
          <w:lang w:val="de-DE"/>
        </w:rPr>
        <w:t>Laut Korrespondenz mit RISM ist zudem die Erstellung eines neuen RISM-Thesaurus’ mit entsprechenden Mappings für 2022 vorgesehen (mündl. Auskunft d. RISM-Zentralredaktion vom 21.02.2020).</w:t>
      </w:r>
    </w:p>
  </w:footnote>
  <w:footnote w:id="45">
    <w:p w14:paraId="156E7E3E" w14:textId="5F378C18" w:rsidR="000A1C38" w:rsidRPr="00EA10BE" w:rsidRDefault="000A1C38" w:rsidP="007E7811">
      <w:pPr>
        <w:pStyle w:val="Funotentext"/>
        <w:rPr>
          <w:sz w:val="20"/>
          <w:szCs w:val="20"/>
          <w:lang w:val="de-DE"/>
        </w:rPr>
      </w:pPr>
      <w:r w:rsidRPr="00EA10BE">
        <w:rPr>
          <w:rStyle w:val="Funotenzeichen"/>
        </w:rPr>
        <w:footnoteRef/>
      </w:r>
      <w:r w:rsidRPr="00EA10BE">
        <w:rPr>
          <w:sz w:val="20"/>
          <w:szCs w:val="20"/>
          <w:lang w:val="de-DE"/>
        </w:rPr>
        <w:t xml:space="preserve"> Für eine Disambiguierung der folgenden Begriffe s. Kapitel </w:t>
      </w:r>
      <w:r w:rsidRPr="00EA10BE">
        <w:rPr>
          <w:sz w:val="20"/>
          <w:szCs w:val="20"/>
          <w:lang w:val="de-DE"/>
        </w:rPr>
        <w:fldChar w:fldCharType="begin"/>
      </w:r>
      <w:r w:rsidRPr="00EA10BE">
        <w:rPr>
          <w:sz w:val="20"/>
          <w:szCs w:val="20"/>
          <w:lang w:val="de-DE"/>
        </w:rPr>
        <w:instrText xml:space="preserve"> REF erfassung-des-komplexes-stimmungen \n \h  \* MERGEFORMAT </w:instrText>
      </w:r>
      <w:r w:rsidRPr="00EA10BE">
        <w:rPr>
          <w:sz w:val="20"/>
          <w:szCs w:val="20"/>
          <w:lang w:val="de-DE"/>
        </w:rPr>
      </w:r>
      <w:r w:rsidRPr="00EA10BE">
        <w:rPr>
          <w:sz w:val="20"/>
          <w:szCs w:val="20"/>
          <w:lang w:val="de-DE"/>
        </w:rPr>
        <w:fldChar w:fldCharType="separate"/>
      </w:r>
      <w:r w:rsidR="007D5EA1">
        <w:rPr>
          <w:sz w:val="20"/>
          <w:szCs w:val="20"/>
          <w:lang w:val="de-DE"/>
        </w:rPr>
        <w:t>4.3</w:t>
      </w:r>
      <w:r w:rsidRPr="00EA10BE">
        <w:rPr>
          <w:sz w:val="20"/>
          <w:szCs w:val="20"/>
          <w:lang w:val="de-DE"/>
        </w:rPr>
        <w:fldChar w:fldCharType="end"/>
      </w:r>
      <w:r w:rsidRPr="00EA10BE">
        <w:rPr>
          <w:sz w:val="20"/>
          <w:szCs w:val="20"/>
          <w:lang w:val="de-DE"/>
        </w:rPr>
        <w:t>.</w:t>
      </w:r>
    </w:p>
  </w:footnote>
  <w:footnote w:id="46">
    <w:p w14:paraId="4AEDDA07" w14:textId="56F8D68A" w:rsidR="000A1C38" w:rsidRPr="00EA10BE" w:rsidRDefault="000A1C38" w:rsidP="007E7811">
      <w:pPr>
        <w:pStyle w:val="Funotentext"/>
        <w:rPr>
          <w:sz w:val="20"/>
          <w:szCs w:val="20"/>
          <w:highlight w:val="yellow"/>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Wolfgang Auhagen, Art. „Stimmung und Temperatur“, in: </w:t>
      </w:r>
      <w:r w:rsidRPr="00EA10BE">
        <w:rPr>
          <w:rFonts w:cs="Times New Roman"/>
          <w:i/>
          <w:iCs/>
          <w:sz w:val="20"/>
          <w:szCs w:val="20"/>
          <w:lang w:val="de-DE"/>
        </w:rPr>
        <w:t>MGG Online</w:t>
      </w:r>
      <w:r w:rsidRPr="00EA10BE">
        <w:rPr>
          <w:rFonts w:cs="Times New Roman"/>
          <w:sz w:val="20"/>
          <w:szCs w:val="20"/>
          <w:lang w:val="de-DE"/>
        </w:rPr>
        <w:t>, Kassel, Stuttgart, New York 2016, online: https://www-mgg-online-com.wwwdb.dbod.de/article?id=mgg16098&amp;v=1.0&amp;rs=id-41932d6d-11fc-3f8c-2d92-74829fd97f5e&amp;q=stimmung (abgerufen am 7. Februar 2020).</w:t>
      </w:r>
      <w:r w:rsidRPr="00EA10BE">
        <w:rPr>
          <w:sz w:val="20"/>
          <w:szCs w:val="20"/>
          <w:highlight w:val="yellow"/>
          <w:lang w:val="de-DE"/>
        </w:rPr>
        <w:t xml:space="preserve"> </w:t>
      </w:r>
    </w:p>
  </w:footnote>
  <w:footnote w:id="47">
    <w:p w14:paraId="21D21FA7" w14:textId="7AFE9B80" w:rsidR="000A1C38" w:rsidRPr="00EA10BE" w:rsidRDefault="000A1C38" w:rsidP="007E7811">
      <w:pPr>
        <w:pStyle w:val="Funotentext"/>
        <w:rPr>
          <w:sz w:val="20"/>
          <w:szCs w:val="20"/>
          <w:highlight w:val="yellow"/>
          <w:lang w:val="de-DE"/>
        </w:rPr>
      </w:pPr>
      <w:r w:rsidRPr="00EA10BE">
        <w:rPr>
          <w:rStyle w:val="Funotenzeichen"/>
        </w:rPr>
        <w:footnoteRef/>
      </w:r>
      <w:r w:rsidRPr="00EA10BE">
        <w:rPr>
          <w:sz w:val="20"/>
          <w:szCs w:val="20"/>
          <w:lang w:val="de-DE"/>
        </w:rPr>
        <w:t xml:space="preserve"> Wie sie etwa in der Bezeichnung „in F” (der Grundton </w:t>
      </w:r>
      <w:r w:rsidRPr="00EA10BE">
        <w:rPr>
          <w:i/>
          <w:sz w:val="20"/>
          <w:szCs w:val="20"/>
          <w:lang w:val="de-DE"/>
        </w:rPr>
        <w:t>f</w:t>
      </w:r>
      <w:r w:rsidRPr="00EA10BE">
        <w:rPr>
          <w:sz w:val="20"/>
          <w:szCs w:val="20"/>
          <w:lang w:val="de-DE"/>
        </w:rPr>
        <w:t xml:space="preserve"> also nicht anhand seiner Frequenz fest definiert) gemeint ist.</w:t>
      </w:r>
    </w:p>
  </w:footnote>
  <w:footnote w:id="48">
    <w:p w14:paraId="15150CBB" w14:textId="344D8E4C" w:rsidR="000A1C38" w:rsidRPr="00EA10BE" w:rsidRDefault="000A1C38" w:rsidP="007E7811">
      <w:pPr>
        <w:pStyle w:val="Funotentext"/>
        <w:rPr>
          <w:sz w:val="20"/>
          <w:szCs w:val="20"/>
          <w:lang w:val="de-DE"/>
        </w:rPr>
      </w:pPr>
      <w:r w:rsidRPr="00EA10BE">
        <w:rPr>
          <w:rStyle w:val="Funotenzeichen"/>
        </w:rPr>
        <w:footnoteRef/>
      </w:r>
      <w:r w:rsidRPr="00EA10BE">
        <w:rPr>
          <w:sz w:val="20"/>
          <w:szCs w:val="20"/>
          <w:lang w:val="de-DE"/>
        </w:rPr>
        <w:t xml:space="preserve"> Etwa </w:t>
      </w:r>
      <w:r w:rsidRPr="00EA10BE">
        <w:rPr>
          <w:i/>
          <w:sz w:val="20"/>
          <w:szCs w:val="20"/>
          <w:lang w:val="de-DE"/>
        </w:rPr>
        <w:t>a‘</w:t>
      </w:r>
      <w:r w:rsidRPr="00EA10BE">
        <w:rPr>
          <w:sz w:val="20"/>
          <w:szCs w:val="20"/>
          <w:lang w:val="de-DE"/>
        </w:rPr>
        <w:t xml:space="preserve"> = 440 Hz.</w:t>
      </w:r>
    </w:p>
  </w:footnote>
  <w:footnote w:id="49">
    <w:p w14:paraId="63962B36" w14:textId="77777777" w:rsidR="000A1C38" w:rsidRPr="00EA10BE" w:rsidRDefault="000A1C38" w:rsidP="007E7811">
      <w:pPr>
        <w:pStyle w:val="Funotentext"/>
        <w:rPr>
          <w:sz w:val="20"/>
          <w:szCs w:val="20"/>
          <w:highlight w:val="yellow"/>
          <w:lang w:val="de-DE"/>
        </w:rPr>
      </w:pPr>
      <w:r w:rsidRPr="00EA10BE">
        <w:rPr>
          <w:rStyle w:val="Funotenzeichen"/>
        </w:rPr>
        <w:footnoteRef/>
      </w:r>
      <w:r w:rsidRPr="00EA10BE">
        <w:rPr>
          <w:sz w:val="20"/>
          <w:szCs w:val="20"/>
          <w:lang w:val="de-DE"/>
        </w:rPr>
        <w:t xml:space="preserve"> Etwa die mitteltönige Stimmung einer Orgel.</w:t>
      </w:r>
    </w:p>
  </w:footnote>
  <w:footnote w:id="50">
    <w:p w14:paraId="1304A930" w14:textId="362CC0CE" w:rsidR="000A1C38" w:rsidRPr="00EA10BE" w:rsidRDefault="000A1C38" w:rsidP="007E7811">
      <w:pPr>
        <w:pStyle w:val="Funotentext"/>
        <w:rPr>
          <w:sz w:val="20"/>
          <w:szCs w:val="20"/>
          <w:highlight w:val="yellow"/>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Erich von Hornbostel, Curt Sachs, „Systematik der Musikinstrumente. Ein Versuch“, in: </w:t>
      </w:r>
      <w:r w:rsidRPr="00EA10BE">
        <w:rPr>
          <w:rFonts w:cs="Times New Roman"/>
          <w:i/>
          <w:iCs/>
          <w:sz w:val="20"/>
          <w:szCs w:val="20"/>
          <w:lang w:val="de-DE"/>
        </w:rPr>
        <w:t>Z. Für Ethnol.</w:t>
      </w:r>
      <w:r w:rsidRPr="00EA10BE">
        <w:rPr>
          <w:rFonts w:cs="Times New Roman"/>
          <w:sz w:val="20"/>
          <w:szCs w:val="20"/>
          <w:lang w:val="de-DE"/>
        </w:rPr>
        <w:t xml:space="preserve"> 46/4 und 5 (1914), S. 553–590, hier S. 23031207.</w:t>
      </w:r>
      <w:r w:rsidRPr="00EA10BE">
        <w:rPr>
          <w:sz w:val="20"/>
          <w:szCs w:val="20"/>
          <w:lang w:val="de-DE"/>
        </w:rPr>
        <w:t xml:space="preserve"> Online referenzierbar etwa über: </w:t>
      </w:r>
      <w:r w:rsidRPr="00EA10BE">
        <w:rPr>
          <w:rFonts w:cs="Times New Roman"/>
          <w:sz w:val="20"/>
          <w:szCs w:val="20"/>
          <w:lang w:val="de-DE"/>
        </w:rPr>
        <w:t xml:space="preserve">Museum Digital, „Hornbostel-Sachs-Systematik“, in: </w:t>
      </w:r>
      <w:r w:rsidRPr="00EA10BE">
        <w:rPr>
          <w:rFonts w:cs="Times New Roman"/>
          <w:i/>
          <w:iCs/>
          <w:sz w:val="20"/>
          <w:szCs w:val="20"/>
          <w:lang w:val="de-DE"/>
        </w:rPr>
        <w:t>md:term</w:t>
      </w:r>
      <w:r w:rsidRPr="00EA10BE">
        <w:rPr>
          <w:rFonts w:cs="Times New Roman"/>
          <w:sz w:val="20"/>
          <w:szCs w:val="20"/>
          <w:lang w:val="de-DE"/>
        </w:rPr>
        <w:t>, online: https://term.museum-digital.de/hornbostel/tag/84 (abgerufen am 26. August 2020).</w:t>
      </w:r>
    </w:p>
  </w:footnote>
  <w:footnote w:id="51">
    <w:p w14:paraId="68731AAE" w14:textId="32ECEF89" w:rsidR="00467A73" w:rsidRPr="00EA10BE" w:rsidRDefault="00467A73">
      <w:pPr>
        <w:pStyle w:val="Funotentext"/>
        <w:rPr>
          <w:sz w:val="20"/>
          <w:szCs w:val="20"/>
          <w:lang w:val="de-DE"/>
        </w:rPr>
      </w:pPr>
      <w:r w:rsidRPr="00EA10BE">
        <w:rPr>
          <w:rStyle w:val="Funotenzeichen"/>
        </w:rPr>
        <w:footnoteRef/>
      </w:r>
      <w:r w:rsidRPr="00EA10BE">
        <w:rPr>
          <w:sz w:val="20"/>
          <w:szCs w:val="20"/>
          <w:lang w:val="de-DE"/>
        </w:rPr>
        <w:t xml:space="preserve"> </w:t>
      </w:r>
      <w:r w:rsidRPr="00EA10BE">
        <w:rPr>
          <w:sz w:val="20"/>
          <w:szCs w:val="20"/>
          <w:lang w:val="de-DE"/>
        </w:rPr>
        <w:t>Musical Instrument Museums Online</w:t>
      </w:r>
      <w:r w:rsidRPr="00EA10BE">
        <w:rPr>
          <w:sz w:val="20"/>
          <w:szCs w:val="20"/>
          <w:lang w:val="de-DE"/>
        </w:rPr>
        <w:t xml:space="preserve">, </w:t>
      </w:r>
      <w:r w:rsidRPr="00EA10BE">
        <w:rPr>
          <w:i/>
          <w:iCs/>
          <w:sz w:val="20"/>
          <w:szCs w:val="20"/>
          <w:lang w:val="de-DE"/>
        </w:rPr>
        <w:t>Database</w:t>
      </w:r>
      <w:r w:rsidRPr="00EA10BE">
        <w:rPr>
          <w:sz w:val="20"/>
          <w:szCs w:val="20"/>
          <w:lang w:val="de-DE"/>
        </w:rPr>
        <w:t xml:space="preserve">, online: </w:t>
      </w:r>
      <w:r w:rsidRPr="00EA10BE">
        <w:rPr>
          <w:sz w:val="20"/>
          <w:szCs w:val="20"/>
          <w:lang w:val="de-DE"/>
        </w:rPr>
        <w:t>http://www.mimo-db.eu/</w:t>
      </w:r>
      <w:r w:rsidRPr="00EA10BE">
        <w:rPr>
          <w:sz w:val="20"/>
          <w:szCs w:val="20"/>
          <w:lang w:val="de-DE"/>
        </w:rPr>
        <w:t xml:space="preserve"> (abgerufen am 28. August 2020).</w:t>
      </w:r>
    </w:p>
  </w:footnote>
  <w:footnote w:id="52">
    <w:p w14:paraId="5A1FD9A8" w14:textId="77777777" w:rsidR="000A1C38" w:rsidRPr="00EA10BE" w:rsidRDefault="000A1C38" w:rsidP="007E7811">
      <w:pPr>
        <w:pStyle w:val="Funotentext"/>
        <w:rPr>
          <w:sz w:val="20"/>
          <w:szCs w:val="20"/>
          <w:highlight w:val="yellow"/>
          <w:lang w:val="de-DE"/>
        </w:rPr>
      </w:pPr>
      <w:r w:rsidRPr="00EA10BE">
        <w:rPr>
          <w:rStyle w:val="Funotenzeichen"/>
        </w:rPr>
        <w:footnoteRef/>
      </w:r>
      <w:r w:rsidRPr="00EA10BE">
        <w:rPr>
          <w:sz w:val="20"/>
          <w:szCs w:val="20"/>
          <w:lang w:val="de-DE"/>
        </w:rPr>
        <w:t xml:space="preserve"> Stimmung, Werk aus dem bibliographischen Bereich; Objekt, Material, Instrumententyp aus dem organologischen, musealen Bereich; Fragen zu Werk, Interpretation aus dem Bereich der historischen Musikwissenschaft bzw. dem Editionswesen.</w:t>
      </w:r>
    </w:p>
  </w:footnote>
  <w:footnote w:id="53">
    <w:p w14:paraId="2357ECFD" w14:textId="687BE34D" w:rsidR="000A1C38" w:rsidRPr="00EA10BE" w:rsidRDefault="000A1C38">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Association Répertoire International d’Iconographie Musicale, online: https://ridim.org/ (abgerufen am 24. August 2020).</w:t>
      </w:r>
    </w:p>
  </w:footnote>
  <w:footnote w:id="54">
    <w:p w14:paraId="61C2EAC8" w14:textId="45E2E9ED" w:rsidR="000A1C38" w:rsidRPr="00EA10BE" w:rsidRDefault="000A1C38">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Association Répertoire International d’Iconographie Musicale, </w:t>
      </w:r>
      <w:r w:rsidRPr="00EA10BE">
        <w:rPr>
          <w:rFonts w:cs="Times New Roman"/>
          <w:i/>
          <w:iCs/>
          <w:sz w:val="20"/>
          <w:szCs w:val="20"/>
          <w:lang w:val="de-DE"/>
        </w:rPr>
        <w:t>Database</w:t>
      </w:r>
      <w:r w:rsidRPr="00EA10BE">
        <w:rPr>
          <w:rFonts w:cs="Times New Roman"/>
          <w:sz w:val="20"/>
          <w:szCs w:val="20"/>
          <w:lang w:val="de-DE"/>
        </w:rPr>
        <w:t>, online: https://db.ridim.org/ (abgerufen am 24. August 2020).</w:t>
      </w:r>
    </w:p>
  </w:footnote>
  <w:footnote w:id="55">
    <w:p w14:paraId="1D5D7388" w14:textId="460D726D" w:rsidR="000A1C38" w:rsidRPr="00EA10BE" w:rsidRDefault="000A1C38">
      <w:pPr>
        <w:pStyle w:val="Funotentext"/>
        <w:rPr>
          <w:sz w:val="20"/>
          <w:szCs w:val="20"/>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Deutsche Digitale Bibliothek, </w:t>
      </w:r>
      <w:r w:rsidRPr="00EA10BE">
        <w:rPr>
          <w:rFonts w:cs="Times New Roman"/>
          <w:i/>
          <w:iCs/>
          <w:sz w:val="20"/>
          <w:szCs w:val="20"/>
          <w:lang w:val="de-DE"/>
        </w:rPr>
        <w:t>Deutsche Digitale Bibliothek. Kultur und Wissen online</w:t>
      </w:r>
      <w:r w:rsidRPr="00EA10BE">
        <w:rPr>
          <w:rFonts w:cs="Times New Roman"/>
          <w:sz w:val="20"/>
          <w:szCs w:val="20"/>
          <w:lang w:val="de-DE"/>
        </w:rPr>
        <w:t xml:space="preserve">, online: https://www.deutsche-digitale-bibliothek.de/ (abgerufen am 25. </w:t>
      </w:r>
      <w:r w:rsidRPr="00EA10BE">
        <w:rPr>
          <w:rFonts w:cs="Times New Roman"/>
          <w:sz w:val="20"/>
          <w:szCs w:val="20"/>
        </w:rPr>
        <w:t>August 2020).</w:t>
      </w:r>
    </w:p>
  </w:footnote>
  <w:footnote w:id="56">
    <w:p w14:paraId="47D227D1" w14:textId="2E7057A2" w:rsidR="000A1C38" w:rsidRPr="00EA10BE" w:rsidRDefault="000A1C38">
      <w:pPr>
        <w:pStyle w:val="Funotentext"/>
        <w:rPr>
          <w:sz w:val="20"/>
          <w:szCs w:val="20"/>
        </w:rPr>
      </w:pPr>
      <w:r w:rsidRPr="00EA10BE">
        <w:rPr>
          <w:rStyle w:val="Funotenzeichen"/>
        </w:rPr>
        <w:footnoteRef/>
      </w:r>
      <w:r w:rsidRPr="00EA10BE">
        <w:rPr>
          <w:sz w:val="20"/>
          <w:szCs w:val="20"/>
        </w:rPr>
        <w:t xml:space="preserve"> </w:t>
      </w:r>
      <w:r w:rsidRPr="00EA10BE">
        <w:rPr>
          <w:rFonts w:cs="Times New Roman"/>
          <w:i/>
          <w:iCs/>
          <w:sz w:val="20"/>
          <w:szCs w:val="20"/>
        </w:rPr>
        <w:t>International Music Score Library Project. Petrucci Music Library</w:t>
      </w:r>
      <w:r w:rsidRPr="00EA10BE">
        <w:rPr>
          <w:rFonts w:cs="Times New Roman"/>
          <w:sz w:val="20"/>
          <w:szCs w:val="20"/>
        </w:rPr>
        <w:t>, online: https://imslp.org/wiki/Main_Page (abgerufen am 24. August 2020).</w:t>
      </w:r>
    </w:p>
  </w:footnote>
  <w:footnote w:id="57">
    <w:p w14:paraId="49AEB2E3" w14:textId="27DEA919" w:rsidR="000A1C38" w:rsidRPr="00EA10BE" w:rsidRDefault="000A1C38">
      <w:pPr>
        <w:pStyle w:val="Funotentext"/>
        <w:rPr>
          <w:sz w:val="20"/>
          <w:szCs w:val="20"/>
          <w:lang w:val="de-DE"/>
        </w:rPr>
      </w:pPr>
      <w:r w:rsidRPr="00EA10BE">
        <w:rPr>
          <w:rStyle w:val="Funotenzeichen"/>
        </w:rPr>
        <w:footnoteRef/>
      </w:r>
      <w:r w:rsidRPr="00EA10BE">
        <w:rPr>
          <w:sz w:val="20"/>
          <w:szCs w:val="20"/>
        </w:rPr>
        <w:t xml:space="preserve"> </w:t>
      </w:r>
      <w:r w:rsidRPr="00EA10BE">
        <w:rPr>
          <w:rFonts w:cs="Times New Roman"/>
          <w:sz w:val="20"/>
          <w:szCs w:val="20"/>
        </w:rPr>
        <w:t xml:space="preserve">Répertoire Internationale des Sources Musicales, </w:t>
      </w:r>
      <w:r w:rsidRPr="00EA10BE">
        <w:rPr>
          <w:rFonts w:cs="Times New Roman"/>
          <w:i/>
          <w:iCs/>
          <w:sz w:val="20"/>
          <w:szCs w:val="20"/>
        </w:rPr>
        <w:t>RISM SPARQL-Endpoint</w:t>
      </w:r>
      <w:r w:rsidRPr="00EA10BE">
        <w:rPr>
          <w:rFonts w:cs="Times New Roman"/>
          <w:sz w:val="20"/>
          <w:szCs w:val="20"/>
        </w:rPr>
        <w:t xml:space="preserve">, online: https://opac.rism.info/index.php?id=14&amp;L=1 (abgerufen am 24. </w:t>
      </w:r>
      <w:r w:rsidRPr="00EA10BE">
        <w:rPr>
          <w:rFonts w:cs="Times New Roman"/>
          <w:sz w:val="20"/>
          <w:szCs w:val="20"/>
          <w:lang w:val="de-DE"/>
        </w:rPr>
        <w:t>August 2020).</w:t>
      </w:r>
    </w:p>
  </w:footnote>
  <w:footnote w:id="58">
    <w:p w14:paraId="790347B3" w14:textId="77777777" w:rsidR="000A1C38" w:rsidRPr="00EA10BE" w:rsidRDefault="000A1C38" w:rsidP="008101BC">
      <w:pPr>
        <w:pStyle w:val="Funotentext"/>
        <w:rPr>
          <w:sz w:val="20"/>
          <w:szCs w:val="20"/>
          <w:highlight w:val="yellow"/>
          <w:lang w:val="de-DE"/>
        </w:rPr>
      </w:pPr>
      <w:r w:rsidRPr="00EA10BE">
        <w:rPr>
          <w:rStyle w:val="Funotenzeichen"/>
        </w:rPr>
        <w:footnoteRef/>
      </w:r>
      <w:r w:rsidRPr="00EA10BE">
        <w:rPr>
          <w:sz w:val="20"/>
          <w:szCs w:val="20"/>
          <w:lang w:val="de-DE"/>
        </w:rPr>
        <w:t xml:space="preserve"> Da diese Arbeit angesichts ihres Fallbeispiels sehr stark </w:t>
      </w:r>
      <w:r w:rsidRPr="00EA10BE">
        <w:rPr>
          <w:i/>
          <w:iCs/>
          <w:sz w:val="20"/>
          <w:szCs w:val="20"/>
          <w:lang w:val="de-DE"/>
        </w:rPr>
        <w:t>RISM</w:t>
      </w:r>
      <w:r w:rsidRPr="00EA10BE">
        <w:rPr>
          <w:sz w:val="20"/>
          <w:szCs w:val="20"/>
          <w:lang w:val="de-DE"/>
        </w:rPr>
        <w:t xml:space="preserve"> als primäre Domäne hervorhebt, kann gar nicht oft genug betont werden, dass jede andere relevante Domäne gleichermaßen im Vordergrund stehen könnte. So ist letztlich auch die Objektentität innerhalb einer Domäne, in diesem Fall dem Musikinstrumentenmuseum der Universität Leipzig, angesiedelt, das seinerseits sein Objekt mit dem </w:t>
      </w:r>
      <w:r w:rsidRPr="00EA10BE">
        <w:rPr>
          <w:i/>
          <w:iCs/>
          <w:sz w:val="20"/>
          <w:szCs w:val="20"/>
          <w:lang w:val="de-DE"/>
        </w:rPr>
        <w:t>RISM</w:t>
      </w:r>
      <w:r w:rsidRPr="00EA10BE">
        <w:rPr>
          <w:sz w:val="20"/>
          <w:szCs w:val="20"/>
          <w:lang w:val="de-DE"/>
        </w:rPr>
        <w:t>-Datensatz verlinken könnte, und dasselbe gilt selbstverständlich auch für Editionen, Bibliotheken, Archive, Wirtschaftsunternehmen etc.</w:t>
      </w:r>
    </w:p>
  </w:footnote>
  <w:footnote w:id="59">
    <w:p w14:paraId="0DE2891A" w14:textId="54B31CCA" w:rsidR="000A1C38" w:rsidRPr="00EA10BE" w:rsidRDefault="000A1C38" w:rsidP="008101BC">
      <w:pPr>
        <w:pStyle w:val="Funotentext"/>
        <w:rPr>
          <w:sz w:val="20"/>
          <w:szCs w:val="20"/>
        </w:rPr>
      </w:pPr>
      <w:r w:rsidRPr="00EA10BE">
        <w:rPr>
          <w:rStyle w:val="Funotenzeichen"/>
        </w:rPr>
        <w:footnoteRef/>
      </w:r>
      <w:r w:rsidRPr="00EA10BE">
        <w:rPr>
          <w:sz w:val="20"/>
          <w:szCs w:val="20"/>
          <w:lang w:val="de-DE"/>
        </w:rPr>
        <w:t xml:space="preserve"> In den sogenannten </w:t>
      </w:r>
      <w:r w:rsidRPr="00EA10BE">
        <w:rPr>
          <w:i/>
          <w:sz w:val="20"/>
          <w:szCs w:val="20"/>
          <w:lang w:val="de-DE"/>
        </w:rPr>
        <w:t>Functional Requirements for Bibliographic Data</w:t>
      </w:r>
      <w:r w:rsidRPr="00EA10BE">
        <w:rPr>
          <w:sz w:val="20"/>
          <w:szCs w:val="20"/>
          <w:lang w:val="de-DE"/>
        </w:rPr>
        <w:t>, deren Entitätenmodell an dieser Stelle verwendet wird, heißt es: „Ein Werk ist eine abstrakte Entität; es gibt keinen entsprechenden materiellen Gegenstand.” (Vgl.:</w:t>
      </w:r>
      <w:r w:rsidRPr="00EA10BE">
        <w:rPr>
          <w:rFonts w:cs="Times New Roman"/>
          <w:sz w:val="20"/>
          <w:szCs w:val="20"/>
          <w:lang w:val="de-DE"/>
        </w:rPr>
        <w:t xml:space="preserve">Arbeitsstelle für Standardisierung (Hrsg.), </w:t>
      </w:r>
      <w:r w:rsidRPr="00EA10BE">
        <w:rPr>
          <w:rFonts w:cs="Times New Roman"/>
          <w:i/>
          <w:iCs/>
          <w:sz w:val="20"/>
          <w:szCs w:val="20"/>
          <w:lang w:val="de-DE"/>
        </w:rPr>
        <w:t xml:space="preserve">Funktionelle Anforderungen an bibliografische Datensätze. </w:t>
      </w:r>
      <w:r w:rsidRPr="00EA10BE">
        <w:rPr>
          <w:rFonts w:cs="Times New Roman"/>
          <w:i/>
          <w:iCs/>
          <w:sz w:val="20"/>
          <w:szCs w:val="20"/>
        </w:rPr>
        <w:t>Abschlussbericht der IFLA Study Group on the Functional Requirements for Bibliographic Records</w:t>
      </w:r>
      <w:r w:rsidRPr="00EA10BE">
        <w:rPr>
          <w:rFonts w:cs="Times New Roman"/>
          <w:sz w:val="20"/>
          <w:szCs w:val="20"/>
        </w:rPr>
        <w:t>, Den Haag, Leipzig, Frankfurt 2006, S. 16.</w:t>
      </w:r>
      <w:r w:rsidRPr="00EA10BE">
        <w:rPr>
          <w:sz w:val="20"/>
          <w:szCs w:val="20"/>
        </w:rPr>
        <w:t>)</w:t>
      </w:r>
    </w:p>
  </w:footnote>
  <w:footnote w:id="60">
    <w:p w14:paraId="46B273A6" w14:textId="21285050"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Ebd., S. 18–20.</w:t>
      </w:r>
    </w:p>
  </w:footnote>
  <w:footnote w:id="61">
    <w:p w14:paraId="470B92E7" w14:textId="659C4A03"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Zur spezifischen Problematik des an dieser Stelle verwendeten </w:t>
      </w:r>
      <w:r w:rsidRPr="00EA10BE">
        <w:rPr>
          <w:i/>
          <w:iCs/>
          <w:sz w:val="20"/>
          <w:szCs w:val="20"/>
          <w:lang w:val="de-DE"/>
        </w:rPr>
        <w:t>FRBR/FRAD</w:t>
      </w:r>
      <w:r w:rsidRPr="00EA10BE">
        <w:rPr>
          <w:sz w:val="20"/>
          <w:szCs w:val="20"/>
          <w:lang w:val="de-DE"/>
        </w:rPr>
        <w:t xml:space="preserve">-Modells bei Werken der Musik s. </w:t>
      </w:r>
      <w:r w:rsidRPr="00EA10BE">
        <w:rPr>
          <w:rFonts w:cs="Times New Roman"/>
          <w:sz w:val="20"/>
          <w:szCs w:val="20"/>
          <w:lang w:val="de-DE"/>
        </w:rPr>
        <w:t xml:space="preserve">Katrin Bicher, Barbara Wiermann, „Normdaten zu ‚Werken der Musik‘ und ihr Potenzial für die digitale Musikwissenschaft“, in: </w:t>
      </w:r>
      <w:r w:rsidRPr="00EA10BE">
        <w:rPr>
          <w:rFonts w:cs="Times New Roman"/>
          <w:i/>
          <w:iCs/>
          <w:sz w:val="20"/>
          <w:szCs w:val="20"/>
          <w:lang w:val="de-DE"/>
        </w:rPr>
        <w:t>Bibl. Forsch. Prax.</w:t>
      </w:r>
      <w:r w:rsidRPr="00EA10BE">
        <w:rPr>
          <w:rFonts w:cs="Times New Roman"/>
          <w:sz w:val="20"/>
          <w:szCs w:val="20"/>
          <w:lang w:val="de-DE"/>
        </w:rPr>
        <w:t xml:space="preserve"> 42/2 (2018), S. 222–235, hier S. 225, DOI: https://doi.org/10.1515/bfp-2018-0043.</w:t>
      </w:r>
    </w:p>
  </w:footnote>
  <w:footnote w:id="62">
    <w:p w14:paraId="220F7B77" w14:textId="02E1021C"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Arbeitsstelle für Standardisierung (Hrsg.), </w:t>
      </w:r>
      <w:r w:rsidRPr="00EA10BE">
        <w:rPr>
          <w:rFonts w:cs="Times New Roman"/>
          <w:i/>
          <w:iCs/>
          <w:sz w:val="20"/>
          <w:szCs w:val="20"/>
          <w:lang w:val="de-DE"/>
        </w:rPr>
        <w:t>Funktionelle Anforderungen an bibliografische Datensätze</w:t>
      </w:r>
      <w:r w:rsidRPr="00EA10BE">
        <w:rPr>
          <w:rFonts w:cs="Times New Roman"/>
          <w:sz w:val="20"/>
          <w:szCs w:val="20"/>
          <w:lang w:val="de-DE"/>
        </w:rPr>
        <w:t>, S. 20–22.</w:t>
      </w:r>
    </w:p>
  </w:footnote>
  <w:footnote w:id="63">
    <w:p w14:paraId="47004C03" w14:textId="4F53AF63"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Ebd., S. 22–23.</w:t>
      </w:r>
    </w:p>
  </w:footnote>
  <w:footnote w:id="64">
    <w:p w14:paraId="7170E960" w14:textId="77777777"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https://mimo-international.com/MIMO/doc/IFD/OAI_ULEI_M0001655</w:t>
      </w:r>
    </w:p>
  </w:footnote>
  <w:footnote w:id="65">
    <w:p w14:paraId="13B6035C" w14:textId="5ED28674" w:rsidR="000A1C38" w:rsidRPr="00EA10BE" w:rsidRDefault="000A1C38" w:rsidP="008101BC">
      <w:pPr>
        <w:pStyle w:val="Funotentext"/>
        <w:rPr>
          <w:sz w:val="20"/>
          <w:szCs w:val="20"/>
          <w:highlight w:val="yellow"/>
          <w:lang w:val="de-DE"/>
        </w:rPr>
      </w:pPr>
      <w:r w:rsidRPr="00EA10BE">
        <w:rPr>
          <w:rStyle w:val="Funotenzeichen"/>
        </w:rPr>
        <w:footnoteRef/>
      </w:r>
      <w:r w:rsidRPr="00EA10BE">
        <w:rPr>
          <w:sz w:val="20"/>
          <w:szCs w:val="20"/>
          <w:lang w:val="de-DE"/>
        </w:rPr>
        <w:t xml:space="preserve"> Ob es sich bei ihm tatsächlich um ein in allen Aspekten passendes Objekt handelt, ist an dieser Stelle zunächst nicht relevant – es dient vor allem zur Verdeutlichung. (Tatsächlich wäre das Objekt wohl eher dem Typ „Corne du chasse” zuzuordnen. Vgl. die Ausführungen zu </w:t>
      </w:r>
      <w:r w:rsidRPr="00EA10BE">
        <w:rPr>
          <w:i/>
          <w:sz w:val="20"/>
          <w:szCs w:val="20"/>
          <w:lang w:val="de-DE"/>
        </w:rPr>
        <w:t>Corno</w:t>
      </w:r>
      <w:r w:rsidRPr="00EA10BE">
        <w:rPr>
          <w:sz w:val="20"/>
          <w:szCs w:val="20"/>
          <w:lang w:val="de-DE"/>
        </w:rPr>
        <w:t xml:space="preserve"> und </w:t>
      </w:r>
      <w:r w:rsidRPr="00EA10BE">
        <w:rPr>
          <w:i/>
          <w:sz w:val="20"/>
          <w:szCs w:val="20"/>
          <w:lang w:val="de-DE"/>
        </w:rPr>
        <w:t>Corne du chasse</w:t>
      </w:r>
      <w:r w:rsidRPr="00EA10BE">
        <w:rPr>
          <w:sz w:val="20"/>
          <w:szCs w:val="20"/>
          <w:lang w:val="de-DE"/>
        </w:rPr>
        <w:t xml:space="preserve"> in: </w:t>
      </w:r>
      <w:r w:rsidRPr="00EA10BE">
        <w:rPr>
          <w:rFonts w:cs="Times New Roman"/>
          <w:sz w:val="20"/>
          <w:szCs w:val="20"/>
          <w:lang w:val="de-DE"/>
        </w:rPr>
        <w:t xml:space="preserve">Csiba/Csiba: </w:t>
      </w:r>
      <w:r w:rsidRPr="00EA10BE">
        <w:rPr>
          <w:rFonts w:cs="Times New Roman"/>
          <w:i/>
          <w:iCs/>
          <w:sz w:val="20"/>
          <w:szCs w:val="20"/>
          <w:lang w:val="de-DE"/>
        </w:rPr>
        <w:t>Die Blechblasinstrumente in Johann Sebastian Bachs Werken</w:t>
      </w:r>
      <w:r w:rsidRPr="00EA10BE">
        <w:rPr>
          <w:rFonts w:cs="Times New Roman"/>
          <w:sz w:val="20"/>
          <w:szCs w:val="20"/>
          <w:lang w:val="de-DE"/>
        </w:rPr>
        <w:t>, S. S. 57–63 und 46–51.</w:t>
      </w:r>
      <w:r w:rsidRPr="00EA10BE">
        <w:rPr>
          <w:sz w:val="20"/>
          <w:szCs w:val="20"/>
          <w:lang w:val="de-DE"/>
        </w:rPr>
        <w:t>)</w:t>
      </w:r>
    </w:p>
  </w:footnote>
  <w:footnote w:id="66">
    <w:p w14:paraId="48ABA116" w14:textId="18D7720D" w:rsidR="000A1C38" w:rsidRPr="00EA10BE" w:rsidRDefault="000A1C38" w:rsidP="008101BC">
      <w:pPr>
        <w:pStyle w:val="Funotentext"/>
        <w:rPr>
          <w:sz w:val="20"/>
          <w:szCs w:val="20"/>
          <w:highlight w:val="yellow"/>
          <w:lang w:val="de-DE"/>
        </w:rPr>
      </w:pPr>
      <w:r w:rsidRPr="00EA10BE">
        <w:rPr>
          <w:rStyle w:val="Funotenzeichen"/>
        </w:rPr>
        <w:footnoteRef/>
      </w:r>
      <w:r w:rsidRPr="00EA10BE">
        <w:rPr>
          <w:sz w:val="20"/>
          <w:szCs w:val="20"/>
          <w:lang w:val="de-DE"/>
        </w:rPr>
        <w:t xml:space="preserve"> Ein gleichermaßen illustratives wie auch charmantes Beispiel für eine solche Beziehung wären etwa Leopold Mozarts und Johann Ernst Eberlins Komposition „Der Morgen und der Abend” (http://d-nb.info/gnd/1096212412) für das Hornwerk der Festung Hohensalzburg aus dem 16. Jahrhundert, dem sog. </w:t>
      </w:r>
      <w:r w:rsidRPr="00EA10BE">
        <w:rPr>
          <w:i/>
          <w:sz w:val="20"/>
          <w:szCs w:val="20"/>
          <w:lang w:val="de-DE"/>
        </w:rPr>
        <w:t>Salzburger Stier</w:t>
      </w:r>
      <w:r w:rsidRPr="00EA10BE">
        <w:rPr>
          <w:sz w:val="20"/>
          <w:szCs w:val="20"/>
          <w:lang w:val="de-DE"/>
        </w:rPr>
        <w:t xml:space="preserve"> (</w:t>
      </w:r>
      <w:r w:rsidRPr="00EA10BE">
        <w:rPr>
          <w:rFonts w:cs="Times New Roman"/>
          <w:sz w:val="20"/>
          <w:szCs w:val="20"/>
          <w:lang w:val="de-DE"/>
        </w:rPr>
        <w:t xml:space="preserve">Jürgen Hocker, Art. „Mechanische Musikinstrumente, Repertoire, Freistehende Walzenorgeln“, in: </w:t>
      </w:r>
      <w:r w:rsidRPr="00EA10BE">
        <w:rPr>
          <w:rFonts w:cs="Times New Roman"/>
          <w:i/>
          <w:iCs/>
          <w:sz w:val="20"/>
          <w:szCs w:val="20"/>
          <w:lang w:val="de-DE"/>
        </w:rPr>
        <w:t>MGG Online</w:t>
      </w:r>
      <w:r w:rsidRPr="00EA10BE">
        <w:rPr>
          <w:rFonts w:cs="Times New Roman"/>
          <w:sz w:val="20"/>
          <w:szCs w:val="20"/>
          <w:lang w:val="de-DE"/>
        </w:rPr>
        <w:t>, Kassel, Stuttgart, New York 2016, online: https://www.mgg-online.com/mgg/stable/55716 (abgerufen am 28. März 2020)</w:t>
      </w:r>
      <w:r w:rsidRPr="00EA10BE">
        <w:rPr>
          <w:sz w:val="20"/>
          <w:szCs w:val="20"/>
          <w:lang w:val="de-DE"/>
        </w:rPr>
        <w:t>). (Ein klanglicher Eindruck lässt sich hier gewinnen:</w:t>
      </w:r>
      <w:r w:rsidRPr="00EA10BE">
        <w:rPr>
          <w:b/>
          <w:sz w:val="20"/>
          <w:szCs w:val="20"/>
          <w:lang w:val="de-DE"/>
        </w:rPr>
        <w:t xml:space="preserve"> </w:t>
      </w:r>
      <w:r w:rsidRPr="00EA10BE">
        <w:rPr>
          <w:rFonts w:cs="Times New Roman"/>
          <w:sz w:val="20"/>
          <w:szCs w:val="20"/>
          <w:lang w:val="de-DE"/>
        </w:rPr>
        <w:t xml:space="preserve">Salzburger Burgen und Schlösser, „Der Salzburger Stier auf der Festung Hohensalzburg“, in: </w:t>
      </w:r>
      <w:r w:rsidRPr="00EA10BE">
        <w:rPr>
          <w:rFonts w:cs="Times New Roman"/>
          <w:i/>
          <w:iCs/>
          <w:sz w:val="20"/>
          <w:szCs w:val="20"/>
          <w:lang w:val="de-DE"/>
        </w:rPr>
        <w:t>youtube</w:t>
      </w:r>
      <w:r w:rsidRPr="00EA10BE">
        <w:rPr>
          <w:rFonts w:cs="Times New Roman"/>
          <w:sz w:val="20"/>
          <w:szCs w:val="20"/>
          <w:lang w:val="de-DE"/>
        </w:rPr>
        <w:t>, online: https://www.youtube.com/watch?v=psu6nH2m9js (abgerufen am 19. März 2020)</w:t>
      </w:r>
      <w:r w:rsidRPr="00EA10BE">
        <w:rPr>
          <w:sz w:val="20"/>
          <w:szCs w:val="20"/>
          <w:lang w:val="de-DE"/>
        </w:rPr>
        <w:t>).</w:t>
      </w:r>
    </w:p>
  </w:footnote>
  <w:footnote w:id="67">
    <w:p w14:paraId="7B4F9976" w14:textId="77777777"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Anders verhielte es sich freilich, würde mit dem hier definierten Schema beispielsweise eine Audioaufnahme einer Aufführung mit modernen Instrumenten erschlossen.</w:t>
      </w:r>
    </w:p>
  </w:footnote>
  <w:footnote w:id="68">
    <w:p w14:paraId="37BF4738" w14:textId="233580E3" w:rsidR="000A1C38" w:rsidRPr="00EA10BE" w:rsidRDefault="000A1C38" w:rsidP="008101BC">
      <w:pPr>
        <w:pStyle w:val="Funotentext"/>
        <w:rPr>
          <w:sz w:val="20"/>
          <w:szCs w:val="20"/>
          <w:highlight w:val="yellow"/>
          <w:lang w:val="de-DE"/>
        </w:rPr>
      </w:pPr>
      <w:r w:rsidRPr="00EA10BE">
        <w:rPr>
          <w:rStyle w:val="Funotenzeichen"/>
        </w:rPr>
        <w:footnoteRef/>
      </w:r>
      <w:r w:rsidRPr="00EA10BE">
        <w:rPr>
          <w:sz w:val="20"/>
          <w:szCs w:val="20"/>
          <w:lang w:val="de-DE"/>
        </w:rPr>
        <w:t xml:space="preserve"> Etwa lassen die Stimmungen von unstimmbaren Instrumenten (Blockflöten, Zinken etc.) sehr präzise Rückschlüsse auf die historische Musikpraxis zu (vgl.: </w:t>
      </w:r>
      <w:r w:rsidRPr="00EA10BE">
        <w:rPr>
          <w:rFonts w:cs="Times New Roman"/>
          <w:sz w:val="20"/>
          <w:szCs w:val="20"/>
          <w:lang w:val="de-DE"/>
        </w:rPr>
        <w:t xml:space="preserve">Bruce Haynes, Art. „Stimmton“, in: </w:t>
      </w:r>
      <w:r w:rsidRPr="00EA10BE">
        <w:rPr>
          <w:rFonts w:cs="Times New Roman"/>
          <w:i/>
          <w:iCs/>
          <w:sz w:val="20"/>
          <w:szCs w:val="20"/>
          <w:lang w:val="de-DE"/>
        </w:rPr>
        <w:t>MGG Online</w:t>
      </w:r>
      <w:r w:rsidRPr="00EA10BE">
        <w:rPr>
          <w:rFonts w:cs="Times New Roman"/>
          <w:sz w:val="20"/>
          <w:szCs w:val="20"/>
          <w:lang w:val="de-DE"/>
        </w:rPr>
        <w:t>, Kassel, Stuttgart, New York 2016, online: https://www.mgg-online.com/mgg/stable/14734 (abgerufen am 30. März 2020)).</w:t>
      </w:r>
    </w:p>
  </w:footnote>
  <w:footnote w:id="69">
    <w:p w14:paraId="07C76675" w14:textId="5FB6095F" w:rsidR="000A1C38" w:rsidRPr="00EA10BE" w:rsidRDefault="000A1C38" w:rsidP="00794346">
      <w:pPr>
        <w:pStyle w:val="Funotentext"/>
        <w:rPr>
          <w:sz w:val="20"/>
          <w:szCs w:val="20"/>
          <w:highlight w:val="yellow"/>
          <w:lang w:val="de-DE"/>
        </w:rPr>
      </w:pPr>
      <w:r w:rsidRPr="00EA10BE">
        <w:rPr>
          <w:rStyle w:val="Funotenzeichen"/>
        </w:rPr>
        <w:footnoteRef/>
      </w:r>
      <w:r w:rsidRPr="00EA10BE">
        <w:rPr>
          <w:sz w:val="20"/>
          <w:szCs w:val="20"/>
          <w:lang w:val="de-DE"/>
        </w:rPr>
        <w:t xml:space="preserve"> Vgl.: </w:t>
      </w:r>
      <w:r w:rsidRPr="00EA10BE">
        <w:rPr>
          <w:rFonts w:cs="Times New Roman"/>
          <w:sz w:val="20"/>
          <w:szCs w:val="20"/>
          <w:lang w:val="de-DE"/>
        </w:rPr>
        <w:t xml:space="preserve">Hermann von Helmholtz, </w:t>
      </w:r>
      <w:r w:rsidRPr="00EA10BE">
        <w:rPr>
          <w:rFonts w:cs="Times New Roman"/>
          <w:i/>
          <w:iCs/>
          <w:sz w:val="20"/>
          <w:szCs w:val="20"/>
          <w:lang w:val="de-DE"/>
        </w:rPr>
        <w:t>Die Lehre von den Tonempfindungen als physiologische Grundlage für die Theorie der Musik</w:t>
      </w:r>
      <w:r w:rsidRPr="00EA10BE">
        <w:rPr>
          <w:rFonts w:cs="Times New Roman"/>
          <w:sz w:val="20"/>
          <w:szCs w:val="20"/>
          <w:lang w:val="de-DE"/>
        </w:rPr>
        <w:t>, Braunschweig 1863, S. 28, 30, online: http://digbib.ubka.uni-karlsruhe.de/volltexte/wasbleibt/27162822/27162822.pdf.</w:t>
      </w:r>
    </w:p>
  </w:footnote>
  <w:footnote w:id="70">
    <w:p w14:paraId="401BF2DB" w14:textId="3C318D13" w:rsidR="000A1C38" w:rsidRPr="00EA10BE" w:rsidRDefault="000A1C38" w:rsidP="008101BC">
      <w:pPr>
        <w:pStyle w:val="Funotentext"/>
        <w:rPr>
          <w:sz w:val="20"/>
          <w:szCs w:val="20"/>
          <w:lang w:val="de-DE"/>
        </w:rPr>
      </w:pPr>
      <w:r w:rsidRPr="00EA10BE">
        <w:rPr>
          <w:rStyle w:val="Funotenzeichen"/>
        </w:rPr>
        <w:footnoteRef/>
      </w:r>
      <w:r w:rsidRPr="00EA10BE">
        <w:rPr>
          <w:sz w:val="20"/>
          <w:szCs w:val="20"/>
        </w:rPr>
        <w:t xml:space="preserve"> </w:t>
      </w:r>
      <w:r w:rsidRPr="00EA10BE">
        <w:rPr>
          <w:rFonts w:cs="Times New Roman"/>
          <w:color w:val="000000" w:themeColor="text1"/>
          <w:sz w:val="20"/>
          <w:szCs w:val="20"/>
        </w:rPr>
        <w:t xml:space="preserve">Noy/McGuinness, </w:t>
      </w:r>
      <w:r w:rsidRPr="00EA10BE">
        <w:rPr>
          <w:rFonts w:cs="Times New Roman"/>
          <w:i/>
          <w:iCs/>
          <w:color w:val="000000" w:themeColor="text1"/>
          <w:sz w:val="20"/>
          <w:szCs w:val="20"/>
        </w:rPr>
        <w:t>Ontology Development 101. A Guide to Creating Your First Ontology</w:t>
      </w:r>
      <w:r w:rsidRPr="00EA10BE">
        <w:rPr>
          <w:rFonts w:cs="Times New Roman"/>
          <w:color w:val="000000" w:themeColor="text1"/>
          <w:sz w:val="20"/>
          <w:szCs w:val="20"/>
        </w:rPr>
        <w:t>.</w:t>
      </w:r>
      <w:r w:rsidRPr="00EA10BE">
        <w:rPr>
          <w:sz w:val="20"/>
          <w:szCs w:val="20"/>
        </w:rPr>
        <w:t xml:space="preserve"> </w:t>
      </w:r>
      <w:r w:rsidRPr="00EA10BE">
        <w:rPr>
          <w:sz w:val="20"/>
          <w:szCs w:val="20"/>
          <w:lang w:val="de-DE"/>
        </w:rPr>
        <w:t xml:space="preserve">Auch Stuckenschmidt legt diese Vorgehensweise nahe (vgl.: </w:t>
      </w:r>
      <w:r w:rsidRPr="00EA10BE">
        <w:rPr>
          <w:rFonts w:cs="Times New Roman"/>
          <w:sz w:val="20"/>
          <w:szCs w:val="20"/>
          <w:lang w:val="de-DE"/>
        </w:rPr>
        <w:t xml:space="preserve">Stuckenschmidt: </w:t>
      </w:r>
      <w:r w:rsidRPr="00EA10BE">
        <w:rPr>
          <w:rFonts w:cs="Times New Roman"/>
          <w:i/>
          <w:iCs/>
          <w:sz w:val="20"/>
          <w:szCs w:val="20"/>
          <w:lang w:val="de-DE"/>
        </w:rPr>
        <w:t>Ontologien</w:t>
      </w:r>
      <w:r w:rsidRPr="00EA10BE">
        <w:rPr>
          <w:rFonts w:cs="Times New Roman"/>
          <w:sz w:val="20"/>
          <w:szCs w:val="20"/>
          <w:lang w:val="de-DE"/>
        </w:rPr>
        <w:t>.</w:t>
      </w:r>
      <w:r w:rsidRPr="00EA10BE">
        <w:rPr>
          <w:sz w:val="20"/>
          <w:szCs w:val="20"/>
          <w:lang w:val="de-DE"/>
        </w:rPr>
        <w:t>).</w:t>
      </w:r>
    </w:p>
  </w:footnote>
  <w:footnote w:id="71">
    <w:p w14:paraId="0B40884A" w14:textId="4C24CDE8" w:rsidR="000A1C38" w:rsidRPr="00EA10BE" w:rsidRDefault="000A1C38" w:rsidP="008101BC">
      <w:pPr>
        <w:pStyle w:val="Funotentext"/>
        <w:rPr>
          <w:sz w:val="20"/>
          <w:szCs w:val="20"/>
        </w:rPr>
      </w:pPr>
      <w:r w:rsidRPr="00EA10BE">
        <w:rPr>
          <w:rStyle w:val="Funotenzeichen"/>
        </w:rPr>
        <w:footnoteRef/>
      </w:r>
      <w:r w:rsidRPr="00EA10BE">
        <w:rPr>
          <w:sz w:val="20"/>
          <w:szCs w:val="20"/>
          <w:lang w:val="de-DE"/>
        </w:rPr>
        <w:t xml:space="preserve"> Zum Begriff siehe </w:t>
      </w:r>
      <w:r w:rsidRPr="00EA10BE">
        <w:rPr>
          <w:rFonts w:cs="Times New Roman"/>
          <w:sz w:val="20"/>
          <w:szCs w:val="20"/>
          <w:lang w:val="de-DE"/>
        </w:rPr>
        <w:t xml:space="preserve">Bertram, </w:t>
      </w:r>
      <w:r w:rsidRPr="00EA10BE">
        <w:rPr>
          <w:rFonts w:cs="Times New Roman"/>
          <w:i/>
          <w:iCs/>
          <w:sz w:val="20"/>
          <w:szCs w:val="20"/>
          <w:lang w:val="de-DE"/>
        </w:rPr>
        <w:t xml:space="preserve">Einführung in die inhaltliche Erschließung. </w:t>
      </w:r>
      <w:r w:rsidRPr="00EA10BE">
        <w:rPr>
          <w:rFonts w:cs="Times New Roman"/>
          <w:i/>
          <w:iCs/>
          <w:sz w:val="20"/>
          <w:szCs w:val="20"/>
        </w:rPr>
        <w:t>Grundlagen, Methoden, Instrumente</w:t>
      </w:r>
      <w:r w:rsidRPr="00EA10BE">
        <w:rPr>
          <w:rFonts w:cs="Times New Roman"/>
          <w:sz w:val="20"/>
          <w:szCs w:val="20"/>
        </w:rPr>
        <w:t>, S. 150.</w:t>
      </w:r>
    </w:p>
  </w:footnote>
  <w:footnote w:id="72">
    <w:p w14:paraId="2AAA664B" w14:textId="74718D89" w:rsidR="000A1C38" w:rsidRPr="00EA10BE" w:rsidRDefault="000A1C38">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Noy/McGuinness, </w:t>
      </w:r>
      <w:r w:rsidRPr="00EA10BE">
        <w:rPr>
          <w:rFonts w:cs="Times New Roman"/>
          <w:i/>
          <w:iCs/>
          <w:sz w:val="20"/>
          <w:szCs w:val="20"/>
        </w:rPr>
        <w:t>Ontology Development 101. A Guide to Creating Your First Ontology</w:t>
      </w:r>
      <w:r w:rsidRPr="00EA10BE">
        <w:rPr>
          <w:rFonts w:cs="Times New Roman"/>
          <w:sz w:val="20"/>
          <w:szCs w:val="20"/>
        </w:rPr>
        <w:t>, S. 6.</w:t>
      </w:r>
    </w:p>
  </w:footnote>
  <w:footnote w:id="73">
    <w:p w14:paraId="57723B5F" w14:textId="5E4D9500" w:rsidR="000A1C38" w:rsidRPr="00EA10BE" w:rsidRDefault="000A1C38">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Ebd., S. 8.</w:t>
      </w:r>
    </w:p>
  </w:footnote>
  <w:footnote w:id="74">
    <w:p w14:paraId="7289673E" w14:textId="7500EB75" w:rsidR="000A1C38" w:rsidRPr="00EA10BE" w:rsidRDefault="000A1C38">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Ebd., S. 11.</w:t>
      </w:r>
    </w:p>
  </w:footnote>
  <w:footnote w:id="75">
    <w:p w14:paraId="45B9325C" w14:textId="4966BF2E" w:rsidR="000A1C38" w:rsidRPr="00EA10BE" w:rsidRDefault="000A1C38" w:rsidP="008101BC">
      <w:pPr>
        <w:pStyle w:val="Funotentext"/>
        <w:rPr>
          <w:sz w:val="20"/>
          <w:szCs w:val="20"/>
          <w:highlight w:val="yellow"/>
          <w:lang w:val="de-DE"/>
        </w:rPr>
      </w:pPr>
      <w:r w:rsidRPr="00EA10BE">
        <w:rPr>
          <w:rStyle w:val="Funotenzeichen"/>
        </w:rPr>
        <w:footnoteRef/>
      </w:r>
      <w:r w:rsidRPr="00EA10BE">
        <w:rPr>
          <w:sz w:val="20"/>
          <w:szCs w:val="20"/>
          <w:lang w:val="de-DE"/>
        </w:rPr>
        <w:t xml:space="preserve"> „Individualbegriffe”, </w:t>
      </w:r>
      <w:r w:rsidRPr="00EA10BE">
        <w:rPr>
          <w:rFonts w:cs="Times New Roman"/>
          <w:sz w:val="20"/>
          <w:szCs w:val="20"/>
          <w:lang w:val="de-DE"/>
        </w:rPr>
        <w:t xml:space="preserve">Stock/Stock, </w:t>
      </w:r>
      <w:r w:rsidRPr="00EA10BE">
        <w:rPr>
          <w:rFonts w:cs="Times New Roman"/>
          <w:i/>
          <w:iCs/>
          <w:sz w:val="20"/>
          <w:szCs w:val="20"/>
          <w:lang w:val="de-DE"/>
        </w:rPr>
        <w:t>Wissensrepräsentation</w:t>
      </w:r>
      <w:r w:rsidRPr="00EA10BE">
        <w:rPr>
          <w:rFonts w:cs="Times New Roman"/>
          <w:sz w:val="20"/>
          <w:szCs w:val="20"/>
          <w:lang w:val="de-DE"/>
        </w:rPr>
        <w:t>, S. 84.</w:t>
      </w:r>
    </w:p>
  </w:footnote>
  <w:footnote w:id="76">
    <w:p w14:paraId="6CCDC517" w14:textId="69E7C75B"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Siehe hierzu etwa: </w:t>
      </w:r>
      <w:r w:rsidRPr="00EA10BE">
        <w:rPr>
          <w:rFonts w:cs="Times New Roman"/>
          <w:sz w:val="20"/>
          <w:szCs w:val="20"/>
          <w:lang w:val="de-DE"/>
        </w:rPr>
        <w:t xml:space="preserve">Hartmut Ernst, Jochen Schmidt, Gerd Beneken, </w:t>
      </w:r>
      <w:r w:rsidRPr="00EA10BE">
        <w:rPr>
          <w:rFonts w:cs="Times New Roman"/>
          <w:i/>
          <w:iCs/>
          <w:sz w:val="20"/>
          <w:szCs w:val="20"/>
          <w:lang w:val="de-DE"/>
        </w:rPr>
        <w:t>Grundkurs Informatik. Grundlagen und Konzepte für die erfolgreiche IT-Praxis - Eine umfassende, praxisorientierte Einführung</w:t>
      </w:r>
      <w:r w:rsidRPr="00EA10BE">
        <w:rPr>
          <w:rFonts w:cs="Times New Roman"/>
          <w:sz w:val="20"/>
          <w:szCs w:val="20"/>
          <w:lang w:val="de-DE"/>
        </w:rPr>
        <w:t xml:space="preserve">, Wiesbaden </w:t>
      </w:r>
      <w:r w:rsidRPr="00EA10BE">
        <w:rPr>
          <w:rFonts w:cs="Times New Roman"/>
          <w:sz w:val="20"/>
          <w:szCs w:val="20"/>
          <w:vertAlign w:val="superscript"/>
          <w:lang w:val="de-DE"/>
        </w:rPr>
        <w:t>5</w:t>
      </w:r>
      <w:r w:rsidRPr="00EA10BE">
        <w:rPr>
          <w:rFonts w:cs="Times New Roman"/>
          <w:sz w:val="20"/>
          <w:szCs w:val="20"/>
          <w:lang w:val="de-DE"/>
        </w:rPr>
        <w:t>2015, S. 338–343.</w:t>
      </w:r>
    </w:p>
  </w:footnote>
  <w:footnote w:id="77">
    <w:p w14:paraId="2D0F031C" w14:textId="77777777"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So etwa im Falle der Eigenschaft </w:t>
      </w:r>
      <w:r w:rsidRPr="00EA10BE">
        <w:rPr>
          <w:i/>
          <w:sz w:val="20"/>
          <w:szCs w:val="20"/>
          <w:lang w:val="de-DE"/>
        </w:rPr>
        <w:t>Entsprechungsgrad</w:t>
      </w:r>
      <w:r w:rsidRPr="00EA10BE">
        <w:rPr>
          <w:sz w:val="20"/>
          <w:szCs w:val="20"/>
          <w:lang w:val="de-DE"/>
        </w:rPr>
        <w:t xml:space="preserve"> angelegt: Es lassen sich unterschiedliche Grade vorstellen.</w:t>
      </w:r>
    </w:p>
  </w:footnote>
  <w:footnote w:id="78">
    <w:p w14:paraId="33F71779" w14:textId="61D98E2C"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Ernst/Schmidt/Beneken, </w:t>
      </w:r>
      <w:r w:rsidRPr="00EA10BE">
        <w:rPr>
          <w:rFonts w:cs="Times New Roman"/>
          <w:i/>
          <w:iCs/>
          <w:sz w:val="20"/>
          <w:szCs w:val="20"/>
          <w:lang w:val="de-DE"/>
        </w:rPr>
        <w:t>Grundkurs Informatik</w:t>
      </w:r>
      <w:r w:rsidRPr="00EA10BE">
        <w:rPr>
          <w:rFonts w:cs="Times New Roman"/>
          <w:sz w:val="20"/>
          <w:szCs w:val="20"/>
          <w:lang w:val="de-DE"/>
        </w:rPr>
        <w:t>, S. 342–343.</w:t>
      </w:r>
    </w:p>
  </w:footnote>
  <w:footnote w:id="79">
    <w:p w14:paraId="294C4FAE" w14:textId="0CC9C014"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Ebd., S. 343.</w:t>
      </w:r>
    </w:p>
  </w:footnote>
  <w:footnote w:id="80">
    <w:p w14:paraId="6F998E11" w14:textId="2B0BBF50"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Sowohl „simultan” (vgl. etwa den Hornsatz in C. M. v. Webers Ouvertüre zur Oper „Der Freischütz”: „Corni in F” sowie „Corni in C”), als auch „sukszessive” ab der Klassik zwischen Sätzen und mit der zunehmenden Erweiterung des harmonischen Raums im Laufe des 19. Jahrhunderts immer mehr auch in kontingenter Abfolge.</w:t>
      </w:r>
    </w:p>
  </w:footnote>
  <w:footnote w:id="81">
    <w:p w14:paraId="70EC036E" w14:textId="19E7DF1B" w:rsidR="000A1C38" w:rsidRPr="00EA10BE" w:rsidRDefault="000A1C38" w:rsidP="008101BC">
      <w:pPr>
        <w:pStyle w:val="Funotentext"/>
        <w:rPr>
          <w:sz w:val="20"/>
          <w:szCs w:val="20"/>
          <w:highlight w:val="yellow"/>
          <w:lang w:val="de-DE"/>
        </w:rPr>
      </w:pPr>
      <w:r w:rsidRPr="00EA10BE">
        <w:rPr>
          <w:rStyle w:val="Funotenzeichen"/>
        </w:rPr>
        <w:footnoteRef/>
      </w:r>
      <w:r w:rsidRPr="00EA10BE">
        <w:rPr>
          <w:sz w:val="20"/>
          <w:szCs w:val="20"/>
          <w:lang w:val="de-DE"/>
        </w:rPr>
        <w:t xml:space="preserve"> Tatsächlich kann diese Entität in Zusammenhang mit Objekten lediglich in Verbindung mit Instrumenten Verwendung finden, die etwa aus baulichen, physikalischen Gründen eine solche „Grundstimmung” vorweisen.</w:t>
      </w:r>
    </w:p>
  </w:footnote>
  <w:footnote w:id="82">
    <w:p w14:paraId="294C8A79" w14:textId="3694DDE4"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Vgl. </w:t>
      </w:r>
      <w:r w:rsidRPr="00EA10BE">
        <w:rPr>
          <w:rFonts w:cs="Times New Roman"/>
          <w:sz w:val="20"/>
          <w:szCs w:val="20"/>
          <w:lang w:val="de-DE"/>
        </w:rPr>
        <w:t>Haynes, „Stimmton“.</w:t>
      </w:r>
    </w:p>
  </w:footnote>
  <w:footnote w:id="83">
    <w:p w14:paraId="78691301" w14:textId="19117F7D" w:rsidR="000A1C38" w:rsidRPr="00EA10BE" w:rsidRDefault="000A1C38" w:rsidP="008101BC">
      <w:pPr>
        <w:pStyle w:val="Funotentext"/>
        <w:rPr>
          <w:sz w:val="20"/>
          <w:szCs w:val="20"/>
          <w:highlight w:val="yellow"/>
          <w:lang w:val="de-DE"/>
        </w:rPr>
      </w:pPr>
      <w:r w:rsidRPr="00EA10BE">
        <w:rPr>
          <w:rStyle w:val="Funotenzeichen"/>
        </w:rPr>
        <w:footnoteRef/>
      </w:r>
      <w:r w:rsidRPr="00EA10BE">
        <w:rPr>
          <w:sz w:val="20"/>
          <w:szCs w:val="20"/>
          <w:lang w:val="de-DE"/>
        </w:rPr>
        <w:t xml:space="preserve"> Für diese Arbeit spielen insbesondere </w:t>
      </w:r>
      <w:r w:rsidRPr="00EA10BE">
        <w:rPr>
          <w:i/>
          <w:iCs/>
          <w:sz w:val="20"/>
          <w:szCs w:val="20"/>
          <w:lang w:val="de-DE"/>
        </w:rPr>
        <w:t>RDFS</w:t>
      </w:r>
      <w:r w:rsidRPr="00EA10BE">
        <w:rPr>
          <w:sz w:val="20"/>
          <w:szCs w:val="20"/>
          <w:lang w:val="de-DE"/>
        </w:rPr>
        <w:t xml:space="preserve"> (</w:t>
      </w:r>
      <w:r w:rsidRPr="00EA10BE">
        <w:rPr>
          <w:rFonts w:cs="Times New Roman"/>
          <w:sz w:val="20"/>
          <w:szCs w:val="20"/>
          <w:lang w:val="de-DE"/>
        </w:rPr>
        <w:t xml:space="preserve">RDF Working Group, </w:t>
      </w:r>
      <w:r w:rsidRPr="00EA10BE">
        <w:rPr>
          <w:rFonts w:cs="Times New Roman"/>
          <w:i/>
          <w:iCs/>
          <w:sz w:val="20"/>
          <w:szCs w:val="20"/>
          <w:lang w:val="de-DE"/>
        </w:rPr>
        <w:t>RDF-Schema</w:t>
      </w:r>
      <w:r w:rsidRPr="00EA10BE">
        <w:rPr>
          <w:rFonts w:cs="Times New Roman"/>
          <w:sz w:val="20"/>
          <w:szCs w:val="20"/>
          <w:lang w:val="de-DE"/>
        </w:rPr>
        <w:t>, online: http://www.w3.org/2000/01/rdf-schema#</w:t>
      </w:r>
      <w:r w:rsidRPr="00EA10BE">
        <w:rPr>
          <w:sz w:val="20"/>
          <w:szCs w:val="20"/>
          <w:lang w:val="de-DE"/>
        </w:rPr>
        <w:t xml:space="preserve">) und </w:t>
      </w:r>
      <w:r w:rsidRPr="00EA10BE">
        <w:rPr>
          <w:i/>
          <w:iCs/>
          <w:sz w:val="20"/>
          <w:szCs w:val="20"/>
          <w:lang w:val="de-DE"/>
        </w:rPr>
        <w:t>OWL</w:t>
      </w:r>
      <w:r w:rsidRPr="00EA10BE">
        <w:rPr>
          <w:sz w:val="20"/>
          <w:szCs w:val="20"/>
          <w:lang w:val="de-DE"/>
        </w:rPr>
        <w:t xml:space="preserve"> (</w:t>
      </w:r>
      <w:r w:rsidRPr="00EA10BE">
        <w:rPr>
          <w:rFonts w:cs="Times New Roman"/>
          <w:sz w:val="20"/>
          <w:szCs w:val="20"/>
          <w:lang w:val="de-DE"/>
        </w:rPr>
        <w:t xml:space="preserve">Conrad Bock, Achille Fokoue, Peter Haase, Rinke Hoekstra, u. a., </w:t>
      </w:r>
      <w:r w:rsidRPr="00EA10BE">
        <w:rPr>
          <w:rFonts w:cs="Times New Roman"/>
          <w:i/>
          <w:iCs/>
          <w:sz w:val="20"/>
          <w:szCs w:val="20"/>
          <w:lang w:val="de-DE"/>
        </w:rPr>
        <w:t>OWL 2 Web Ontology Language Structural Specification and Functional-Style Syntax (Second Edition)</w:t>
      </w:r>
      <w:r w:rsidRPr="00EA10BE">
        <w:rPr>
          <w:rFonts w:cs="Times New Roman"/>
          <w:sz w:val="20"/>
          <w:szCs w:val="20"/>
          <w:lang w:val="de-DE"/>
        </w:rPr>
        <w:t>, online: https://www.w3.org/TR/owl2-syntax/# (abgerufen am 30. März 2020)</w:t>
      </w:r>
      <w:r w:rsidRPr="00EA10BE">
        <w:rPr>
          <w:sz w:val="20"/>
          <w:szCs w:val="20"/>
          <w:lang w:val="de-DE"/>
        </w:rPr>
        <w:t>) eine Rolle.</w:t>
      </w:r>
    </w:p>
  </w:footnote>
  <w:footnote w:id="84">
    <w:p w14:paraId="720AFF67" w14:textId="174DA7C8"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Auf eine Übersicht der gängigen übergeordneten Klassen – etwa </w:t>
      </w:r>
      <w:r w:rsidRPr="00EA10BE">
        <w:rPr>
          <w:i/>
          <w:iCs/>
          <w:sz w:val="20"/>
          <w:szCs w:val="20"/>
          <w:lang w:val="de-DE"/>
        </w:rPr>
        <w:t>Literals</w:t>
      </w:r>
      <w:r w:rsidRPr="00EA10BE">
        <w:rPr>
          <w:sz w:val="20"/>
          <w:szCs w:val="20"/>
          <w:lang w:val="de-DE"/>
        </w:rPr>
        <w:t xml:space="preserve">, </w:t>
      </w:r>
      <w:r w:rsidRPr="00EA10BE">
        <w:rPr>
          <w:i/>
          <w:iCs/>
          <w:sz w:val="20"/>
          <w:szCs w:val="20"/>
          <w:lang w:val="de-DE"/>
        </w:rPr>
        <w:t>Datatypes</w:t>
      </w:r>
      <w:r w:rsidRPr="00EA10BE">
        <w:rPr>
          <w:sz w:val="20"/>
          <w:szCs w:val="20"/>
          <w:lang w:val="de-DE"/>
        </w:rPr>
        <w:t xml:space="preserve">, </w:t>
      </w:r>
      <w:r w:rsidRPr="00EA10BE">
        <w:rPr>
          <w:i/>
          <w:iCs/>
          <w:sz w:val="20"/>
          <w:szCs w:val="20"/>
          <w:lang w:val="de-DE"/>
        </w:rPr>
        <w:t>Blank nodes</w:t>
      </w:r>
      <w:r w:rsidRPr="00EA10BE">
        <w:rPr>
          <w:sz w:val="20"/>
          <w:szCs w:val="20"/>
          <w:lang w:val="de-DE"/>
        </w:rPr>
        <w:t xml:space="preserve"> etc. – muss an dieser Stelle verzichtet werden.</w:t>
      </w:r>
    </w:p>
  </w:footnote>
  <w:footnote w:id="85">
    <w:p w14:paraId="2AF4FDF1" w14:textId="766BBCF2"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In „</w:t>
      </w:r>
      <w:r w:rsidRPr="00EA10BE">
        <w:rPr>
          <w:i/>
          <w:iCs/>
          <w:sz w:val="20"/>
          <w:szCs w:val="20"/>
          <w:lang w:val="de-DE"/>
        </w:rPr>
        <w:t>Semantic-Web</w:t>
      </w:r>
      <w:r w:rsidRPr="00EA10BE">
        <w:rPr>
          <w:sz w:val="20"/>
          <w:szCs w:val="20"/>
          <w:lang w:val="de-DE"/>
        </w:rPr>
        <w:t xml:space="preserve">-Sprache” ausgedrückt, wären das die Klassen </w:t>
      </w:r>
      <w:r w:rsidRPr="00EA10BE">
        <w:rPr>
          <w:rFonts w:cs="Consolas"/>
          <w:iCs/>
          <w:sz w:val="18"/>
          <w:szCs w:val="18"/>
          <w:lang w:val="de-DE"/>
        </w:rPr>
        <w:t>rdfs:class</w:t>
      </w:r>
      <w:r w:rsidRPr="00EA10BE">
        <w:rPr>
          <w:sz w:val="20"/>
          <w:szCs w:val="20"/>
          <w:lang w:val="de-DE"/>
        </w:rPr>
        <w:t xml:space="preserve">, </w:t>
      </w:r>
      <w:r w:rsidRPr="00EA10BE">
        <w:rPr>
          <w:rFonts w:cs="Consolas"/>
          <w:iCs/>
          <w:sz w:val="18"/>
          <w:szCs w:val="18"/>
          <w:lang w:val="de-DE"/>
        </w:rPr>
        <w:t>rdfs:instanceOf</w:t>
      </w:r>
      <w:r w:rsidRPr="00EA10BE">
        <w:rPr>
          <w:sz w:val="20"/>
          <w:szCs w:val="20"/>
          <w:lang w:val="de-DE"/>
        </w:rPr>
        <w:t xml:space="preserve"> und </w:t>
      </w:r>
      <w:r w:rsidRPr="00EA10BE">
        <w:rPr>
          <w:rFonts w:cs="Consolas"/>
          <w:iCs/>
          <w:sz w:val="18"/>
          <w:szCs w:val="18"/>
          <w:lang w:val="de-DE"/>
        </w:rPr>
        <w:t>rdf:property</w:t>
      </w:r>
      <w:r w:rsidRPr="00EA10BE">
        <w:rPr>
          <w:sz w:val="20"/>
          <w:szCs w:val="20"/>
          <w:lang w:val="de-DE"/>
        </w:rPr>
        <w:t>.</w:t>
      </w:r>
    </w:p>
  </w:footnote>
  <w:footnote w:id="86">
    <w:p w14:paraId="7E1E8EB0" w14:textId="0815A843" w:rsidR="000A1C38" w:rsidRPr="00EA10BE" w:rsidRDefault="000A1C38" w:rsidP="00DC7818">
      <w:pPr>
        <w:pStyle w:val="Funotentext"/>
        <w:rPr>
          <w:sz w:val="20"/>
          <w:szCs w:val="20"/>
          <w:highlight w:val="yellow"/>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Bertram, </w:t>
      </w:r>
      <w:r w:rsidRPr="00EA10BE">
        <w:rPr>
          <w:rFonts w:cs="Times New Roman"/>
          <w:i/>
          <w:iCs/>
          <w:sz w:val="20"/>
          <w:szCs w:val="20"/>
          <w:lang w:val="de-DE"/>
        </w:rPr>
        <w:t>Einführung in die inhaltliche Erschließung. Grundlagen, Methoden, Instrumente</w:t>
      </w:r>
      <w:r w:rsidRPr="00EA10BE">
        <w:rPr>
          <w:rFonts w:cs="Times New Roman"/>
          <w:sz w:val="20"/>
          <w:szCs w:val="20"/>
          <w:lang w:val="de-DE"/>
        </w:rPr>
        <w:t>, S. 151.</w:t>
      </w:r>
    </w:p>
  </w:footnote>
  <w:footnote w:id="87">
    <w:p w14:paraId="324AB79A" w14:textId="07C76204" w:rsidR="000A1C38" w:rsidRPr="00EA10BE" w:rsidRDefault="000A1C38" w:rsidP="00353BF6">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Ebd.</w:t>
      </w:r>
    </w:p>
  </w:footnote>
  <w:footnote w:id="88">
    <w:p w14:paraId="508FC2A2" w14:textId="7EA5AA31"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Stuckenschmidt, </w:t>
      </w:r>
      <w:r w:rsidRPr="00EA10BE">
        <w:rPr>
          <w:rFonts w:cs="Times New Roman"/>
          <w:i/>
          <w:iCs/>
          <w:sz w:val="20"/>
          <w:szCs w:val="20"/>
          <w:lang w:val="de-DE"/>
        </w:rPr>
        <w:t>Ontologien</w:t>
      </w:r>
      <w:r w:rsidRPr="00EA10BE">
        <w:rPr>
          <w:rFonts w:cs="Times New Roman"/>
          <w:sz w:val="20"/>
          <w:szCs w:val="20"/>
          <w:lang w:val="de-DE"/>
        </w:rPr>
        <w:t>, S. 95–99.</w:t>
      </w:r>
    </w:p>
  </w:footnote>
  <w:footnote w:id="89">
    <w:p w14:paraId="362A99DE" w14:textId="4B160C43"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RDF Working Group, </w:t>
      </w:r>
      <w:r w:rsidRPr="00EA10BE">
        <w:rPr>
          <w:rFonts w:cs="Times New Roman"/>
          <w:i/>
          <w:iCs/>
          <w:sz w:val="20"/>
          <w:szCs w:val="20"/>
          <w:lang w:val="de-DE"/>
        </w:rPr>
        <w:t>RDF 1.1 Primer</w:t>
      </w:r>
      <w:r w:rsidRPr="00EA10BE">
        <w:rPr>
          <w:rFonts w:cs="Times New Roman"/>
          <w:sz w:val="20"/>
          <w:szCs w:val="20"/>
          <w:lang w:val="de-DE"/>
        </w:rPr>
        <w:t>, online: https://www.w3.org/TR/2014/NOTE-rdf11-primer-20140624/#2._Why_Use_RDF? (abgerufen am 17. März 2020).</w:t>
      </w:r>
    </w:p>
  </w:footnote>
  <w:footnote w:id="90">
    <w:p w14:paraId="1B5DAB66" w14:textId="16AA5AD4"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RDF Working Group, </w:t>
      </w:r>
      <w:r w:rsidRPr="00EA10BE">
        <w:rPr>
          <w:rFonts w:cs="Times New Roman"/>
          <w:i/>
          <w:iCs/>
          <w:sz w:val="20"/>
          <w:szCs w:val="20"/>
          <w:lang w:val="de-DE"/>
        </w:rPr>
        <w:t>RDF Schema 1.1</w:t>
      </w:r>
      <w:r w:rsidRPr="00EA10BE">
        <w:rPr>
          <w:rFonts w:cs="Times New Roman"/>
          <w:sz w:val="20"/>
          <w:szCs w:val="20"/>
          <w:lang w:val="de-DE"/>
        </w:rPr>
        <w:t>, online: https://www.w3.org/TR/rdf-schema/ (abgerufen am 10. Mai 2020).</w:t>
      </w:r>
    </w:p>
  </w:footnote>
  <w:footnote w:id="91">
    <w:p w14:paraId="332ACA4D" w14:textId="77777777" w:rsidR="000A1C38" w:rsidRPr="00EA10BE" w:rsidRDefault="000A1C38" w:rsidP="008101BC">
      <w:pPr>
        <w:pStyle w:val="Funotentext"/>
        <w:rPr>
          <w:rFonts w:cs="Times New Roman"/>
          <w:sz w:val="20"/>
          <w:szCs w:val="20"/>
          <w:lang w:val="de-DE"/>
        </w:rPr>
      </w:pPr>
      <w:r w:rsidRPr="00EA10BE">
        <w:rPr>
          <w:rStyle w:val="Funotenzeichen"/>
        </w:rPr>
        <w:footnoteRef/>
      </w:r>
      <w:r w:rsidRPr="00EA10BE">
        <w:rPr>
          <w:sz w:val="20"/>
          <w:szCs w:val="20"/>
        </w:rPr>
        <w:t xml:space="preserve"> </w:t>
      </w:r>
      <w:r w:rsidRPr="00EA10BE">
        <w:rPr>
          <w:rFonts w:cs="Times New Roman"/>
          <w:sz w:val="20"/>
          <w:szCs w:val="20"/>
        </w:rPr>
        <w:t xml:space="preserve">Conrad Bock, Achille Fokoue, Peter Haase, Rinke Hoekstra, </w:t>
      </w:r>
      <w:r w:rsidRPr="00EA10BE">
        <w:rPr>
          <w:rFonts w:cs="Times New Roman"/>
          <w:i/>
          <w:iCs/>
          <w:sz w:val="20"/>
          <w:szCs w:val="20"/>
        </w:rPr>
        <w:t>OWL 2 Web Ontology Language. Structural Specification and Functional-Style Syntax (Second Edition)</w:t>
      </w:r>
      <w:r w:rsidRPr="00EA10BE">
        <w:rPr>
          <w:rFonts w:cs="Times New Roman"/>
          <w:sz w:val="20"/>
          <w:szCs w:val="20"/>
        </w:rPr>
        <w:t xml:space="preserve">, online: https://www.w3.org/TR/owl2-syntax/ (abgerufen am 30. </w:t>
      </w:r>
      <w:r w:rsidRPr="00EA10BE">
        <w:rPr>
          <w:rFonts w:cs="Times New Roman"/>
          <w:sz w:val="20"/>
          <w:szCs w:val="20"/>
          <w:lang w:val="de-DE"/>
        </w:rPr>
        <w:t>März 2020).</w:t>
      </w:r>
    </w:p>
    <w:p w14:paraId="7385220C" w14:textId="667DC8F1" w:rsidR="000A1C38" w:rsidRPr="00EA10BE" w:rsidRDefault="000A1C38" w:rsidP="008101BC">
      <w:pPr>
        <w:pStyle w:val="Funotentext"/>
        <w:rPr>
          <w:sz w:val="20"/>
          <w:szCs w:val="20"/>
          <w:lang w:val="de-DE"/>
        </w:rPr>
      </w:pPr>
      <w:r w:rsidRPr="00EA10BE">
        <w:rPr>
          <w:sz w:val="20"/>
          <w:szCs w:val="20"/>
          <w:lang w:val="de-DE"/>
        </w:rPr>
        <w:t xml:space="preserve">Diese Arbeit verwendet </w:t>
      </w:r>
      <w:r w:rsidRPr="00EA10BE">
        <w:rPr>
          <w:i/>
          <w:iCs/>
          <w:sz w:val="20"/>
          <w:szCs w:val="20"/>
          <w:lang w:val="de-DE"/>
        </w:rPr>
        <w:t>OWL</w:t>
      </w:r>
      <w:r w:rsidRPr="00EA10BE">
        <w:rPr>
          <w:sz w:val="20"/>
          <w:szCs w:val="20"/>
          <w:lang w:val="de-DE"/>
        </w:rPr>
        <w:t xml:space="preserve"> Full, das die größten Ausdrucksmöglichkeiten bietet und mit RDFS kompatibel ist. (Vgl. </w:t>
      </w:r>
      <w:r w:rsidRPr="00EA10BE">
        <w:rPr>
          <w:rFonts w:cs="Times New Roman"/>
          <w:sz w:val="20"/>
          <w:szCs w:val="20"/>
          <w:lang w:val="de-DE"/>
        </w:rPr>
        <w:t xml:space="preserve">Hitzler u. a., </w:t>
      </w:r>
      <w:r w:rsidRPr="00EA10BE">
        <w:rPr>
          <w:rFonts w:cs="Times New Roman"/>
          <w:i/>
          <w:iCs/>
          <w:sz w:val="20"/>
          <w:szCs w:val="20"/>
          <w:lang w:val="de-DE"/>
        </w:rPr>
        <w:t>Semantic Web</w:t>
      </w:r>
      <w:r w:rsidRPr="00EA10BE">
        <w:rPr>
          <w:rFonts w:cs="Times New Roman"/>
          <w:sz w:val="20"/>
          <w:szCs w:val="20"/>
          <w:lang w:val="de-DE"/>
        </w:rPr>
        <w:t>, S. 125–127.</w:t>
      </w:r>
      <w:r w:rsidRPr="00EA10BE">
        <w:rPr>
          <w:sz w:val="20"/>
          <w:szCs w:val="20"/>
          <w:lang w:val="de-DE"/>
        </w:rPr>
        <w:t>)</w:t>
      </w:r>
    </w:p>
  </w:footnote>
  <w:footnote w:id="92">
    <w:p w14:paraId="557816D3" w14:textId="511E6CCA"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Stuckenschmidt, </w:t>
      </w:r>
      <w:r w:rsidRPr="00EA10BE">
        <w:rPr>
          <w:rFonts w:cs="Times New Roman"/>
          <w:i/>
          <w:iCs/>
          <w:sz w:val="20"/>
          <w:szCs w:val="20"/>
          <w:lang w:val="de-DE"/>
        </w:rPr>
        <w:t>Ontologien</w:t>
      </w:r>
      <w:r w:rsidRPr="00EA10BE">
        <w:rPr>
          <w:rFonts w:cs="Times New Roman"/>
          <w:sz w:val="20"/>
          <w:szCs w:val="20"/>
          <w:lang w:val="de-DE"/>
        </w:rPr>
        <w:t>, S. 146.</w:t>
      </w:r>
    </w:p>
  </w:footnote>
  <w:footnote w:id="93">
    <w:p w14:paraId="7B108F37" w14:textId="14691ED3"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Hitzler u. a., </w:t>
      </w:r>
      <w:r w:rsidRPr="00EA10BE">
        <w:rPr>
          <w:rFonts w:cs="Times New Roman"/>
          <w:i/>
          <w:iCs/>
          <w:sz w:val="20"/>
          <w:szCs w:val="20"/>
        </w:rPr>
        <w:t>Semantic Web</w:t>
      </w:r>
      <w:r w:rsidRPr="00EA10BE">
        <w:rPr>
          <w:rFonts w:cs="Times New Roman"/>
          <w:sz w:val="20"/>
          <w:szCs w:val="20"/>
        </w:rPr>
        <w:t>, S. 13.</w:t>
      </w:r>
    </w:p>
  </w:footnote>
  <w:footnote w:id="94">
    <w:p w14:paraId="455326C5" w14:textId="74100F30" w:rsidR="000A1C38" w:rsidRPr="00EA10BE" w:rsidRDefault="000A1C38" w:rsidP="008101BC">
      <w:pPr>
        <w:pStyle w:val="Funotentext"/>
        <w:rPr>
          <w:sz w:val="20"/>
          <w:szCs w:val="20"/>
          <w:highlight w:val="yellow"/>
          <w:lang w:val="de-DE"/>
        </w:rPr>
      </w:pPr>
      <w:r w:rsidRPr="00EA10BE">
        <w:rPr>
          <w:rStyle w:val="Funotenzeichen"/>
        </w:rPr>
        <w:footnoteRef/>
      </w:r>
      <w:r w:rsidRPr="00EA10BE">
        <w:rPr>
          <w:sz w:val="20"/>
          <w:szCs w:val="20"/>
        </w:rPr>
        <w:t xml:space="preserve"> </w:t>
      </w:r>
      <w:r w:rsidRPr="00EA10BE">
        <w:rPr>
          <w:rFonts w:cs="Times New Roman"/>
          <w:sz w:val="20"/>
          <w:szCs w:val="20"/>
        </w:rPr>
        <w:t xml:space="preserve">David Beckett u. a., </w:t>
      </w:r>
      <w:r w:rsidRPr="00EA10BE">
        <w:rPr>
          <w:rFonts w:cs="Times New Roman"/>
          <w:i/>
          <w:iCs/>
          <w:sz w:val="20"/>
          <w:szCs w:val="20"/>
        </w:rPr>
        <w:t xml:space="preserve">RDF 1.1 Turtle. </w:t>
      </w:r>
      <w:r w:rsidRPr="00EA10BE">
        <w:rPr>
          <w:rFonts w:cs="Times New Roman"/>
          <w:i/>
          <w:iCs/>
          <w:sz w:val="20"/>
          <w:szCs w:val="20"/>
          <w:lang w:val="de-DE"/>
        </w:rPr>
        <w:t>Terse RDF Triple Language</w:t>
      </w:r>
      <w:r w:rsidRPr="00EA10BE">
        <w:rPr>
          <w:rFonts w:cs="Times New Roman"/>
          <w:sz w:val="20"/>
          <w:szCs w:val="20"/>
          <w:lang w:val="de-DE"/>
        </w:rPr>
        <w:t>, online: https://www.w3.org/TR/2014/REC-turtle-20140225/ (abgerufen am 3. April 2020).</w:t>
      </w:r>
    </w:p>
  </w:footnote>
  <w:footnote w:id="95">
    <w:p w14:paraId="22031BB9" w14:textId="1FD03296"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i/>
          <w:iCs/>
          <w:sz w:val="20"/>
          <w:szCs w:val="20"/>
          <w:lang w:val="de-DE"/>
        </w:rPr>
        <w:t>OWL2</w:t>
      </w:r>
      <w:r w:rsidRPr="00EA10BE">
        <w:rPr>
          <w:sz w:val="20"/>
          <w:szCs w:val="20"/>
          <w:lang w:val="de-DE"/>
        </w:rPr>
        <w:t xml:space="preserve"> differenziert zwischen </w:t>
      </w:r>
      <w:r w:rsidRPr="00EA10BE">
        <w:rPr>
          <w:i/>
          <w:sz w:val="20"/>
          <w:szCs w:val="20"/>
          <w:lang w:val="de-DE"/>
        </w:rPr>
        <w:t>Object Properties</w:t>
      </w:r>
      <w:r w:rsidRPr="00EA10BE">
        <w:rPr>
          <w:sz w:val="20"/>
          <w:szCs w:val="20"/>
          <w:lang w:val="de-DE"/>
        </w:rPr>
        <w:t xml:space="preserve"> und </w:t>
      </w:r>
      <w:r w:rsidRPr="00EA10BE">
        <w:rPr>
          <w:i/>
          <w:sz w:val="20"/>
          <w:szCs w:val="20"/>
          <w:lang w:val="de-DE"/>
        </w:rPr>
        <w:t>Datatype Properties</w:t>
      </w:r>
      <w:r w:rsidRPr="00EA10BE">
        <w:rPr>
          <w:sz w:val="20"/>
          <w:szCs w:val="20"/>
          <w:lang w:val="de-DE"/>
        </w:rPr>
        <w:t xml:space="preserve"> (vgl.: </w:t>
      </w:r>
      <w:r w:rsidRPr="00EA10BE">
        <w:rPr>
          <w:rFonts w:cs="Times New Roman"/>
          <w:sz w:val="20"/>
          <w:szCs w:val="20"/>
          <w:lang w:val="de-DE"/>
        </w:rPr>
        <w:t xml:space="preserve">Sean Bechhofer u. a., </w:t>
      </w:r>
      <w:r w:rsidRPr="00EA10BE">
        <w:rPr>
          <w:rFonts w:cs="Times New Roman"/>
          <w:i/>
          <w:iCs/>
          <w:sz w:val="20"/>
          <w:szCs w:val="20"/>
          <w:lang w:val="de-DE"/>
        </w:rPr>
        <w:t>OWL Web Ontology Language Reference</w:t>
      </w:r>
      <w:r w:rsidRPr="00EA10BE">
        <w:rPr>
          <w:rFonts w:cs="Times New Roman"/>
          <w:sz w:val="20"/>
          <w:szCs w:val="20"/>
          <w:lang w:val="de-DE"/>
        </w:rPr>
        <w:t>, online: https://www.w3.org/TR/owl-ref/#Property (abgerufen am 31. März 2020)</w:t>
      </w:r>
      <w:r w:rsidRPr="00EA10BE">
        <w:rPr>
          <w:sz w:val="20"/>
          <w:szCs w:val="20"/>
          <w:lang w:val="de-DE"/>
        </w:rPr>
        <w:t xml:space="preserve">). Obwohl etwa </w:t>
      </w:r>
      <w:r w:rsidRPr="00EA10BE">
        <w:rPr>
          <w:i/>
          <w:sz w:val="20"/>
          <w:szCs w:val="20"/>
          <w:lang w:val="de-DE"/>
        </w:rPr>
        <w:t>ma:a’=415Hz</w:t>
      </w:r>
      <w:r w:rsidRPr="00EA10BE">
        <w:rPr>
          <w:sz w:val="20"/>
          <w:szCs w:val="20"/>
          <w:lang w:val="de-DE"/>
        </w:rPr>
        <w:t xml:space="preserve"> prinzipiell auch mit </w:t>
      </w:r>
      <w:r w:rsidRPr="00EA10BE">
        <w:rPr>
          <w:i/>
          <w:sz w:val="20"/>
          <w:szCs w:val="20"/>
          <w:lang w:val="de-DE"/>
        </w:rPr>
        <w:t>Datatype Properties</w:t>
      </w:r>
      <w:r w:rsidRPr="00EA10BE">
        <w:rPr>
          <w:sz w:val="20"/>
          <w:szCs w:val="20"/>
          <w:lang w:val="de-DE"/>
        </w:rPr>
        <w:t xml:space="preserve"> modelliert werden könnte, erscheint diese Detailtiefe für den hier exemplarisch durchgeprobten Anwendungsfall nicht notwendig.</w:t>
      </w:r>
    </w:p>
  </w:footnote>
  <w:footnote w:id="96">
    <w:p w14:paraId="22875D56" w14:textId="2CE49BDF" w:rsidR="000A1C38" w:rsidRPr="00EA10BE" w:rsidRDefault="000A1C38" w:rsidP="008101BC">
      <w:pPr>
        <w:pStyle w:val="Funotentext"/>
        <w:rPr>
          <w:sz w:val="20"/>
          <w:szCs w:val="20"/>
          <w:highlight w:val="yellow"/>
          <w:lang w:val="de-DE"/>
        </w:rPr>
      </w:pPr>
      <w:r w:rsidRPr="00EA10BE">
        <w:rPr>
          <w:rStyle w:val="Funotenzeichen"/>
        </w:rPr>
        <w:footnoteRef/>
      </w:r>
      <w:r w:rsidRPr="00EA10BE">
        <w:rPr>
          <w:sz w:val="20"/>
          <w:szCs w:val="20"/>
          <w:lang w:val="de-DE"/>
        </w:rPr>
        <w:t xml:space="preserve"> Die Serialisierung erfolgt am einfachsten, indem etwa der Ontologie-Editor </w:t>
      </w:r>
      <w:r w:rsidRPr="00EA10BE">
        <w:rPr>
          <w:i/>
          <w:sz w:val="20"/>
          <w:szCs w:val="20"/>
          <w:lang w:val="de-DE"/>
        </w:rPr>
        <w:t>Protégé</w:t>
      </w:r>
      <w:r w:rsidRPr="00EA10BE">
        <w:rPr>
          <w:sz w:val="20"/>
          <w:szCs w:val="20"/>
          <w:lang w:val="de-DE"/>
        </w:rPr>
        <w:t xml:space="preserve"> zu Hilfe genommen wird. Er ermöglicht den Export von Ontologien in vielfältigen Formaten.</w:t>
      </w:r>
    </w:p>
  </w:footnote>
  <w:footnote w:id="97">
    <w:p w14:paraId="3E146EDB" w14:textId="3810535E" w:rsidR="000A1C38" w:rsidRPr="00EA10BE" w:rsidRDefault="000A1C38" w:rsidP="008101BC">
      <w:pPr>
        <w:pStyle w:val="Funotentext"/>
        <w:rPr>
          <w:sz w:val="20"/>
          <w:szCs w:val="20"/>
          <w:highlight w:val="yellow"/>
          <w:lang w:val="de-DE"/>
        </w:rPr>
      </w:pPr>
      <w:r w:rsidRPr="00EA10BE">
        <w:rPr>
          <w:rStyle w:val="Funotenzeichen"/>
        </w:rPr>
        <w:footnoteRef/>
      </w:r>
      <w:r w:rsidRPr="00EA10BE">
        <w:rPr>
          <w:sz w:val="20"/>
          <w:szCs w:val="20"/>
          <w:lang w:val="de-DE"/>
        </w:rPr>
        <w:t xml:space="preserve"> https://github.com/SPARQLCRMSUPPE/VocsForInstruments/blob/master/namespaces/proteg%C3%A9_dumps/20200514_ma.owl </w:t>
      </w:r>
      <w:r w:rsidRPr="00EA10BE">
        <w:rPr>
          <w:rFonts w:cs="Times New Roman"/>
          <w:sz w:val="20"/>
          <w:szCs w:val="20"/>
          <w:lang w:val="de-DE"/>
        </w:rPr>
        <w:t>(abgerufen am 13. August 2020).</w:t>
      </w:r>
    </w:p>
  </w:footnote>
  <w:footnote w:id="98">
    <w:p w14:paraId="30ED8D65" w14:textId="7C3BED3D" w:rsidR="000A1C38" w:rsidRPr="00EA10BE" w:rsidRDefault="000A1C38" w:rsidP="008101BC">
      <w:pPr>
        <w:pStyle w:val="Funotentext"/>
        <w:rPr>
          <w:sz w:val="20"/>
          <w:szCs w:val="20"/>
        </w:rPr>
      </w:pPr>
      <w:r w:rsidRPr="00EA10BE">
        <w:rPr>
          <w:rStyle w:val="Funotenzeichen"/>
        </w:rPr>
        <w:footnoteRef/>
      </w:r>
      <w:r w:rsidRPr="00EA10BE">
        <w:rPr>
          <w:sz w:val="20"/>
          <w:szCs w:val="20"/>
          <w:lang w:val="de-DE"/>
        </w:rPr>
        <w:t xml:space="preserve"> Zu den technischen Aspekten von Namespaces im Semantic Web siehe insb. </w:t>
      </w:r>
      <w:r w:rsidRPr="00EA10BE">
        <w:rPr>
          <w:rFonts w:cs="Times New Roman"/>
          <w:sz w:val="20"/>
          <w:szCs w:val="20"/>
        </w:rPr>
        <w:t>Dodds/Davis, „Linked Data Patterns. A Pattern Catalogue for Modelling, Publishing, and Consuming Linked Data“.</w:t>
      </w:r>
      <w:r w:rsidRPr="00EA10BE">
        <w:rPr>
          <w:sz w:val="20"/>
          <w:szCs w:val="20"/>
        </w:rPr>
        <w:t xml:space="preserve">sowie </w:t>
      </w:r>
      <w:r w:rsidRPr="00EA10BE">
        <w:rPr>
          <w:rFonts w:cs="Times New Roman"/>
          <w:sz w:val="20"/>
          <w:szCs w:val="20"/>
        </w:rPr>
        <w:t xml:space="preserve">Tom Heath, Christian Bizer, </w:t>
      </w:r>
      <w:r w:rsidRPr="00EA10BE">
        <w:rPr>
          <w:rFonts w:cs="Times New Roman"/>
          <w:i/>
          <w:iCs/>
          <w:sz w:val="20"/>
          <w:szCs w:val="20"/>
        </w:rPr>
        <w:t>Linked Data. Evolving the Web into a Global Data Space</w:t>
      </w:r>
      <w:r w:rsidRPr="00EA10BE">
        <w:rPr>
          <w:rFonts w:cs="Times New Roman"/>
          <w:sz w:val="20"/>
          <w:szCs w:val="20"/>
        </w:rPr>
        <w:t>, o. O. 2011 (= Synthesis Lectures on the Semantic Web: Theory and Technology), online: https://doi.org/10.2200/S00334ED1V01Y201102WBE001 (abgerufen am 21. April 2020)</w:t>
      </w:r>
      <w:r w:rsidRPr="00EA10BE">
        <w:rPr>
          <w:sz w:val="20"/>
          <w:szCs w:val="20"/>
        </w:rPr>
        <w:t xml:space="preserve"> und </w:t>
      </w:r>
      <w:r w:rsidRPr="00EA10BE">
        <w:rPr>
          <w:rFonts w:cs="Times New Roman"/>
          <w:sz w:val="20"/>
          <w:szCs w:val="20"/>
        </w:rPr>
        <w:t xml:space="preserve">The W3C Technical Architecture Group, </w:t>
      </w:r>
      <w:r w:rsidRPr="00EA10BE">
        <w:rPr>
          <w:rFonts w:cs="Times New Roman"/>
          <w:i/>
          <w:iCs/>
          <w:sz w:val="20"/>
          <w:szCs w:val="20"/>
        </w:rPr>
        <w:t>Associating Resources with Namespaces</w:t>
      </w:r>
      <w:r w:rsidRPr="00EA10BE">
        <w:rPr>
          <w:rFonts w:cs="Times New Roman"/>
          <w:sz w:val="20"/>
          <w:szCs w:val="20"/>
        </w:rPr>
        <w:t>, online: https://www.w3.org/2001/tag/doc/nsDocuments/#div.semwebNSDoc (abgerufen am 31. März 2020).</w:t>
      </w:r>
    </w:p>
  </w:footnote>
  <w:footnote w:id="99">
    <w:p w14:paraId="24561A42" w14:textId="26DC49CE" w:rsidR="000A1C38" w:rsidRPr="00EA10BE" w:rsidRDefault="000A1C38" w:rsidP="008101BC">
      <w:pPr>
        <w:pStyle w:val="Funotentext"/>
        <w:rPr>
          <w:sz w:val="20"/>
          <w:szCs w:val="20"/>
          <w:lang w:val="de-DE"/>
        </w:rPr>
      </w:pPr>
      <w:r w:rsidRPr="00EA10BE">
        <w:rPr>
          <w:rStyle w:val="Funotenzeichen"/>
        </w:rPr>
        <w:footnoteRef/>
      </w:r>
      <w:r w:rsidRPr="00EA10BE">
        <w:rPr>
          <w:sz w:val="20"/>
          <w:szCs w:val="20"/>
        </w:rPr>
        <w:t xml:space="preserve"> Vgl. </w:t>
      </w:r>
      <w:r w:rsidRPr="00EA10BE">
        <w:rPr>
          <w:rFonts w:cs="Times New Roman"/>
          <w:sz w:val="20"/>
          <w:szCs w:val="20"/>
        </w:rPr>
        <w:t xml:space="preserve">Tim Berners-Lee u. a., </w:t>
      </w:r>
      <w:r w:rsidRPr="00EA10BE">
        <w:rPr>
          <w:rFonts w:cs="Times New Roman"/>
          <w:i/>
          <w:iCs/>
          <w:sz w:val="20"/>
          <w:szCs w:val="20"/>
        </w:rPr>
        <w:t xml:space="preserve">Architecture of the World Wide Web. </w:t>
      </w:r>
      <w:r w:rsidRPr="00EA10BE">
        <w:rPr>
          <w:rFonts w:cs="Times New Roman"/>
          <w:i/>
          <w:iCs/>
          <w:sz w:val="20"/>
          <w:szCs w:val="20"/>
          <w:lang w:val="de-DE"/>
        </w:rPr>
        <w:t>Volume One</w:t>
      </w:r>
      <w:r w:rsidRPr="00EA10BE">
        <w:rPr>
          <w:rFonts w:cs="Times New Roman"/>
          <w:sz w:val="20"/>
          <w:szCs w:val="20"/>
          <w:lang w:val="de-DE"/>
        </w:rPr>
        <w:t>, online: https://www.w3.org/TR/webarch/#pr-namespace-documents (abgerufen am 9. Mai 2020).</w:t>
      </w:r>
    </w:p>
  </w:footnote>
  <w:footnote w:id="100">
    <w:p w14:paraId="5CF4B06C" w14:textId="1BA442BE" w:rsidR="000A1C38" w:rsidRPr="00EA10BE" w:rsidRDefault="000A1C38">
      <w:pPr>
        <w:pStyle w:val="Funotentext"/>
        <w:rPr>
          <w:sz w:val="20"/>
          <w:szCs w:val="20"/>
          <w:lang w:val="de-DE"/>
        </w:rPr>
      </w:pPr>
      <w:r w:rsidRPr="00EA10BE">
        <w:rPr>
          <w:rStyle w:val="Funotenzeichen"/>
        </w:rPr>
        <w:footnoteRef/>
      </w:r>
      <w:r w:rsidRPr="00EA10BE">
        <w:rPr>
          <w:sz w:val="20"/>
          <w:szCs w:val="20"/>
          <w:lang w:val="de-DE"/>
        </w:rPr>
        <w:t xml:space="preserve"> Dieser Schritt erfolgt in Kapitel </w:t>
      </w:r>
      <w:r w:rsidRPr="00EA10BE">
        <w:rPr>
          <w:sz w:val="20"/>
          <w:szCs w:val="20"/>
        </w:rPr>
        <w:fldChar w:fldCharType="begin"/>
      </w:r>
      <w:r w:rsidRPr="00EA10BE">
        <w:rPr>
          <w:sz w:val="20"/>
          <w:szCs w:val="20"/>
          <w:lang w:val="de-DE"/>
        </w:rPr>
        <w:instrText xml:space="preserve"> REF Xe93632f23c7993e42e9796c97a2fce86cc72938 \n \h  \* MERGEFORMAT </w:instrText>
      </w:r>
      <w:r w:rsidR="00DC106E" w:rsidRPr="00EA10BE">
        <w:rPr>
          <w:sz w:val="20"/>
          <w:szCs w:val="20"/>
        </w:rPr>
      </w:r>
      <w:r w:rsidRPr="00EA10BE">
        <w:rPr>
          <w:sz w:val="20"/>
          <w:szCs w:val="20"/>
        </w:rPr>
        <w:fldChar w:fldCharType="separate"/>
      </w:r>
      <w:r w:rsidR="007D5EA1">
        <w:rPr>
          <w:sz w:val="20"/>
          <w:szCs w:val="20"/>
          <w:lang w:val="de-DE"/>
        </w:rPr>
        <w:t>4.4</w:t>
      </w:r>
      <w:r w:rsidRPr="00EA10BE">
        <w:rPr>
          <w:sz w:val="20"/>
          <w:szCs w:val="20"/>
        </w:rPr>
        <w:fldChar w:fldCharType="end"/>
      </w:r>
      <w:r w:rsidRPr="00EA10BE">
        <w:rPr>
          <w:sz w:val="20"/>
          <w:szCs w:val="20"/>
          <w:lang w:val="de-DE"/>
        </w:rPr>
        <w:t>.</w:t>
      </w:r>
    </w:p>
  </w:footnote>
  <w:footnote w:id="101">
    <w:p w14:paraId="163A2328" w14:textId="15387083" w:rsidR="000A1C38" w:rsidRPr="00EA10BE" w:rsidRDefault="000A1C38" w:rsidP="008101BC">
      <w:pPr>
        <w:pStyle w:val="Funotentext"/>
        <w:rPr>
          <w:sz w:val="20"/>
          <w:szCs w:val="20"/>
        </w:rPr>
      </w:pPr>
      <w:r w:rsidRPr="00EA10BE">
        <w:rPr>
          <w:rStyle w:val="Funotenzeichen"/>
        </w:rPr>
        <w:footnoteRef/>
      </w:r>
      <w:r w:rsidRPr="00EA10BE">
        <w:rPr>
          <w:sz w:val="20"/>
          <w:szCs w:val="20"/>
          <w:lang w:val="de-DE"/>
        </w:rPr>
        <w:t xml:space="preserve"> </w:t>
      </w:r>
      <w:r w:rsidRPr="00EA10BE">
        <w:rPr>
          <w:i/>
          <w:iCs/>
          <w:sz w:val="20"/>
          <w:szCs w:val="20"/>
          <w:lang w:val="de-DE"/>
        </w:rPr>
        <w:t>OWL2</w:t>
      </w:r>
      <w:r w:rsidRPr="00EA10BE">
        <w:rPr>
          <w:sz w:val="20"/>
          <w:szCs w:val="20"/>
          <w:lang w:val="de-DE"/>
        </w:rPr>
        <w:t xml:space="preserve"> differenziert, anders als etwa </w:t>
      </w:r>
      <w:r w:rsidRPr="00EA10BE">
        <w:rPr>
          <w:i/>
          <w:iCs/>
          <w:sz w:val="20"/>
          <w:szCs w:val="20"/>
          <w:lang w:val="de-DE"/>
        </w:rPr>
        <w:t>RDFS</w:t>
      </w:r>
      <w:r w:rsidRPr="00EA10BE">
        <w:rPr>
          <w:sz w:val="20"/>
          <w:szCs w:val="20"/>
          <w:lang w:val="de-DE"/>
        </w:rPr>
        <w:t xml:space="preserve">, nicht lediglich zwischen Klasse und Instanz, sondern zwischen Klasse und unterschiedlichen Individuen (vgl. </w:t>
      </w:r>
      <w:r w:rsidRPr="00EA10BE">
        <w:rPr>
          <w:rFonts w:cs="Times New Roman"/>
          <w:sz w:val="20"/>
          <w:szCs w:val="20"/>
          <w:lang w:val="de-DE"/>
        </w:rPr>
        <w:t xml:space="preserve">Conrad Bock, Achille Fokoue, Peter Haase, Rinke Hoekstra, </w:t>
      </w:r>
      <w:r w:rsidRPr="00EA10BE">
        <w:rPr>
          <w:rFonts w:cs="Times New Roman"/>
          <w:i/>
          <w:iCs/>
          <w:sz w:val="20"/>
          <w:szCs w:val="20"/>
          <w:lang w:val="de-DE"/>
        </w:rPr>
        <w:t xml:space="preserve">OWL 2 Web Ontology Language. </w:t>
      </w:r>
      <w:r w:rsidRPr="00EA10BE">
        <w:rPr>
          <w:rFonts w:cs="Times New Roman"/>
          <w:i/>
          <w:iCs/>
          <w:sz w:val="20"/>
          <w:szCs w:val="20"/>
        </w:rPr>
        <w:t>Structural Specification and Functional-Style Syntax (Second Edition)</w:t>
      </w:r>
      <w:r w:rsidRPr="00EA10BE">
        <w:rPr>
          <w:rFonts w:cs="Times New Roman"/>
          <w:sz w:val="20"/>
          <w:szCs w:val="20"/>
        </w:rPr>
        <w:t>, online: https://www.w3.org/TR/owl2-syntax/#Named_Individuals (abgerufen am 30. März 2020).</w:t>
      </w:r>
    </w:p>
  </w:footnote>
  <w:footnote w:id="102">
    <w:p w14:paraId="4F636C74" w14:textId="00759783" w:rsidR="000A1C38" w:rsidRPr="00EA10BE" w:rsidRDefault="000A1C38" w:rsidP="008101BC">
      <w:pPr>
        <w:pStyle w:val="Funotentext"/>
        <w:rPr>
          <w:sz w:val="20"/>
          <w:szCs w:val="20"/>
          <w:highlight w:val="yellow"/>
        </w:rPr>
      </w:pPr>
      <w:r w:rsidRPr="00EA10BE">
        <w:rPr>
          <w:rStyle w:val="Funotenzeichen"/>
        </w:rPr>
        <w:footnoteRef/>
      </w:r>
      <w:r w:rsidRPr="00EA10BE">
        <w:rPr>
          <w:sz w:val="20"/>
          <w:szCs w:val="20"/>
        </w:rPr>
        <w:t xml:space="preserve"> Vgl. etwa die Aussage „Individual instances are the most specific concepts represented in a knowledge base.” (</w:t>
      </w:r>
      <w:r w:rsidRPr="00EA10BE">
        <w:rPr>
          <w:rFonts w:cs="Times New Roman"/>
          <w:sz w:val="20"/>
          <w:szCs w:val="20"/>
        </w:rPr>
        <w:t xml:space="preserve">Thomas Gängler, </w:t>
      </w:r>
      <w:r w:rsidRPr="00EA10BE">
        <w:rPr>
          <w:rFonts w:cs="Times New Roman"/>
          <w:i/>
          <w:iCs/>
          <w:sz w:val="20"/>
          <w:szCs w:val="20"/>
        </w:rPr>
        <w:t>Semantic Federation of Musical and Music-Related Information for Establishing a Personal Music Knowledge Base</w:t>
      </w:r>
      <w:r w:rsidRPr="00EA10BE">
        <w:rPr>
          <w:rFonts w:cs="Times New Roman"/>
          <w:sz w:val="20"/>
          <w:szCs w:val="20"/>
        </w:rPr>
        <w:t>, Dresden 2011, S. 18, online: https://tud.qucosa.de/api/qucosa%3A25670/attachment/ATT-0/.</w:t>
      </w:r>
      <w:r w:rsidRPr="00EA10BE">
        <w:rPr>
          <w:sz w:val="20"/>
          <w:szCs w:val="20"/>
        </w:rPr>
        <w:t>).</w:t>
      </w:r>
    </w:p>
  </w:footnote>
  <w:footnote w:id="103">
    <w:p w14:paraId="204A6743" w14:textId="7C0D66BD" w:rsidR="000A1C38" w:rsidRPr="00EA10BE" w:rsidRDefault="000A1C38" w:rsidP="000F1ABD">
      <w:pPr>
        <w:pStyle w:val="Blocktext"/>
        <w:ind w:left="0"/>
        <w:contextualSpacing/>
        <w:jc w:val="both"/>
        <w:rPr>
          <w:sz w:val="20"/>
          <w:szCs w:val="20"/>
          <w:lang w:val="de-DE"/>
        </w:rPr>
      </w:pPr>
      <w:r w:rsidRPr="00EA10BE">
        <w:rPr>
          <w:rStyle w:val="Funotenzeichen"/>
        </w:rPr>
        <w:footnoteRef/>
      </w:r>
      <w:r w:rsidRPr="00EA10BE">
        <w:rPr>
          <w:sz w:val="20"/>
          <w:szCs w:val="20"/>
          <w:lang w:val="de-DE"/>
        </w:rPr>
        <w:t xml:space="preserve"> Zur obigen Schreibweise: Es handelt sich um zwei „Tripel”. Das Subjekt des Tripels in Zeile 1 wird dank des „</w:t>
      </w:r>
      <w:r w:rsidRPr="00EA10BE">
        <w:rPr>
          <w:rStyle w:val="VerbatimChar"/>
          <w:rFonts w:asciiTheme="minorHAnsi" w:hAnsiTheme="minorHAnsi"/>
          <w:sz w:val="20"/>
        </w:rPr>
        <w:t>;“</w:t>
      </w:r>
      <w:r w:rsidRPr="00EA10BE">
        <w:rPr>
          <w:sz w:val="20"/>
          <w:szCs w:val="20"/>
          <w:lang w:val="de-DE"/>
        </w:rPr>
        <w:t xml:space="preserve"> (im Gegensatz zum „</w:t>
      </w:r>
      <w:r w:rsidRPr="00EA10BE">
        <w:rPr>
          <w:rStyle w:val="VerbatimChar"/>
          <w:rFonts w:asciiTheme="minorHAnsi" w:hAnsiTheme="minorHAnsi"/>
          <w:sz w:val="20"/>
        </w:rPr>
        <w:t>.“</w:t>
      </w:r>
      <w:r w:rsidRPr="00EA10BE">
        <w:rPr>
          <w:sz w:val="20"/>
          <w:szCs w:val="20"/>
          <w:lang w:val="de-DE"/>
        </w:rPr>
        <w:t>) auf die Aussage (</w:t>
      </w:r>
      <w:r w:rsidRPr="00EA10BE">
        <w:rPr>
          <w:i/>
          <w:iCs/>
          <w:sz w:val="20"/>
          <w:szCs w:val="20"/>
          <w:lang w:val="de-DE"/>
        </w:rPr>
        <w:t>Statement</w:t>
      </w:r>
      <w:r w:rsidRPr="00EA10BE">
        <w:rPr>
          <w:sz w:val="20"/>
          <w:szCs w:val="20"/>
          <w:lang w:val="de-DE"/>
        </w:rPr>
        <w:t>) in Zeile 2 übertragen. Gleichbedeutend wäre die Schreibweise:</w:t>
      </w:r>
      <w:r w:rsidRPr="00EA10BE">
        <w:rPr>
          <w:rStyle w:val="Kommentarzeichen"/>
          <w:sz w:val="20"/>
          <w:szCs w:val="20"/>
          <w:lang w:val="de-DE"/>
        </w:rPr>
        <w:t/>
      </w:r>
    </w:p>
    <w:p w14:paraId="7287D9C2" w14:textId="4592BEAF" w:rsidR="000A1C38" w:rsidRPr="00EA10BE" w:rsidRDefault="000A1C38" w:rsidP="000F1ABD">
      <w:pPr>
        <w:pStyle w:val="FirstParagraph"/>
        <w:contextualSpacing/>
        <w:jc w:val="both"/>
        <w:rPr>
          <w:sz w:val="20"/>
          <w:szCs w:val="20"/>
          <w:lang w:val="de-DE"/>
        </w:rPr>
      </w:pPr>
      <w:r w:rsidRPr="00EA10BE">
        <w:rPr>
          <w:rStyle w:val="VerbatimChar"/>
          <w:rFonts w:asciiTheme="minorHAnsi" w:hAnsiTheme="minorHAnsi"/>
          <w:sz w:val="20"/>
        </w:rPr>
        <w:t>ma:Barockhorn_(Mitteldeutschland)</w:t>
      </w:r>
      <w:r w:rsidRPr="00EA10BE">
        <w:rPr>
          <w:rStyle w:val="VerbatimChar"/>
          <w:rFonts w:asciiTheme="minorHAnsi" w:hAnsiTheme="minorHAnsi"/>
          <w:sz w:val="20"/>
        </w:rPr>
        <w:tab/>
        <w:t>rdf:type</w:t>
      </w:r>
      <w:r w:rsidRPr="00EA10BE">
        <w:rPr>
          <w:rStyle w:val="VerbatimChar"/>
          <w:rFonts w:asciiTheme="minorHAnsi" w:hAnsiTheme="minorHAnsi"/>
          <w:sz w:val="20"/>
        </w:rPr>
        <w:tab/>
      </w:r>
      <w:r w:rsidRPr="00EA10BE">
        <w:rPr>
          <w:rStyle w:val="VerbatimChar"/>
          <w:rFonts w:asciiTheme="minorHAnsi" w:hAnsiTheme="minorHAnsi"/>
          <w:sz w:val="20"/>
        </w:rPr>
        <w:tab/>
        <w:t>owl:Class</w:t>
      </w:r>
      <w:r w:rsidRPr="00EA10BE">
        <w:rPr>
          <w:rStyle w:val="VerbatimChar"/>
          <w:rFonts w:asciiTheme="minorHAnsi" w:hAnsiTheme="minorHAnsi"/>
          <w:sz w:val="20"/>
        </w:rPr>
        <w:tab/>
        <w:t xml:space="preserve">.    </w:t>
      </w:r>
      <w:r w:rsidRPr="00EA10BE">
        <w:rPr>
          <w:rStyle w:val="VerbatimChar"/>
          <w:rFonts w:asciiTheme="minorHAnsi" w:hAnsiTheme="minorHAnsi"/>
          <w:sz w:val="20"/>
        </w:rPr>
        <w:br/>
        <w:t xml:space="preserve">ma:Barockhorn_(Mitteldeutschland) </w:t>
      </w:r>
      <w:r w:rsidRPr="00EA10BE">
        <w:rPr>
          <w:rStyle w:val="VerbatimChar"/>
          <w:rFonts w:asciiTheme="minorHAnsi" w:hAnsiTheme="minorHAnsi"/>
          <w:sz w:val="20"/>
        </w:rPr>
        <w:tab/>
        <w:t xml:space="preserve">rdfs:subClassOf </w:t>
      </w:r>
      <w:r w:rsidRPr="00EA10BE">
        <w:rPr>
          <w:rStyle w:val="VerbatimChar"/>
          <w:rFonts w:asciiTheme="minorHAnsi" w:hAnsiTheme="minorHAnsi"/>
          <w:sz w:val="20"/>
        </w:rPr>
        <w:tab/>
        <w:t>ma:Instrument_(Klassifikation)</w:t>
      </w:r>
      <w:r w:rsidRPr="00EA10BE">
        <w:rPr>
          <w:rStyle w:val="VerbatimChar"/>
          <w:rFonts w:asciiTheme="minorHAnsi" w:hAnsiTheme="minorHAnsi"/>
          <w:sz w:val="20"/>
        </w:rPr>
        <w:tab/>
        <w:t>.</w:t>
      </w:r>
    </w:p>
  </w:footnote>
  <w:footnote w:id="104">
    <w:p w14:paraId="34447D73" w14:textId="639302FC"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color w:val="000000" w:themeColor="text1"/>
          <w:sz w:val="20"/>
          <w:szCs w:val="20"/>
        </w:rPr>
        <w:t xml:space="preserve">Vgl. etwa: </w:t>
      </w:r>
      <w:r w:rsidRPr="00EA10BE">
        <w:rPr>
          <w:rFonts w:cs="Times New Roman"/>
          <w:color w:val="000000" w:themeColor="text1"/>
          <w:sz w:val="20"/>
          <w:szCs w:val="20"/>
        </w:rPr>
        <w:t xml:space="preserve">Christian Bizer, Tom Heath, Tim Berners-Lee, „Linked Data - The Story So Far“, in: </w:t>
      </w:r>
      <w:r w:rsidRPr="00EA10BE">
        <w:rPr>
          <w:rFonts w:cs="Times New Roman"/>
          <w:i/>
          <w:iCs/>
          <w:color w:val="000000" w:themeColor="text1"/>
          <w:sz w:val="20"/>
          <w:szCs w:val="20"/>
        </w:rPr>
        <w:t>Int. J. Semantic Web Inf. Syst.</w:t>
      </w:r>
      <w:r w:rsidRPr="00EA10BE">
        <w:rPr>
          <w:rFonts w:cs="Times New Roman"/>
          <w:color w:val="000000" w:themeColor="text1"/>
          <w:sz w:val="20"/>
          <w:szCs w:val="20"/>
        </w:rPr>
        <w:t xml:space="preserve"> 5 (2009), S. 1–22, hier S. 3.</w:t>
      </w:r>
    </w:p>
  </w:footnote>
  <w:footnote w:id="105">
    <w:p w14:paraId="428D806A" w14:textId="6A714B18" w:rsidR="000A1C38" w:rsidRPr="00EA10BE" w:rsidRDefault="000A1C38" w:rsidP="008101BC">
      <w:pPr>
        <w:pStyle w:val="Funotentext"/>
        <w:rPr>
          <w:i/>
          <w:iCs/>
          <w:sz w:val="20"/>
          <w:szCs w:val="20"/>
          <w:highlight w:val="yellow"/>
        </w:rPr>
      </w:pPr>
      <w:r w:rsidRPr="00EA10BE">
        <w:rPr>
          <w:rStyle w:val="Funotenzeichen"/>
        </w:rPr>
        <w:footnoteRef/>
      </w:r>
      <w:r w:rsidRPr="00EA10BE">
        <w:rPr>
          <w:sz w:val="20"/>
          <w:szCs w:val="20"/>
        </w:rPr>
        <w:t xml:space="preserve"> </w:t>
      </w:r>
      <w:r w:rsidRPr="00EA10BE">
        <w:rPr>
          <w:rFonts w:cs="Times New Roman"/>
          <w:sz w:val="20"/>
          <w:szCs w:val="20"/>
        </w:rPr>
        <w:t xml:space="preserve">The W3C Technical Architecture Group, </w:t>
      </w:r>
      <w:r w:rsidRPr="00EA10BE">
        <w:rPr>
          <w:rFonts w:cs="Times New Roman"/>
          <w:i/>
          <w:iCs/>
          <w:sz w:val="20"/>
          <w:szCs w:val="20"/>
        </w:rPr>
        <w:t>Associating Ressources with Namespaces.</w:t>
      </w:r>
    </w:p>
  </w:footnote>
  <w:footnote w:id="106">
    <w:p w14:paraId="498441F7" w14:textId="6416243F"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Allemang/Hendler, </w:t>
      </w:r>
      <w:r w:rsidRPr="00EA10BE">
        <w:rPr>
          <w:rFonts w:cs="Times New Roman"/>
          <w:i/>
          <w:iCs/>
          <w:sz w:val="20"/>
          <w:szCs w:val="20"/>
        </w:rPr>
        <w:t>Semantic Web for the Working Ontologist</w:t>
      </w:r>
      <w:r w:rsidRPr="00EA10BE">
        <w:rPr>
          <w:rFonts w:cs="Times New Roman"/>
          <w:sz w:val="20"/>
          <w:szCs w:val="20"/>
        </w:rPr>
        <w:t>, S. 128–130.</w:t>
      </w:r>
    </w:p>
  </w:footnote>
  <w:footnote w:id="107">
    <w:p w14:paraId="71E38A4D" w14:textId="5D31F80F"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Franz Baader u. a. (Hrsg.), </w:t>
      </w:r>
      <w:r w:rsidRPr="00EA10BE">
        <w:rPr>
          <w:rFonts w:cs="Times New Roman"/>
          <w:i/>
          <w:iCs/>
          <w:sz w:val="20"/>
          <w:szCs w:val="20"/>
        </w:rPr>
        <w:t>The Description Logic Handbook: Theory, implementation, and applications</w:t>
      </w:r>
      <w:r w:rsidRPr="00EA10BE">
        <w:rPr>
          <w:rFonts w:cs="Times New Roman"/>
          <w:sz w:val="20"/>
          <w:szCs w:val="20"/>
        </w:rPr>
        <w:t xml:space="preserve">, Cambridge u.a. </w:t>
      </w:r>
      <w:r w:rsidRPr="00EA10BE">
        <w:rPr>
          <w:rFonts w:cs="Times New Roman"/>
          <w:sz w:val="20"/>
          <w:szCs w:val="20"/>
          <w:vertAlign w:val="superscript"/>
        </w:rPr>
        <w:t>2</w:t>
      </w:r>
      <w:r w:rsidRPr="00EA10BE">
        <w:rPr>
          <w:rFonts w:cs="Times New Roman"/>
          <w:sz w:val="20"/>
          <w:szCs w:val="20"/>
        </w:rPr>
        <w:t>2007, S. 72, DOI: https://doi.org/10.1017/CBO9780511711787 (abgerufen am 26. August 2020).</w:t>
      </w:r>
      <w:r w:rsidRPr="00EA10BE">
        <w:rPr>
          <w:sz w:val="20"/>
          <w:szCs w:val="20"/>
        </w:rPr>
        <w:t xml:space="preserve"> </w:t>
      </w:r>
    </w:p>
  </w:footnote>
  <w:footnote w:id="108">
    <w:p w14:paraId="413DA98D" w14:textId="3A57FE38" w:rsidR="000A1C38" w:rsidRPr="00EA10BE" w:rsidRDefault="000A1C38" w:rsidP="008101BC">
      <w:pPr>
        <w:pStyle w:val="Funotentext"/>
        <w:rPr>
          <w:sz w:val="20"/>
          <w:szCs w:val="20"/>
          <w:lang w:val="de-DE"/>
        </w:rPr>
      </w:pPr>
      <w:r w:rsidRPr="00EA10BE">
        <w:rPr>
          <w:rStyle w:val="Funotenzeichen"/>
        </w:rPr>
        <w:footnoteRef/>
      </w:r>
      <w:r w:rsidRPr="00EA10BE">
        <w:rPr>
          <w:sz w:val="20"/>
          <w:szCs w:val="20"/>
        </w:rPr>
        <w:t xml:space="preserve"> </w:t>
      </w:r>
      <w:r w:rsidRPr="00EA10BE">
        <w:rPr>
          <w:rFonts w:cs="Times New Roman"/>
          <w:sz w:val="20"/>
          <w:szCs w:val="20"/>
        </w:rPr>
        <w:t xml:space="preserve">RDF Core Working Group, </w:t>
      </w:r>
      <w:r w:rsidRPr="00EA10BE">
        <w:rPr>
          <w:rFonts w:cs="Times New Roman"/>
          <w:i/>
          <w:iCs/>
          <w:sz w:val="20"/>
          <w:szCs w:val="20"/>
        </w:rPr>
        <w:t>Resource Description Framework (RDF). Concepts and Abstract Data Model</w:t>
      </w:r>
      <w:r w:rsidRPr="00EA10BE">
        <w:rPr>
          <w:rFonts w:cs="Times New Roman"/>
          <w:sz w:val="20"/>
          <w:szCs w:val="20"/>
        </w:rPr>
        <w:t xml:space="preserve">, online: https://www.w3.org/TR/2002/WD-rdf-concepts-20020829/ (abgerufen am 11. </w:t>
      </w:r>
      <w:r w:rsidRPr="00EA10BE">
        <w:rPr>
          <w:rFonts w:cs="Times New Roman"/>
          <w:sz w:val="20"/>
          <w:szCs w:val="20"/>
          <w:lang w:val="de-DE"/>
        </w:rPr>
        <w:t>Mai 2020).</w:t>
      </w:r>
    </w:p>
  </w:footnote>
  <w:footnote w:id="109">
    <w:p w14:paraId="759E708B" w14:textId="7D80CEDD" w:rsidR="000A1C38" w:rsidRPr="00EA10BE" w:rsidRDefault="000A1C38" w:rsidP="008101BC">
      <w:pPr>
        <w:pStyle w:val="Funotentext"/>
        <w:rPr>
          <w:sz w:val="20"/>
          <w:szCs w:val="20"/>
          <w:highlight w:val="yellow"/>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Stuckenschmidt, </w:t>
      </w:r>
      <w:r w:rsidRPr="00EA10BE">
        <w:rPr>
          <w:rFonts w:cs="Times New Roman"/>
          <w:i/>
          <w:iCs/>
          <w:sz w:val="20"/>
          <w:szCs w:val="20"/>
          <w:lang w:val="de-DE"/>
        </w:rPr>
        <w:t>Ontologien</w:t>
      </w:r>
      <w:r w:rsidRPr="00EA10BE">
        <w:rPr>
          <w:rFonts w:cs="Times New Roman"/>
          <w:sz w:val="20"/>
          <w:szCs w:val="20"/>
          <w:lang w:val="de-DE"/>
        </w:rPr>
        <w:t>, S. 32.</w:t>
      </w:r>
      <w:r w:rsidRPr="00EA10BE">
        <w:rPr>
          <w:sz w:val="20"/>
          <w:szCs w:val="20"/>
          <w:lang w:val="de-DE"/>
        </w:rPr>
        <w:br/>
        <w:t xml:space="preserve">Dies etwa im Gegensatz zur </w:t>
      </w:r>
      <w:r w:rsidRPr="00EA10BE">
        <w:rPr>
          <w:i/>
          <w:sz w:val="20"/>
          <w:szCs w:val="20"/>
          <w:lang w:val="de-DE"/>
        </w:rPr>
        <w:t>closed world assumption</w:t>
      </w:r>
      <w:r w:rsidRPr="00EA10BE">
        <w:rPr>
          <w:sz w:val="20"/>
          <w:szCs w:val="20"/>
          <w:lang w:val="de-DE"/>
        </w:rPr>
        <w:t xml:space="preserve"> in herkömmlichen relationalen Datenbanken. Zur Notwendigkeit der Open World Assumption in semantischen Netzen s: </w:t>
      </w:r>
      <w:r w:rsidRPr="00EA10BE">
        <w:rPr>
          <w:rFonts w:cs="Times New Roman"/>
          <w:sz w:val="20"/>
          <w:szCs w:val="20"/>
          <w:lang w:val="de-DE"/>
        </w:rPr>
        <w:t>Ebd., S. 43.</w:t>
      </w:r>
    </w:p>
  </w:footnote>
  <w:footnote w:id="110">
    <w:p w14:paraId="5A507B08" w14:textId="259AE79B"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Hitzler u. a., </w:t>
      </w:r>
      <w:r w:rsidRPr="00EA10BE">
        <w:rPr>
          <w:rFonts w:cs="Times New Roman"/>
          <w:i/>
          <w:iCs/>
          <w:sz w:val="20"/>
          <w:szCs w:val="20"/>
        </w:rPr>
        <w:t>Semantic Web</w:t>
      </w:r>
      <w:r w:rsidRPr="00EA10BE">
        <w:rPr>
          <w:rFonts w:cs="Times New Roman"/>
          <w:sz w:val="20"/>
          <w:szCs w:val="20"/>
        </w:rPr>
        <w:t>, S. 67.</w:t>
      </w:r>
    </w:p>
  </w:footnote>
  <w:footnote w:id="111">
    <w:p w14:paraId="5C8CC988" w14:textId="0DF14ABF"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Szeredi u. a., </w:t>
      </w:r>
      <w:r w:rsidRPr="00EA10BE">
        <w:rPr>
          <w:rFonts w:cs="Times New Roman"/>
          <w:i/>
          <w:iCs/>
          <w:sz w:val="20"/>
          <w:szCs w:val="20"/>
        </w:rPr>
        <w:t>The Semantic Web Explained</w:t>
      </w:r>
      <w:r w:rsidRPr="00EA10BE">
        <w:rPr>
          <w:rFonts w:cs="Times New Roman"/>
          <w:sz w:val="20"/>
          <w:szCs w:val="20"/>
        </w:rPr>
        <w:t>, S. 98–99.</w:t>
      </w:r>
    </w:p>
  </w:footnote>
  <w:footnote w:id="112">
    <w:p w14:paraId="201C4844" w14:textId="6A8290A6"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Stuckenschmidt, </w:t>
      </w:r>
      <w:r w:rsidRPr="00EA10BE">
        <w:rPr>
          <w:rFonts w:cs="Times New Roman"/>
          <w:i/>
          <w:iCs/>
          <w:sz w:val="20"/>
          <w:szCs w:val="20"/>
          <w:lang w:val="de-DE"/>
        </w:rPr>
        <w:t>Ontologien</w:t>
      </w:r>
      <w:r w:rsidRPr="00EA10BE">
        <w:rPr>
          <w:rFonts w:cs="Times New Roman"/>
          <w:sz w:val="20"/>
          <w:szCs w:val="20"/>
          <w:lang w:val="de-DE"/>
        </w:rPr>
        <w:t>, S. 169.</w:t>
      </w:r>
    </w:p>
  </w:footnote>
  <w:footnote w:id="113">
    <w:p w14:paraId="780D14B8" w14:textId="0A075325"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https://www.w3.org/TR/rdf-schema/#ch_range (abgerufen am 6. April 2020).</w:t>
      </w:r>
    </w:p>
  </w:footnote>
  <w:footnote w:id="114">
    <w:p w14:paraId="28E0C3A4" w14:textId="2DF4239F"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https://www.w3.org/TR/rdf-schema/#ch_domain (abgerufen am 6. April 2020).</w:t>
      </w:r>
    </w:p>
  </w:footnote>
  <w:footnote w:id="115">
    <w:p w14:paraId="51BE3A87" w14:textId="5DB7DB43"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Auch in </w:t>
      </w:r>
      <w:r w:rsidRPr="00EA10BE">
        <w:rPr>
          <w:i/>
          <w:iCs/>
          <w:sz w:val="20"/>
          <w:szCs w:val="20"/>
          <w:lang w:val="de-DE"/>
        </w:rPr>
        <w:t>OWL</w:t>
      </w:r>
      <w:r w:rsidRPr="00EA10BE">
        <w:rPr>
          <w:sz w:val="20"/>
          <w:szCs w:val="20"/>
          <w:lang w:val="de-DE"/>
        </w:rPr>
        <w:t xml:space="preserve"> verfügt über entsprechende (noch mächtigere) Möglichkeiten, diese Beziehungen auszudrücken (vgl. hierzu etwa: </w:t>
      </w:r>
      <w:r w:rsidRPr="00EA10BE">
        <w:rPr>
          <w:rFonts w:cs="Times New Roman"/>
          <w:sz w:val="20"/>
          <w:szCs w:val="20"/>
          <w:lang w:val="de-DE"/>
        </w:rPr>
        <w:t xml:space="preserve">Allemang/Hendler, </w:t>
      </w:r>
      <w:r w:rsidRPr="00EA10BE">
        <w:rPr>
          <w:rFonts w:cs="Times New Roman"/>
          <w:i/>
          <w:iCs/>
          <w:sz w:val="20"/>
          <w:szCs w:val="20"/>
          <w:lang w:val="de-DE"/>
        </w:rPr>
        <w:t>Semantic Web for the Working Ontologist</w:t>
      </w:r>
      <w:r w:rsidRPr="00EA10BE">
        <w:rPr>
          <w:rFonts w:cs="Times New Roman"/>
          <w:sz w:val="20"/>
          <w:szCs w:val="20"/>
          <w:lang w:val="de-DE"/>
        </w:rPr>
        <w:t>, S. 238–239.</w:t>
      </w:r>
      <w:r w:rsidRPr="00EA10BE">
        <w:rPr>
          <w:sz w:val="20"/>
          <w:szCs w:val="20"/>
          <w:lang w:val="de-DE"/>
        </w:rPr>
        <w:t xml:space="preserve">) Allerdings erscheint für die Belange dieser Arbeit die Terminologie von </w:t>
      </w:r>
      <w:r w:rsidRPr="00EA10BE">
        <w:rPr>
          <w:i/>
          <w:iCs/>
          <w:sz w:val="20"/>
          <w:szCs w:val="20"/>
          <w:lang w:val="de-DE"/>
        </w:rPr>
        <w:t>RDFS</w:t>
      </w:r>
      <w:r w:rsidRPr="00EA10BE">
        <w:rPr>
          <w:sz w:val="20"/>
          <w:szCs w:val="20"/>
          <w:lang w:val="de-DE"/>
        </w:rPr>
        <w:t xml:space="preserve"> als genügend.</w:t>
      </w:r>
    </w:p>
  </w:footnote>
  <w:footnote w:id="116">
    <w:p w14:paraId="09D81F9E" w14:textId="11B36174"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Hitzler u. a., </w:t>
      </w:r>
      <w:r w:rsidRPr="00EA10BE">
        <w:rPr>
          <w:rFonts w:cs="Times New Roman"/>
          <w:i/>
          <w:iCs/>
          <w:sz w:val="20"/>
          <w:szCs w:val="20"/>
          <w:lang w:val="de-DE"/>
        </w:rPr>
        <w:t>Semantic Web</w:t>
      </w:r>
      <w:r w:rsidRPr="00EA10BE">
        <w:rPr>
          <w:rFonts w:cs="Times New Roman"/>
          <w:sz w:val="20"/>
          <w:szCs w:val="20"/>
          <w:lang w:val="de-DE"/>
        </w:rPr>
        <w:t>, S. 77.</w:t>
      </w:r>
    </w:p>
  </w:footnote>
  <w:footnote w:id="117">
    <w:p w14:paraId="4341AA51" w14:textId="26CDF8FA"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noProof/>
          <w:sz w:val="20"/>
          <w:szCs w:val="20"/>
          <w:lang w:val="de-DE"/>
        </w:rPr>
        <w:t>Ebd.</w:t>
      </w:r>
      <w:r w:rsidRPr="00EA10BE">
        <w:rPr>
          <w:sz w:val="20"/>
          <w:szCs w:val="20"/>
          <w:lang w:val="de-DE"/>
        </w:rPr>
        <w:t xml:space="preserve">: „Jede definierte Einschränkung auf einer Property wirkt also immer global auf jedes Vorkommen dieser Property, weswegen man bei der Angabe solcher Einschränkungen darauf achten muss, immer die allgemeinsten denkbaren Klassen anzugeben (also diejenigen, die mit Sicherheit alle möglichen Ressourcen, die in der fraglichen Beziehung stehen können, enthalten).” </w:t>
      </w:r>
    </w:p>
  </w:footnote>
  <w:footnote w:id="118">
    <w:p w14:paraId="492FCEED" w14:textId="085BA159"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World Wide Web Consortium (Hrsg.), </w:t>
      </w:r>
      <w:r w:rsidRPr="00EA10BE">
        <w:rPr>
          <w:rFonts w:cs="Times New Roman"/>
          <w:i/>
          <w:iCs/>
          <w:sz w:val="20"/>
          <w:szCs w:val="20"/>
        </w:rPr>
        <w:t>Examples of RDF Validation</w:t>
      </w:r>
      <w:r w:rsidRPr="00EA10BE">
        <w:rPr>
          <w:rFonts w:cs="Times New Roman"/>
          <w:sz w:val="20"/>
          <w:szCs w:val="20"/>
        </w:rPr>
        <w:t>, online: https://www.w3.org/2012/12/rdf-val/SOTA (abgerufen am 13. Mai 2020).</w:t>
      </w:r>
    </w:p>
  </w:footnote>
  <w:footnote w:id="119">
    <w:p w14:paraId="4A222A58" w14:textId="4CF4C9CC"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noProof/>
          <w:sz w:val="20"/>
          <w:szCs w:val="20"/>
        </w:rPr>
        <w:t>Ebd.</w:t>
      </w:r>
    </w:p>
  </w:footnote>
  <w:footnote w:id="120">
    <w:p w14:paraId="17E2924F" w14:textId="1E6DD70A"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Hitzler u. a., </w:t>
      </w:r>
      <w:r w:rsidRPr="00EA10BE">
        <w:rPr>
          <w:rFonts w:cs="Times New Roman"/>
          <w:i/>
          <w:iCs/>
          <w:sz w:val="20"/>
          <w:szCs w:val="20"/>
        </w:rPr>
        <w:t>Semantic Web</w:t>
      </w:r>
      <w:r w:rsidRPr="00EA10BE">
        <w:rPr>
          <w:rFonts w:cs="Times New Roman"/>
          <w:sz w:val="20"/>
          <w:szCs w:val="20"/>
        </w:rPr>
        <w:t>, S. 68.</w:t>
      </w:r>
    </w:p>
  </w:footnote>
  <w:footnote w:id="121">
    <w:p w14:paraId="6A13A555" w14:textId="732872C9"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Hyvönen, </w:t>
      </w:r>
      <w:r w:rsidRPr="00EA10BE">
        <w:rPr>
          <w:rFonts w:cs="Times New Roman"/>
          <w:i/>
          <w:iCs/>
          <w:sz w:val="20"/>
          <w:szCs w:val="20"/>
        </w:rPr>
        <w:t>Publishing and Using Cultural Heritage Linked Data on the Semantic Web</w:t>
      </w:r>
      <w:r w:rsidRPr="00EA10BE">
        <w:rPr>
          <w:rFonts w:cs="Times New Roman"/>
          <w:sz w:val="20"/>
          <w:szCs w:val="20"/>
        </w:rPr>
        <w:t>, S. 76.</w:t>
      </w:r>
    </w:p>
  </w:footnote>
  <w:footnote w:id="122">
    <w:p w14:paraId="0EBA9668" w14:textId="32AA3F75" w:rsidR="000A1C38" w:rsidRPr="00EA10BE" w:rsidRDefault="000A1C38" w:rsidP="008101BC">
      <w:pPr>
        <w:pStyle w:val="Funotentext"/>
        <w:rPr>
          <w:sz w:val="20"/>
          <w:szCs w:val="20"/>
          <w:highlight w:val="yellow"/>
        </w:rPr>
      </w:pPr>
      <w:r w:rsidRPr="00EA10BE">
        <w:rPr>
          <w:rStyle w:val="Funotenzeichen"/>
        </w:rPr>
        <w:footnoteRef/>
      </w:r>
      <w:r w:rsidRPr="00EA10BE">
        <w:rPr>
          <w:sz w:val="20"/>
          <w:szCs w:val="20"/>
        </w:rPr>
        <w:t xml:space="preserve"> </w:t>
      </w:r>
      <w:r w:rsidRPr="00EA10BE">
        <w:rPr>
          <w:rFonts w:cs="Times New Roman"/>
          <w:sz w:val="20"/>
          <w:szCs w:val="20"/>
        </w:rPr>
        <w:t xml:space="preserve">Stuckenschmidt, </w:t>
      </w:r>
      <w:r w:rsidRPr="00EA10BE">
        <w:rPr>
          <w:rFonts w:cs="Times New Roman"/>
          <w:i/>
          <w:iCs/>
          <w:sz w:val="20"/>
          <w:szCs w:val="20"/>
        </w:rPr>
        <w:t>Ontologien</w:t>
      </w:r>
      <w:r w:rsidRPr="00EA10BE">
        <w:rPr>
          <w:rFonts w:cs="Times New Roman"/>
          <w:sz w:val="20"/>
          <w:szCs w:val="20"/>
        </w:rPr>
        <w:t>, S. 170–171.</w:t>
      </w:r>
    </w:p>
  </w:footnote>
  <w:footnote w:id="123">
    <w:p w14:paraId="7CAAD189" w14:textId="20F4062D" w:rsidR="000A1C38" w:rsidRPr="00EA10BE" w:rsidRDefault="000A1C38" w:rsidP="008101BC">
      <w:pPr>
        <w:pStyle w:val="Funotentext"/>
        <w:rPr>
          <w:sz w:val="20"/>
          <w:szCs w:val="20"/>
          <w:highlight w:val="yellow"/>
          <w:lang w:val="de-DE"/>
        </w:rPr>
      </w:pPr>
      <w:r w:rsidRPr="00EA10BE">
        <w:rPr>
          <w:rStyle w:val="Funotenzeichen"/>
        </w:rPr>
        <w:footnoteRef/>
      </w:r>
      <w:r w:rsidRPr="00EA10BE">
        <w:rPr>
          <w:sz w:val="20"/>
          <w:szCs w:val="20"/>
        </w:rPr>
        <w:t xml:space="preserve"> </w:t>
      </w:r>
      <w:r w:rsidRPr="00EA10BE">
        <w:rPr>
          <w:rFonts w:cs="Times New Roman"/>
          <w:sz w:val="20"/>
          <w:szCs w:val="20"/>
        </w:rPr>
        <w:t xml:space="preserve">Amit Singhal, „Introducing the Knowledge Graph. Things, not Strings“, online: https://blog.google/products/search/introducing-knowledge-graph-things-not/ (abgerufen am 18. </w:t>
      </w:r>
      <w:r w:rsidRPr="00EA10BE">
        <w:rPr>
          <w:rFonts w:cs="Times New Roman"/>
          <w:sz w:val="20"/>
          <w:szCs w:val="20"/>
          <w:lang w:val="de-DE"/>
        </w:rPr>
        <w:t>Mai 2020).</w:t>
      </w:r>
    </w:p>
  </w:footnote>
  <w:footnote w:id="124">
    <w:p w14:paraId="40357C77" w14:textId="624CCC1F"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Martin Heidegger, </w:t>
      </w:r>
      <w:r w:rsidRPr="00EA10BE">
        <w:rPr>
          <w:rFonts w:cs="Times New Roman"/>
          <w:i/>
          <w:iCs/>
          <w:sz w:val="20"/>
          <w:szCs w:val="20"/>
          <w:lang w:val="de-DE"/>
        </w:rPr>
        <w:t>Sein und Zeit</w:t>
      </w:r>
      <w:r w:rsidRPr="00EA10BE">
        <w:rPr>
          <w:rFonts w:cs="Times New Roman"/>
          <w:sz w:val="20"/>
          <w:szCs w:val="20"/>
          <w:lang w:val="de-DE"/>
        </w:rPr>
        <w:t xml:space="preserve">, Tübingen </w:t>
      </w:r>
      <w:r w:rsidRPr="00EA10BE">
        <w:rPr>
          <w:rFonts w:cs="Times New Roman"/>
          <w:sz w:val="20"/>
          <w:szCs w:val="20"/>
          <w:vertAlign w:val="superscript"/>
          <w:lang w:val="de-DE"/>
        </w:rPr>
        <w:t>19</w:t>
      </w:r>
      <w:r w:rsidRPr="00EA10BE">
        <w:rPr>
          <w:rFonts w:cs="Times New Roman"/>
          <w:sz w:val="20"/>
          <w:szCs w:val="20"/>
          <w:lang w:val="de-DE"/>
        </w:rPr>
        <w:t>2006, S. 68–72.</w:t>
      </w:r>
    </w:p>
  </w:footnote>
  <w:footnote w:id="125">
    <w:p w14:paraId="5EF4B945" w14:textId="70DE1C71"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Ebd., S. 69.</w:t>
      </w:r>
    </w:p>
  </w:footnote>
  <w:footnote w:id="126">
    <w:p w14:paraId="58F24C88" w14:textId="6EE81AA7" w:rsidR="000A1C38" w:rsidRPr="00EA10BE" w:rsidRDefault="000A1C38">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Ebd., S. 71–72.</w:t>
      </w:r>
    </w:p>
  </w:footnote>
  <w:footnote w:id="127">
    <w:p w14:paraId="6D747650" w14:textId="71680C6E" w:rsidR="000A1C38" w:rsidRPr="00EA10BE" w:rsidRDefault="000A1C38" w:rsidP="008101BC">
      <w:pPr>
        <w:pStyle w:val="Funotentext"/>
        <w:rPr>
          <w:sz w:val="20"/>
          <w:szCs w:val="20"/>
          <w:highlight w:val="yellow"/>
        </w:rPr>
      </w:pPr>
      <w:r w:rsidRPr="00EA10BE">
        <w:rPr>
          <w:rStyle w:val="Funotenzeichen"/>
        </w:rPr>
        <w:footnoteRef/>
      </w:r>
      <w:r w:rsidRPr="00EA10BE">
        <w:rPr>
          <w:sz w:val="20"/>
          <w:szCs w:val="20"/>
        </w:rPr>
        <w:t xml:space="preserve"> </w:t>
      </w:r>
      <w:r w:rsidRPr="00EA10BE">
        <w:rPr>
          <w:rFonts w:cs="Times New Roman"/>
          <w:sz w:val="20"/>
          <w:szCs w:val="20"/>
        </w:rPr>
        <w:t xml:space="preserve">Noy/McGuinness, </w:t>
      </w:r>
      <w:r w:rsidRPr="00EA10BE">
        <w:rPr>
          <w:rFonts w:cs="Times New Roman"/>
          <w:i/>
          <w:iCs/>
          <w:sz w:val="20"/>
          <w:szCs w:val="20"/>
        </w:rPr>
        <w:t>Ontology Development 101. A Guide to Creating Your First Ontology</w:t>
      </w:r>
      <w:r w:rsidRPr="00EA10BE">
        <w:rPr>
          <w:rFonts w:cs="Times New Roman"/>
          <w:sz w:val="20"/>
          <w:szCs w:val="20"/>
        </w:rPr>
        <w:t>.</w:t>
      </w:r>
    </w:p>
  </w:footnote>
  <w:footnote w:id="128">
    <w:p w14:paraId="27EBCAA2" w14:textId="23C76021" w:rsidR="000A1C38" w:rsidRPr="00EA10BE" w:rsidRDefault="000A1C38" w:rsidP="008101BC">
      <w:pPr>
        <w:pStyle w:val="Funotentext"/>
        <w:rPr>
          <w:sz w:val="20"/>
          <w:szCs w:val="20"/>
          <w:highlight w:val="yellow"/>
        </w:rPr>
      </w:pPr>
      <w:r w:rsidRPr="00EA10BE">
        <w:rPr>
          <w:rStyle w:val="Funotenzeichen"/>
        </w:rPr>
        <w:footnoteRef/>
      </w:r>
      <w:r w:rsidRPr="00EA10BE">
        <w:rPr>
          <w:sz w:val="20"/>
          <w:szCs w:val="20"/>
        </w:rPr>
        <w:t xml:space="preserve"> </w:t>
      </w:r>
      <w:r w:rsidRPr="00EA10BE">
        <w:rPr>
          <w:rFonts w:cs="Times New Roman"/>
          <w:sz w:val="20"/>
          <w:szCs w:val="20"/>
        </w:rPr>
        <w:t xml:space="preserve">Stuckenschmidt, </w:t>
      </w:r>
      <w:r w:rsidRPr="00EA10BE">
        <w:rPr>
          <w:rFonts w:cs="Times New Roman"/>
          <w:i/>
          <w:iCs/>
          <w:sz w:val="20"/>
          <w:szCs w:val="20"/>
        </w:rPr>
        <w:t>Ontologien</w:t>
      </w:r>
      <w:r w:rsidRPr="00EA10BE">
        <w:rPr>
          <w:rFonts w:cs="Times New Roman"/>
          <w:sz w:val="20"/>
          <w:szCs w:val="20"/>
        </w:rPr>
        <w:t>.</w:t>
      </w:r>
    </w:p>
  </w:footnote>
  <w:footnote w:id="129">
    <w:p w14:paraId="1BC96E2A" w14:textId="7AC8BCDF" w:rsidR="000A1C38" w:rsidRPr="00EA10BE" w:rsidRDefault="000A1C38" w:rsidP="008101BC">
      <w:pPr>
        <w:pStyle w:val="Funotentext"/>
        <w:rPr>
          <w:sz w:val="20"/>
          <w:szCs w:val="20"/>
          <w:highlight w:val="yellow"/>
        </w:rPr>
      </w:pPr>
      <w:r w:rsidRPr="00EA10BE">
        <w:rPr>
          <w:rStyle w:val="Funotenzeichen"/>
        </w:rPr>
        <w:footnoteRef/>
      </w:r>
      <w:r w:rsidRPr="00EA10BE">
        <w:rPr>
          <w:sz w:val="20"/>
          <w:szCs w:val="20"/>
        </w:rPr>
        <w:t xml:space="preserve"> </w:t>
      </w:r>
      <w:r w:rsidRPr="00EA10BE">
        <w:rPr>
          <w:rFonts w:cs="Times New Roman"/>
          <w:sz w:val="20"/>
          <w:szCs w:val="20"/>
        </w:rPr>
        <w:t xml:space="preserve">Hyvönen, </w:t>
      </w:r>
      <w:r w:rsidRPr="00EA10BE">
        <w:rPr>
          <w:rFonts w:cs="Times New Roman"/>
          <w:i/>
          <w:iCs/>
          <w:sz w:val="20"/>
          <w:szCs w:val="20"/>
        </w:rPr>
        <w:t>Publishing and Using Cultural Heritage Linked Data on the Semantic Web</w:t>
      </w:r>
      <w:r w:rsidRPr="00EA10BE">
        <w:rPr>
          <w:rFonts w:cs="Times New Roman"/>
          <w:sz w:val="20"/>
          <w:szCs w:val="20"/>
        </w:rPr>
        <w:t>, S. 87–88.</w:t>
      </w:r>
    </w:p>
  </w:footnote>
  <w:footnote w:id="130">
    <w:p w14:paraId="1993F569" w14:textId="50B6C2DD"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Vgl. auch: </w:t>
      </w:r>
      <w:r w:rsidRPr="00EA10BE">
        <w:rPr>
          <w:rFonts w:cs="Times New Roman"/>
          <w:sz w:val="20"/>
          <w:szCs w:val="20"/>
        </w:rPr>
        <w:t>Christian Bizer, Richard Cyganiak, Tom Heath, „How to publish Linked Data on the Web“, online: http://wifo5-03.informatik.uni-mannheim.de/bizer/pub/LinkedDataTutorial/#whichvocabs (abgerufen am 20. Mai 2020).</w:t>
      </w:r>
      <w:r w:rsidRPr="00EA10BE">
        <w:rPr>
          <w:sz w:val="20"/>
          <w:szCs w:val="20"/>
        </w:rPr>
        <w:t>: „It is common practice to mix terms from different vocabularies.”</w:t>
      </w:r>
    </w:p>
  </w:footnote>
  <w:footnote w:id="131">
    <w:p w14:paraId="5C3A80CE" w14:textId="1704D3C6"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Letzterer gilt gar als „Erfinder” des Konzepts eines </w:t>
      </w:r>
      <w:r w:rsidRPr="00EA10BE">
        <w:rPr>
          <w:i/>
          <w:sz w:val="20"/>
          <w:szCs w:val="20"/>
          <w:lang w:val="de-DE"/>
        </w:rPr>
        <w:t>Semantic Web</w:t>
      </w:r>
      <w:r w:rsidRPr="00EA10BE">
        <w:rPr>
          <w:sz w:val="20"/>
          <w:szCs w:val="20"/>
          <w:lang w:val="de-DE"/>
        </w:rPr>
        <w:t>.</w:t>
      </w:r>
    </w:p>
  </w:footnote>
  <w:footnote w:id="132">
    <w:p w14:paraId="4B6C3980" w14:textId="3A924974"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color w:val="000000" w:themeColor="text1"/>
          <w:sz w:val="20"/>
          <w:szCs w:val="20"/>
        </w:rPr>
        <w:t>Bizer/Heath/Berners-Lee, „Linked Data - The Story So Far“, S. 6.</w:t>
      </w:r>
    </w:p>
  </w:footnote>
  <w:footnote w:id="133">
    <w:p w14:paraId="11E6B51A" w14:textId="3D46B000"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Semantic Web Deployment Working Group, </w:t>
      </w:r>
      <w:r w:rsidRPr="00EA10BE">
        <w:rPr>
          <w:rFonts w:cs="Times New Roman"/>
          <w:i/>
          <w:iCs/>
          <w:sz w:val="20"/>
          <w:szCs w:val="20"/>
        </w:rPr>
        <w:t>SKOS Simple Knowledge Organization System</w:t>
      </w:r>
      <w:r w:rsidRPr="00EA10BE">
        <w:rPr>
          <w:rFonts w:cs="Times New Roman"/>
          <w:sz w:val="20"/>
          <w:szCs w:val="20"/>
        </w:rPr>
        <w:t>, online: https://www.w3.org/2004/02/skos/ (abgerufen am 23. August 2020).</w:t>
      </w:r>
    </w:p>
  </w:footnote>
  <w:footnote w:id="134">
    <w:p w14:paraId="5ABE5280" w14:textId="64997267"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Allemang/Hendler, </w:t>
      </w:r>
      <w:r w:rsidRPr="00EA10BE">
        <w:rPr>
          <w:rFonts w:cs="Times New Roman"/>
          <w:i/>
          <w:iCs/>
          <w:sz w:val="20"/>
          <w:szCs w:val="20"/>
        </w:rPr>
        <w:t>Semantic Web for the Working Ontologist</w:t>
      </w:r>
      <w:r w:rsidRPr="00EA10BE">
        <w:rPr>
          <w:rFonts w:cs="Times New Roman"/>
          <w:sz w:val="20"/>
          <w:szCs w:val="20"/>
        </w:rPr>
        <w:t>, S. 207.</w:t>
      </w:r>
    </w:p>
  </w:footnote>
  <w:footnote w:id="135">
    <w:p w14:paraId="526FF135" w14:textId="04945776" w:rsidR="000A1C38" w:rsidRPr="00EA10BE" w:rsidRDefault="000A1C38" w:rsidP="008101BC">
      <w:pPr>
        <w:pStyle w:val="Funotentext"/>
        <w:rPr>
          <w:sz w:val="20"/>
          <w:szCs w:val="20"/>
          <w:highlight w:val="yellow"/>
        </w:rPr>
      </w:pPr>
      <w:r w:rsidRPr="00EA10BE">
        <w:rPr>
          <w:rStyle w:val="Funotenzeichen"/>
        </w:rPr>
        <w:footnoteRef/>
      </w:r>
      <w:r w:rsidRPr="00EA10BE">
        <w:rPr>
          <w:sz w:val="20"/>
          <w:szCs w:val="20"/>
        </w:rPr>
        <w:t xml:space="preserve"> </w:t>
      </w:r>
      <w:r w:rsidRPr="00EA10BE">
        <w:rPr>
          <w:rFonts w:cs="Times New Roman"/>
          <w:sz w:val="20"/>
          <w:szCs w:val="20"/>
        </w:rPr>
        <w:t>Ebd., S. 213.</w:t>
      </w:r>
    </w:p>
  </w:footnote>
  <w:footnote w:id="136">
    <w:p w14:paraId="2B856FFF" w14:textId="536847C8"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Gabriel Képéklian, Olivier Curé, Laurent Bihanic, „From the Web of Documents to the Linked Data“, in: </w:t>
      </w:r>
      <w:r w:rsidRPr="00EA10BE">
        <w:rPr>
          <w:rFonts w:cs="Times New Roman"/>
          <w:i/>
          <w:iCs/>
          <w:sz w:val="20"/>
          <w:szCs w:val="20"/>
        </w:rPr>
        <w:t xml:space="preserve">Business Intelligence. 4th European Summer School, eBISS 2014, Berlin, Germany, July 6-11, 2014, Tutorial Lectures </w:t>
      </w:r>
      <w:r w:rsidRPr="00EA10BE">
        <w:rPr>
          <w:rFonts w:cs="Times New Roman"/>
          <w:sz w:val="20"/>
          <w:szCs w:val="20"/>
        </w:rPr>
        <w:t>(= Lecture Notes in Business Information Processing 205), hrsg. von Esteban Zimányi und Ralf-Detlef Kutsche, Cham u.a. 2015, S. 60–87, hier S. 79–80, DOI: https://doi.org/10.1007/978-3-319-17551-5_3 (abgerufen am 20. Mai 2020).</w:t>
      </w:r>
    </w:p>
  </w:footnote>
  <w:footnote w:id="137">
    <w:p w14:paraId="39265923" w14:textId="7BD4B144"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RDF Core Working Group, </w:t>
      </w:r>
      <w:r w:rsidRPr="00EA10BE">
        <w:rPr>
          <w:rFonts w:cs="Times New Roman"/>
          <w:i/>
          <w:iCs/>
          <w:sz w:val="20"/>
          <w:szCs w:val="20"/>
        </w:rPr>
        <w:t>Resource Description Framework (RDF). Concepts and Abstract Data Model</w:t>
      </w:r>
      <w:r w:rsidRPr="00EA10BE">
        <w:rPr>
          <w:rFonts w:cs="Times New Roman"/>
          <w:sz w:val="20"/>
          <w:szCs w:val="20"/>
        </w:rPr>
        <w:t>.</w:t>
      </w:r>
    </w:p>
  </w:footnote>
  <w:footnote w:id="138">
    <w:p w14:paraId="0F3662D8" w14:textId="5AD66B2B" w:rsidR="000A1C38" w:rsidRPr="00EA10BE" w:rsidRDefault="000A1C38" w:rsidP="008101BC">
      <w:pPr>
        <w:pStyle w:val="Funotentext"/>
        <w:rPr>
          <w:sz w:val="20"/>
          <w:szCs w:val="20"/>
          <w:lang w:val="de-DE"/>
        </w:rPr>
      </w:pPr>
      <w:r w:rsidRPr="00EA10BE">
        <w:rPr>
          <w:rStyle w:val="Funotenzeichen"/>
        </w:rPr>
        <w:footnoteRef/>
      </w:r>
      <w:r w:rsidRPr="00EA10BE">
        <w:rPr>
          <w:sz w:val="20"/>
          <w:szCs w:val="20"/>
        </w:rPr>
        <w:t xml:space="preserve"> </w:t>
      </w:r>
      <w:r w:rsidRPr="00EA10BE">
        <w:rPr>
          <w:rFonts w:cs="Times New Roman"/>
          <w:sz w:val="20"/>
          <w:szCs w:val="20"/>
        </w:rPr>
        <w:t>Bizer/Heath/Berners-Lee, „Linked Data - The Story So Far“, S. 7.</w:t>
      </w:r>
      <w:r w:rsidRPr="00EA10BE">
        <w:rPr>
          <w:sz w:val="20"/>
          <w:szCs w:val="20"/>
        </w:rPr>
        <w:t xml:space="preserve"> </w:t>
      </w:r>
      <w:r w:rsidRPr="00EA10BE">
        <w:rPr>
          <w:sz w:val="20"/>
          <w:szCs w:val="20"/>
          <w:lang w:val="de-DE"/>
        </w:rPr>
        <w:t xml:space="preserve">Die Autoren berufen sich ihrerseits auf </w:t>
      </w:r>
      <w:r w:rsidRPr="00EA10BE">
        <w:rPr>
          <w:rFonts w:cs="Times New Roman"/>
          <w:sz w:val="20"/>
          <w:szCs w:val="20"/>
          <w:lang w:val="de-DE"/>
        </w:rPr>
        <w:t>Bizer/Cyganiak/Heath, „How to publish Linked Data on the Web“.</w:t>
      </w:r>
    </w:p>
  </w:footnote>
  <w:footnote w:id="139">
    <w:p w14:paraId="347AA4C1" w14:textId="445F0E3C" w:rsidR="000A1C38" w:rsidRPr="00EA10BE" w:rsidRDefault="000A1C38" w:rsidP="008101BC">
      <w:pPr>
        <w:pStyle w:val="Funotentext"/>
        <w:rPr>
          <w:sz w:val="20"/>
          <w:szCs w:val="20"/>
          <w:highlight w:val="yellow"/>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Stuckenschmidt, </w:t>
      </w:r>
      <w:r w:rsidRPr="00EA10BE">
        <w:rPr>
          <w:rFonts w:cs="Times New Roman"/>
          <w:i/>
          <w:iCs/>
          <w:sz w:val="20"/>
          <w:szCs w:val="20"/>
          <w:lang w:val="de-DE"/>
        </w:rPr>
        <w:t>Ontologien</w:t>
      </w:r>
      <w:r w:rsidRPr="00EA10BE">
        <w:rPr>
          <w:rFonts w:cs="Times New Roman"/>
          <w:sz w:val="20"/>
          <w:szCs w:val="20"/>
          <w:lang w:val="de-DE"/>
        </w:rPr>
        <w:t>, S. 160–161.</w:t>
      </w:r>
    </w:p>
  </w:footnote>
  <w:footnote w:id="140">
    <w:p w14:paraId="600F4100" w14:textId="127647DC"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noProof/>
          <w:sz w:val="20"/>
          <w:szCs w:val="20"/>
        </w:rPr>
        <w:t xml:space="preserve">The W3C Technical Architecture Group, </w:t>
      </w:r>
      <w:r w:rsidRPr="00EA10BE">
        <w:rPr>
          <w:rFonts w:cs="Times New Roman"/>
          <w:i/>
          <w:iCs/>
          <w:sz w:val="20"/>
          <w:szCs w:val="20"/>
        </w:rPr>
        <w:t>Associating Ressources with Namespaces.</w:t>
      </w:r>
    </w:p>
  </w:footnote>
  <w:footnote w:id="141">
    <w:p w14:paraId="443D8261" w14:textId="1433D5A5"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„Begriffliche Kontrolle”, vgl: </w:t>
      </w:r>
      <w:r w:rsidRPr="00EA10BE">
        <w:rPr>
          <w:rFonts w:cs="Times New Roman"/>
          <w:sz w:val="20"/>
          <w:szCs w:val="20"/>
          <w:lang w:val="de-DE"/>
        </w:rPr>
        <w:t xml:space="preserve">Bertram, </w:t>
      </w:r>
      <w:r w:rsidRPr="00EA10BE">
        <w:rPr>
          <w:rFonts w:cs="Times New Roman"/>
          <w:i/>
          <w:iCs/>
          <w:sz w:val="20"/>
          <w:szCs w:val="20"/>
          <w:lang w:val="de-DE"/>
        </w:rPr>
        <w:t>Einführung in die inhaltliche Erschließung. Grundlagen, Methoden, Instrumente</w:t>
      </w:r>
      <w:r w:rsidRPr="00EA10BE">
        <w:rPr>
          <w:rFonts w:cs="Times New Roman"/>
          <w:sz w:val="20"/>
          <w:szCs w:val="20"/>
          <w:lang w:val="de-DE"/>
        </w:rPr>
        <w:t>, S. 128.</w:t>
      </w:r>
    </w:p>
  </w:footnote>
  <w:footnote w:id="142">
    <w:p w14:paraId="06BF93DD" w14:textId="1D05A8BD" w:rsidR="000A1C38" w:rsidRPr="00EA10BE" w:rsidRDefault="000A1C38" w:rsidP="008101BC">
      <w:pPr>
        <w:pStyle w:val="Funotentext"/>
        <w:rPr>
          <w:sz w:val="20"/>
          <w:szCs w:val="20"/>
          <w:highlight w:val="yellow"/>
          <w:lang w:val="de-DE"/>
        </w:rPr>
      </w:pPr>
      <w:r w:rsidRPr="00EA10BE">
        <w:rPr>
          <w:rStyle w:val="Funotenzeichen"/>
        </w:rPr>
        <w:footnoteRef/>
      </w:r>
      <w:r w:rsidRPr="00EA10BE">
        <w:rPr>
          <w:sz w:val="20"/>
          <w:szCs w:val="20"/>
          <w:lang w:val="de-DE"/>
        </w:rPr>
        <w:t xml:space="preserve"> </w:t>
      </w:r>
      <w:r w:rsidRPr="00EA10BE">
        <w:rPr>
          <w:noProof/>
          <w:sz w:val="20"/>
          <w:szCs w:val="20"/>
          <w:lang w:val="de-DE"/>
        </w:rPr>
        <w:t>Ebd.</w:t>
      </w:r>
    </w:p>
  </w:footnote>
  <w:footnote w:id="143">
    <w:p w14:paraId="7E9849D7" w14:textId="22B689F6"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Z. Begriff „Hypertext” siehe etwa: </w:t>
      </w:r>
      <w:r w:rsidRPr="00EA10BE">
        <w:rPr>
          <w:rFonts w:cs="Times New Roman"/>
          <w:sz w:val="20"/>
          <w:szCs w:val="20"/>
          <w:lang w:val="de-DE"/>
        </w:rPr>
        <w:t xml:space="preserve">Dennis Niewerth, </w:t>
      </w:r>
      <w:r w:rsidRPr="00EA10BE">
        <w:rPr>
          <w:rFonts w:cs="Times New Roman"/>
          <w:i/>
          <w:iCs/>
          <w:sz w:val="20"/>
          <w:szCs w:val="20"/>
          <w:lang w:val="de-DE"/>
        </w:rPr>
        <w:t xml:space="preserve">Dinge-Nutzer-Netze. Von der Virtualisierung des Musealen zur Musealisierung des Virtuellen </w:t>
      </w:r>
      <w:r w:rsidRPr="00EA10BE">
        <w:rPr>
          <w:rFonts w:cs="Times New Roman"/>
          <w:sz w:val="20"/>
          <w:szCs w:val="20"/>
          <w:lang w:val="de-DE"/>
        </w:rPr>
        <w:t>(= Edition Museum 30), Bielefeld und Wetzlar 2018, S. 92–93.</w:t>
      </w:r>
    </w:p>
  </w:footnote>
  <w:footnote w:id="144">
    <w:p w14:paraId="3355C507" w14:textId="70BB44D5"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In dieser Arbeit wurden vor allem die Texte </w:t>
      </w:r>
      <w:r w:rsidRPr="00EA10BE">
        <w:rPr>
          <w:rFonts w:cs="Times New Roman"/>
          <w:sz w:val="20"/>
          <w:szCs w:val="20"/>
          <w:lang w:val="de-DE"/>
        </w:rPr>
        <w:t xml:space="preserve">Allemang/Hendler, </w:t>
      </w:r>
      <w:r w:rsidRPr="00EA10BE">
        <w:rPr>
          <w:rFonts w:cs="Times New Roman"/>
          <w:i/>
          <w:iCs/>
          <w:sz w:val="20"/>
          <w:szCs w:val="20"/>
          <w:lang w:val="de-DE"/>
        </w:rPr>
        <w:t>Semantic Web for the Working Ontologist</w:t>
      </w:r>
      <w:r w:rsidRPr="00EA10BE">
        <w:rPr>
          <w:rFonts w:cs="Times New Roman"/>
          <w:sz w:val="20"/>
          <w:szCs w:val="20"/>
          <w:lang w:val="de-DE"/>
        </w:rPr>
        <w:t>.</w:t>
      </w:r>
      <w:r w:rsidRPr="00EA10BE">
        <w:rPr>
          <w:sz w:val="20"/>
          <w:szCs w:val="20"/>
          <w:lang w:val="de-DE"/>
        </w:rPr>
        <w:t xml:space="preserve"> sowie </w:t>
      </w:r>
      <w:r w:rsidRPr="00EA10BE">
        <w:rPr>
          <w:rFonts w:cs="Times New Roman"/>
          <w:sz w:val="20"/>
          <w:szCs w:val="20"/>
          <w:lang w:val="de-DE"/>
        </w:rPr>
        <w:t xml:space="preserve">Hitzler u. a., </w:t>
      </w:r>
      <w:r w:rsidRPr="00EA10BE">
        <w:rPr>
          <w:rFonts w:cs="Times New Roman"/>
          <w:i/>
          <w:iCs/>
          <w:sz w:val="20"/>
          <w:szCs w:val="20"/>
          <w:lang w:val="de-DE"/>
        </w:rPr>
        <w:t>Semantic Web</w:t>
      </w:r>
      <w:r w:rsidRPr="00EA10BE">
        <w:rPr>
          <w:rFonts w:cs="Times New Roman"/>
          <w:sz w:val="20"/>
          <w:szCs w:val="20"/>
          <w:lang w:val="de-DE"/>
        </w:rPr>
        <w:t>.</w:t>
      </w:r>
      <w:r w:rsidRPr="00EA10BE">
        <w:rPr>
          <w:sz w:val="20"/>
          <w:szCs w:val="20"/>
          <w:lang w:val="de-DE"/>
        </w:rPr>
        <w:t xml:space="preserve"> zu Rate gezogen.</w:t>
      </w:r>
    </w:p>
  </w:footnote>
  <w:footnote w:id="145">
    <w:p w14:paraId="7C746432" w14:textId="002789D7" w:rsidR="000A1C38" w:rsidRPr="00EA10BE" w:rsidRDefault="000A1C38" w:rsidP="00F3703C">
      <w:pPr>
        <w:rPr>
          <w:rFonts w:asciiTheme="minorHAnsi" w:hAnsiTheme="minorHAnsi"/>
          <w:sz w:val="20"/>
          <w:szCs w:val="20"/>
        </w:rPr>
      </w:pPr>
      <w:r w:rsidRPr="00EA10BE">
        <w:rPr>
          <w:rStyle w:val="Funotenzeichen"/>
          <w:rFonts w:asciiTheme="minorHAnsi" w:hAnsiTheme="minorHAnsi"/>
        </w:rPr>
        <w:footnoteRef/>
      </w:r>
      <w:r w:rsidRPr="00EA10BE">
        <w:rPr>
          <w:rFonts w:asciiTheme="minorHAnsi" w:hAnsiTheme="minorHAnsi"/>
          <w:sz w:val="20"/>
          <w:szCs w:val="20"/>
        </w:rPr>
        <w:t xml:space="preserve"> Für eine Auswahl relevanter Vokabulare für den GLAM-Bereich s. Marina Ziku, „Digital Cultural Heritage and Linked Data. Semantically-Informed Conceptualisations and Practices with a Focus on Intangible Cultural Heritage“, in: </w:t>
      </w:r>
      <w:r w:rsidRPr="00EA10BE">
        <w:rPr>
          <w:rFonts w:asciiTheme="minorHAnsi" w:hAnsiTheme="minorHAnsi"/>
          <w:i/>
          <w:iCs/>
          <w:sz w:val="20"/>
          <w:szCs w:val="20"/>
        </w:rPr>
        <w:t>Liber Q.</w:t>
      </w:r>
      <w:r w:rsidRPr="00EA10BE">
        <w:rPr>
          <w:rFonts w:asciiTheme="minorHAnsi" w:hAnsiTheme="minorHAnsi"/>
          <w:sz w:val="20"/>
          <w:szCs w:val="20"/>
        </w:rPr>
        <w:t xml:space="preserve"> 30/1 (2020), S. 1–16, DOI: https://doi.org/http://doi.org/10.18352/lq.10315. </w:t>
      </w:r>
      <w:r w:rsidRPr="00EA10BE">
        <w:rPr>
          <w:rFonts w:asciiTheme="minorHAnsi" w:hAnsiTheme="minorHAnsi"/>
          <w:sz w:val="20"/>
          <w:szCs w:val="20"/>
          <w:lang w:val="en-US"/>
        </w:rPr>
        <w:t>Für eine Auswahl musikrelevanter Vokabulare s. Pasquale Lisena u. a., „Controlled Vocabularies for Music Metadata“, in:</w:t>
      </w:r>
      <w:r w:rsidRPr="00EA10BE">
        <w:rPr>
          <w:rStyle w:val="FirstParagraph"/>
          <w:rFonts w:asciiTheme="minorHAnsi" w:hAnsiTheme="minorHAnsi"/>
          <w:sz w:val="20"/>
          <w:szCs w:val="20"/>
          <w:lang w:val="en-US"/>
        </w:rPr>
        <w:t xml:space="preserve"> </w:t>
      </w:r>
      <w:r w:rsidRPr="00EA10BE">
        <w:rPr>
          <w:rFonts w:asciiTheme="minorHAnsi" w:hAnsiTheme="minorHAnsi"/>
          <w:i/>
          <w:iCs/>
          <w:sz w:val="20"/>
          <w:szCs w:val="20"/>
          <w:lang w:val="en-US"/>
        </w:rPr>
        <w:t>Proceedings</w:t>
      </w:r>
      <w:r w:rsidRPr="00EA10BE">
        <w:rPr>
          <w:rFonts w:asciiTheme="minorHAnsi" w:hAnsiTheme="minorHAnsi"/>
          <w:sz w:val="20"/>
          <w:szCs w:val="20"/>
          <w:lang w:val="en-US"/>
        </w:rPr>
        <w:t xml:space="preserve"> of the </w:t>
      </w:r>
      <w:r w:rsidRPr="00EA10BE">
        <w:rPr>
          <w:rFonts w:asciiTheme="minorHAnsi" w:hAnsiTheme="minorHAnsi"/>
          <w:i/>
          <w:iCs/>
          <w:sz w:val="20"/>
          <w:szCs w:val="20"/>
          <w:lang w:val="en-US"/>
        </w:rPr>
        <w:t>19th International Society</w:t>
      </w:r>
      <w:r w:rsidRPr="00EA10BE">
        <w:rPr>
          <w:rFonts w:asciiTheme="minorHAnsi" w:hAnsiTheme="minorHAnsi"/>
          <w:sz w:val="20"/>
          <w:szCs w:val="20"/>
          <w:lang w:val="en-US"/>
        </w:rPr>
        <w:t xml:space="preserve"> for </w:t>
      </w:r>
      <w:r w:rsidRPr="00EA10BE">
        <w:rPr>
          <w:rFonts w:asciiTheme="minorHAnsi" w:hAnsiTheme="minorHAnsi"/>
          <w:i/>
          <w:iCs/>
          <w:sz w:val="20"/>
          <w:szCs w:val="20"/>
          <w:lang w:val="en-US"/>
        </w:rPr>
        <w:t>Music Information Retrieval Conference</w:t>
      </w:r>
      <w:r w:rsidRPr="00EA10BE">
        <w:rPr>
          <w:rFonts w:asciiTheme="minorHAnsi" w:hAnsiTheme="minorHAnsi"/>
          <w:sz w:val="20"/>
          <w:szCs w:val="20"/>
          <w:lang w:val="en-US"/>
        </w:rPr>
        <w:t xml:space="preserve"> </w:t>
      </w:r>
      <w:r w:rsidRPr="00EA10BE">
        <w:rPr>
          <w:rFonts w:asciiTheme="minorHAnsi" w:hAnsiTheme="minorHAnsi"/>
          <w:i/>
          <w:iCs/>
          <w:sz w:val="20"/>
          <w:szCs w:val="20"/>
          <w:lang w:val="en-US"/>
        </w:rPr>
        <w:t>ISMIR 2018,</w:t>
      </w:r>
      <w:r w:rsidRPr="00EA10BE">
        <w:rPr>
          <w:rFonts w:asciiTheme="minorHAnsi" w:hAnsiTheme="minorHAnsi"/>
          <w:sz w:val="20"/>
          <w:szCs w:val="20"/>
          <w:lang w:val="en-US"/>
        </w:rPr>
        <w:t xml:space="preserve"> hrsg. v. Emilia Gómez u.a., Paris 2018, 7 ungezählte Seiten; Bicher/Wiermann, „Normdaten zu Werken der Musik“; Terhi Nurmikko-Fuller u. a., „Building Prototypes Aggregating Musicological Datasets on the Semantic Web“, in: </w:t>
      </w:r>
      <w:r w:rsidRPr="00EA10BE">
        <w:rPr>
          <w:rFonts w:asciiTheme="minorHAnsi" w:hAnsiTheme="minorHAnsi"/>
          <w:i/>
          <w:iCs/>
          <w:sz w:val="20"/>
          <w:szCs w:val="20"/>
          <w:lang w:val="en-US"/>
        </w:rPr>
        <w:t xml:space="preserve">Bibl. </w:t>
      </w:r>
      <w:r w:rsidRPr="00EA10BE">
        <w:rPr>
          <w:rFonts w:asciiTheme="minorHAnsi" w:hAnsiTheme="minorHAnsi"/>
          <w:i/>
          <w:iCs/>
          <w:sz w:val="20"/>
          <w:szCs w:val="20"/>
        </w:rPr>
        <w:t>Forsch. Prax.</w:t>
      </w:r>
      <w:r w:rsidRPr="00EA10BE">
        <w:rPr>
          <w:rFonts w:asciiTheme="minorHAnsi" w:hAnsiTheme="minorHAnsi"/>
          <w:sz w:val="20"/>
          <w:szCs w:val="20"/>
        </w:rPr>
        <w:t xml:space="preserve"> 42/2 (2018), S. 206–221, DOI: https://doi.org/10.1515/bfp-2018-0025; </w:t>
      </w:r>
      <w:r w:rsidRPr="00EA10BE">
        <w:rPr>
          <w:rFonts w:asciiTheme="minorHAnsi" w:hAnsiTheme="minorHAnsi"/>
          <w:color w:val="000000" w:themeColor="text1"/>
          <w:sz w:val="20"/>
          <w:szCs w:val="20"/>
        </w:rPr>
        <w:t xml:space="preserve">Terhi Nurmikko-Fuller u. a., „In Collaboration with In Concert. Reflecting a Digital Library as Linked Data for Performance Ephemera“, in: </w:t>
      </w:r>
      <w:r w:rsidRPr="00EA10BE">
        <w:rPr>
          <w:rFonts w:asciiTheme="minorHAnsi" w:hAnsiTheme="minorHAnsi"/>
          <w:i/>
          <w:iCs/>
          <w:color w:val="000000" w:themeColor="text1"/>
          <w:sz w:val="20"/>
          <w:szCs w:val="20"/>
        </w:rPr>
        <w:t>Proceedings of the 3rd International Workshop on Digital Libraries for Musicology - DLfM 2016</w:t>
      </w:r>
      <w:r w:rsidRPr="00EA10BE">
        <w:rPr>
          <w:rFonts w:asciiTheme="minorHAnsi" w:hAnsiTheme="minorHAnsi"/>
          <w:color w:val="000000" w:themeColor="text1"/>
          <w:sz w:val="20"/>
          <w:szCs w:val="20"/>
        </w:rPr>
        <w:t xml:space="preserve">, o. Hrsg., New York 2016, S. 17–24, DOI: https://doi.org/10.1145/2970044.2970049 (abgerufen am 25. Mai 2020); </w:t>
      </w:r>
      <w:r w:rsidRPr="00EA10BE">
        <w:rPr>
          <w:rFonts w:asciiTheme="minorHAnsi" w:hAnsiTheme="minorHAnsi"/>
          <w:color w:val="000000"/>
          <w:sz w:val="20"/>
          <w:szCs w:val="20"/>
        </w:rPr>
        <w:t>Münnich, „Ontologien in der Praxis. Möglichkeiten und Herausforderungen für die Modellierung musikwissenschaftlicher/musikeditorischer Wissensstrukturen“.</w:t>
      </w:r>
    </w:p>
  </w:footnote>
  <w:footnote w:id="146">
    <w:p w14:paraId="1834DD62" w14:textId="7FC4F2B4"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Basel University Library (Hrsg.), </w:t>
      </w:r>
      <w:r w:rsidRPr="00EA10BE">
        <w:rPr>
          <w:rFonts w:cs="Times New Roman"/>
          <w:i/>
          <w:iCs/>
          <w:sz w:val="20"/>
          <w:szCs w:val="20"/>
        </w:rPr>
        <w:t>BARTOC.org. Basel Register of Thesauri, Ontologies &amp; Classifications</w:t>
      </w:r>
      <w:r w:rsidRPr="00EA10BE">
        <w:rPr>
          <w:rFonts w:cs="Times New Roman"/>
          <w:sz w:val="20"/>
          <w:szCs w:val="20"/>
        </w:rPr>
        <w:t>, online: https://bartoc.org/ (abgerufen am 28. Juli 2020).</w:t>
      </w:r>
    </w:p>
  </w:footnote>
  <w:footnote w:id="147">
    <w:p w14:paraId="3F1DBEF6" w14:textId="6F245A12" w:rsidR="000A1C38" w:rsidRPr="00EA10BE" w:rsidRDefault="000A1C38" w:rsidP="008101BC">
      <w:pPr>
        <w:pStyle w:val="Funotentext"/>
        <w:rPr>
          <w:sz w:val="20"/>
          <w:szCs w:val="20"/>
          <w:highlight w:val="yellow"/>
        </w:rPr>
      </w:pPr>
      <w:r w:rsidRPr="00EA10BE">
        <w:rPr>
          <w:rStyle w:val="Funotenzeichen"/>
        </w:rPr>
        <w:footnoteRef/>
      </w:r>
      <w:r w:rsidRPr="00EA10BE">
        <w:rPr>
          <w:sz w:val="20"/>
          <w:szCs w:val="20"/>
        </w:rPr>
        <w:t xml:space="preserve"> </w:t>
      </w:r>
      <w:r w:rsidRPr="00EA10BE">
        <w:rPr>
          <w:rFonts w:cs="Times New Roman"/>
          <w:sz w:val="20"/>
          <w:szCs w:val="20"/>
        </w:rPr>
        <w:t xml:space="preserve">Ontology Engineering Group – UPM (Hrsg.), </w:t>
      </w:r>
      <w:r w:rsidRPr="00EA10BE">
        <w:rPr>
          <w:rFonts w:cs="Times New Roman"/>
          <w:i/>
          <w:iCs/>
          <w:sz w:val="20"/>
          <w:szCs w:val="20"/>
        </w:rPr>
        <w:t>Linked Open Vocabularies (LOV)</w:t>
      </w:r>
      <w:r w:rsidRPr="00EA10BE">
        <w:rPr>
          <w:rFonts w:cs="Times New Roman"/>
          <w:sz w:val="20"/>
          <w:szCs w:val="20"/>
        </w:rPr>
        <w:t>, online: https://lov.linkeddata.es/dataset/lov/ (abgerufen am 3. Juni 2020).</w:t>
      </w:r>
    </w:p>
  </w:footnote>
  <w:footnote w:id="148">
    <w:p w14:paraId="2EABB205" w14:textId="3B0A11DE"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Martin Doerr u. a., </w:t>
      </w:r>
      <w:r w:rsidRPr="00EA10BE">
        <w:rPr>
          <w:rFonts w:cs="Times New Roman"/>
          <w:i/>
          <w:iCs/>
          <w:sz w:val="20"/>
          <w:szCs w:val="20"/>
        </w:rPr>
        <w:t>Definition of the CIDOC Conceptual Reference Model</w:t>
      </w:r>
      <w:r w:rsidRPr="00EA10BE">
        <w:rPr>
          <w:rFonts w:cs="Times New Roman"/>
          <w:sz w:val="20"/>
          <w:szCs w:val="20"/>
        </w:rPr>
        <w:t xml:space="preserve"> A, 2020, S. 52, online: http://www.cidoc-crm.org/sites/default/files/CIDOC%20CRM_v6.2.9%2030-4-2020%20.pdf.</w:t>
      </w:r>
    </w:p>
  </w:footnote>
  <w:footnote w:id="149">
    <w:p w14:paraId="0BD926A9" w14:textId="07DF9DC7"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Carlo Meghini u. a., </w:t>
      </w:r>
      <w:r w:rsidRPr="00EA10BE">
        <w:rPr>
          <w:rFonts w:cs="Times New Roman"/>
          <w:i/>
          <w:iCs/>
          <w:sz w:val="20"/>
          <w:szCs w:val="20"/>
        </w:rPr>
        <w:t>Europeana Data Model v5.2.8</w:t>
      </w:r>
      <w:r w:rsidRPr="00EA10BE">
        <w:rPr>
          <w:rFonts w:cs="Times New Roman"/>
          <w:sz w:val="20"/>
          <w:szCs w:val="20"/>
        </w:rPr>
        <w:t>, 2017, S. 11, online: https://pro.europeana.eu/files/Europeana_Professional/Share_your_data/Technical_requirements/EDM_Documentation//EDM_Definition_v5.2.8_102017.pdf.</w:t>
      </w:r>
    </w:p>
  </w:footnote>
  <w:footnote w:id="150">
    <w:p w14:paraId="24ACE7C1" w14:textId="28B49644"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https://www.wikidata.org/wiki/Property:P175 (abgerufen am 25. Mai 2020).</w:t>
      </w:r>
    </w:p>
  </w:footnote>
  <w:footnote w:id="151">
    <w:p w14:paraId="1843A019" w14:textId="32F56EAF"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https://schema.org/byArtist (abgerufen am 25. Mai 2020).</w:t>
      </w:r>
    </w:p>
  </w:footnote>
  <w:footnote w:id="152">
    <w:p w14:paraId="75618F68" w14:textId="7324C151"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Pierre Choffé, Raphael Troncy, Pasquale Lisena, „DOREMUS Ontology“, in: </w:t>
      </w:r>
      <w:r w:rsidRPr="00EA10BE">
        <w:rPr>
          <w:rFonts w:cs="Times New Roman"/>
          <w:i/>
          <w:iCs/>
          <w:sz w:val="20"/>
          <w:szCs w:val="20"/>
          <w:lang w:val="de-DE"/>
        </w:rPr>
        <w:t>GitHub</w:t>
      </w:r>
      <w:r w:rsidRPr="00EA10BE">
        <w:rPr>
          <w:rFonts w:cs="Times New Roman"/>
          <w:sz w:val="20"/>
          <w:szCs w:val="20"/>
          <w:lang w:val="de-DE"/>
        </w:rPr>
        <w:t>, online: https://github.com/DOREMUS-ANR/doremus-ontology (abgerufen am 25. Mai 2020).</w:t>
      </w:r>
    </w:p>
  </w:footnote>
  <w:footnote w:id="153">
    <w:p w14:paraId="3AC78F0E" w14:textId="0CA3FED0"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http://data.doremus.org/ontology/#U54_is_performed_expression_of (abgerufen am 25. Mai 2020).</w:t>
      </w:r>
    </w:p>
  </w:footnote>
  <w:footnote w:id="154">
    <w:p w14:paraId="14C7D2BF" w14:textId="0A733B7C"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http://data.doremus.org/ontology/#U81i_is_performer_status_of (abgerufen am 25. Mai 2020).</w:t>
      </w:r>
    </w:p>
  </w:footnote>
  <w:footnote w:id="155">
    <w:p w14:paraId="6ECA54DE" w14:textId="3A9F15B6" w:rsidR="000A1C38" w:rsidRPr="00EA10BE" w:rsidRDefault="000A1C38">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Arbeitsstelle für Standardisierung (Hrsg.): </w:t>
      </w:r>
      <w:r w:rsidRPr="00EA10BE">
        <w:rPr>
          <w:rFonts w:cs="Times New Roman"/>
          <w:i/>
          <w:iCs/>
          <w:sz w:val="20"/>
          <w:szCs w:val="20"/>
          <w:lang w:val="de-DE"/>
        </w:rPr>
        <w:t>Funktionelle Anforderungen an bibliografische Datensätze</w:t>
      </w:r>
      <w:r w:rsidRPr="00EA10BE">
        <w:rPr>
          <w:rFonts w:cs="Times New Roman"/>
          <w:sz w:val="20"/>
          <w:szCs w:val="20"/>
          <w:lang w:val="de-DE"/>
        </w:rPr>
        <w:t>.</w:t>
      </w:r>
    </w:p>
  </w:footnote>
  <w:footnote w:id="156">
    <w:p w14:paraId="50ECA7E0" w14:textId="01BDAB93"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https://d-nb.info/standards/elementset/gnd#instrumentalist (abgerufen am 25. Mai 2020).</w:t>
      </w:r>
    </w:p>
  </w:footnote>
  <w:footnote w:id="157">
    <w:p w14:paraId="21F128F3" w14:textId="4E0F39FF"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Weitere Ausführungen zum Verständnis des Konzepts „Musikinstrument” in dieser Arbeit folgen in Kapitel </w:t>
      </w:r>
      <w:r w:rsidRPr="00EA10BE">
        <w:rPr>
          <w:sz w:val="20"/>
          <w:szCs w:val="20"/>
          <w:lang w:val="de-DE"/>
        </w:rPr>
        <w:fldChar w:fldCharType="begin"/>
      </w:r>
      <w:r w:rsidRPr="00EA10BE">
        <w:rPr>
          <w:sz w:val="20"/>
          <w:szCs w:val="20"/>
          <w:lang w:val="de-DE"/>
        </w:rPr>
        <w:instrText xml:space="preserve"> REF medium-of-performance \n \h  \* MERGEFORMAT </w:instrText>
      </w:r>
      <w:r w:rsidRPr="00EA10BE">
        <w:rPr>
          <w:sz w:val="20"/>
          <w:szCs w:val="20"/>
          <w:lang w:val="de-DE"/>
        </w:rPr>
      </w:r>
      <w:r w:rsidRPr="00EA10BE">
        <w:rPr>
          <w:sz w:val="20"/>
          <w:szCs w:val="20"/>
          <w:lang w:val="de-DE"/>
        </w:rPr>
        <w:fldChar w:fldCharType="separate"/>
      </w:r>
      <w:r w:rsidR="007D5EA1">
        <w:rPr>
          <w:sz w:val="20"/>
          <w:szCs w:val="20"/>
          <w:lang w:val="de-DE"/>
        </w:rPr>
        <w:t>4.2.2.1</w:t>
      </w:r>
      <w:r w:rsidRPr="00EA10BE">
        <w:rPr>
          <w:sz w:val="20"/>
          <w:szCs w:val="20"/>
          <w:lang w:val="de-DE"/>
        </w:rPr>
        <w:fldChar w:fldCharType="end"/>
      </w:r>
      <w:r w:rsidRPr="00EA10BE">
        <w:rPr>
          <w:sz w:val="20"/>
          <w:szCs w:val="20"/>
          <w:lang w:val="de-DE"/>
        </w:rPr>
        <w:t>.</w:t>
      </w:r>
    </w:p>
  </w:footnote>
  <w:footnote w:id="158">
    <w:p w14:paraId="3BBCAD52" w14:textId="1A629987"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Nurmikko-Fuller u. a., „Building Prototypes Aggregating Musicological Datasets on the Semantic Web“.</w:t>
      </w:r>
    </w:p>
  </w:footnote>
  <w:footnote w:id="159">
    <w:p w14:paraId="505201B9" w14:textId="53A89FD7"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http://musicontology.com/specification/#term-Performance (abgerufen am 25. Mai 2020).</w:t>
      </w:r>
    </w:p>
  </w:footnote>
  <w:footnote w:id="160">
    <w:p w14:paraId="7518F55D" w14:textId="0708E61B"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http://xmlns.com/foaf/spec/#term_Agent (abgerufen am 25. Mai 2020).</w:t>
      </w:r>
    </w:p>
  </w:footnote>
  <w:footnote w:id="161">
    <w:p w14:paraId="5989E4D9" w14:textId="7B705BF8" w:rsidR="000A1C38" w:rsidRPr="00EA10BE" w:rsidRDefault="000A1C38" w:rsidP="008101BC">
      <w:pPr>
        <w:pStyle w:val="Funotentext"/>
        <w:rPr>
          <w:sz w:val="20"/>
          <w:szCs w:val="20"/>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http://xmlns.com/foaf/spec/#term_Person (abgerufen am 25. </w:t>
      </w:r>
      <w:r w:rsidRPr="00EA10BE">
        <w:rPr>
          <w:rFonts w:cs="Times New Roman"/>
          <w:sz w:val="20"/>
          <w:szCs w:val="20"/>
        </w:rPr>
        <w:t>Mai 2020).</w:t>
      </w:r>
      <w:r w:rsidRPr="00EA10BE">
        <w:rPr>
          <w:sz w:val="20"/>
          <w:szCs w:val="20"/>
        </w:rPr>
        <w:t xml:space="preserve"> </w:t>
      </w:r>
    </w:p>
  </w:footnote>
  <w:footnote w:id="162">
    <w:p w14:paraId="1A1D409C" w14:textId="7C073208"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RDF Core Working Group, </w:t>
      </w:r>
      <w:r w:rsidRPr="00EA10BE">
        <w:rPr>
          <w:rFonts w:cs="Times New Roman"/>
          <w:i/>
          <w:iCs/>
          <w:sz w:val="20"/>
          <w:szCs w:val="20"/>
        </w:rPr>
        <w:t>Resource Description Framework (RDF) Schema Specification 1.0</w:t>
      </w:r>
      <w:r w:rsidRPr="00EA10BE">
        <w:rPr>
          <w:rFonts w:cs="Times New Roman"/>
          <w:sz w:val="20"/>
          <w:szCs w:val="20"/>
        </w:rPr>
        <w:t>, online: https://www.w3.org/2001/sw/RDFCore/Schema/20010913/#s2.3.2 (abgerufen am 25. Mai 2020).</w:t>
      </w:r>
    </w:p>
  </w:footnote>
  <w:footnote w:id="163">
    <w:p w14:paraId="6F446A19" w14:textId="765B97F1"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Library of Congress (Hrsg.), </w:t>
      </w:r>
      <w:r w:rsidRPr="00EA10BE">
        <w:rPr>
          <w:rFonts w:cs="Times New Roman"/>
          <w:i/>
          <w:iCs/>
          <w:sz w:val="20"/>
          <w:szCs w:val="20"/>
        </w:rPr>
        <w:t>Library of Congress Names</w:t>
      </w:r>
      <w:r w:rsidRPr="00EA10BE">
        <w:rPr>
          <w:rFonts w:cs="Times New Roman"/>
          <w:sz w:val="20"/>
          <w:szCs w:val="20"/>
        </w:rPr>
        <w:t>, online: http://id.loc.gov/authorities/names.html (abgerufen am 25. Mai 2020).</w:t>
      </w:r>
    </w:p>
  </w:footnote>
  <w:footnote w:id="164">
    <w:p w14:paraId="2EA74196" w14:textId="036A807E"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Online Computer Library Center (Hrsg.), </w:t>
      </w:r>
      <w:r w:rsidRPr="00EA10BE">
        <w:rPr>
          <w:rFonts w:cs="Times New Roman"/>
          <w:i/>
          <w:iCs/>
          <w:sz w:val="20"/>
          <w:szCs w:val="20"/>
        </w:rPr>
        <w:t>Virtual International Authority File</w:t>
      </w:r>
      <w:r w:rsidRPr="00EA10BE">
        <w:rPr>
          <w:rFonts w:cs="Times New Roman"/>
          <w:sz w:val="20"/>
          <w:szCs w:val="20"/>
        </w:rPr>
        <w:t>, online: http://viaf.org/ (abgerufen am 25. Mai 2020).</w:t>
      </w:r>
    </w:p>
  </w:footnote>
  <w:footnote w:id="165">
    <w:p w14:paraId="618BDEBF" w14:textId="7159A3AE" w:rsidR="000A1C38" w:rsidRPr="00EA10BE" w:rsidRDefault="000A1C38" w:rsidP="008101BC">
      <w:pPr>
        <w:pStyle w:val="Funotentext"/>
        <w:rPr>
          <w:sz w:val="20"/>
          <w:szCs w:val="20"/>
          <w:lang w:val="de-DE"/>
        </w:rPr>
      </w:pPr>
      <w:r w:rsidRPr="00EA10BE">
        <w:rPr>
          <w:rStyle w:val="Funotenzeichen"/>
        </w:rPr>
        <w:footnoteRef/>
      </w:r>
      <w:r w:rsidRPr="00EA10BE">
        <w:rPr>
          <w:sz w:val="20"/>
          <w:szCs w:val="20"/>
        </w:rPr>
        <w:t xml:space="preserve"> </w:t>
      </w:r>
      <w:r w:rsidRPr="00EA10BE">
        <w:rPr>
          <w:rFonts w:cs="Times New Roman"/>
          <w:color w:val="000000"/>
          <w:sz w:val="20"/>
          <w:szCs w:val="20"/>
        </w:rPr>
        <w:t xml:space="preserve">Bertil Hermann van Boer, „Observations on Bach’s Use of the Horn. </w:t>
      </w:r>
      <w:r w:rsidRPr="00EA10BE">
        <w:rPr>
          <w:rFonts w:cs="Times New Roman"/>
          <w:color w:val="000000"/>
          <w:sz w:val="20"/>
          <w:szCs w:val="20"/>
          <w:lang w:val="de-DE"/>
        </w:rPr>
        <w:t xml:space="preserve">Part I“, in: </w:t>
      </w:r>
      <w:r w:rsidRPr="00EA10BE">
        <w:rPr>
          <w:rFonts w:cs="Times New Roman"/>
          <w:i/>
          <w:iCs/>
          <w:color w:val="000000"/>
          <w:sz w:val="20"/>
          <w:szCs w:val="20"/>
          <w:lang w:val="de-DE"/>
        </w:rPr>
        <w:t>Bach</w:t>
      </w:r>
      <w:r w:rsidRPr="00EA10BE">
        <w:rPr>
          <w:rFonts w:cs="Times New Roman"/>
          <w:color w:val="000000"/>
          <w:sz w:val="20"/>
          <w:szCs w:val="20"/>
          <w:lang w:val="de-DE"/>
        </w:rPr>
        <w:t xml:space="preserve"> 11/2 (1980), S. 21–28, hier S. 22.</w:t>
      </w:r>
    </w:p>
  </w:footnote>
  <w:footnote w:id="166">
    <w:p w14:paraId="4DED3B9F" w14:textId="208521D9"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https://www.wikidata.org/wiki/Q97621186 (abgerufen am 23. Juli 2020).</w:t>
      </w:r>
    </w:p>
  </w:footnote>
  <w:footnote w:id="167">
    <w:p w14:paraId="211534BB" w14:textId="2E7032E9" w:rsidR="000A1C38" w:rsidRPr="00EA10BE" w:rsidRDefault="000A1C38" w:rsidP="008101BC">
      <w:pPr>
        <w:pStyle w:val="Funotentext"/>
        <w:rPr>
          <w:sz w:val="20"/>
          <w:szCs w:val="20"/>
          <w:highlight w:val="yellow"/>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https://www.wikidata.org/wiki/Q97621343 (abgerufen am 23. </w:t>
      </w:r>
      <w:r w:rsidRPr="00EA10BE">
        <w:rPr>
          <w:rFonts w:cs="Times New Roman"/>
          <w:sz w:val="20"/>
          <w:szCs w:val="20"/>
        </w:rPr>
        <w:t>Juli 2020).</w:t>
      </w:r>
    </w:p>
  </w:footnote>
  <w:footnote w:id="168">
    <w:p w14:paraId="4594A7F9" w14:textId="2296F7A8" w:rsidR="000A1C38" w:rsidRPr="00EA10BE" w:rsidRDefault="000A1C38" w:rsidP="008101BC">
      <w:pPr>
        <w:pStyle w:val="Funotentext"/>
        <w:rPr>
          <w:sz w:val="20"/>
          <w:szCs w:val="20"/>
          <w:lang w:val="de-DE"/>
        </w:rPr>
      </w:pPr>
      <w:r w:rsidRPr="00EA10BE">
        <w:rPr>
          <w:rStyle w:val="Funotenzeichen"/>
          <w:b w:val="0"/>
          <w:bCs w:val="0"/>
          <w:color w:val="000000" w:themeColor="text1"/>
        </w:rPr>
        <w:footnoteRef/>
      </w:r>
      <w:r w:rsidRPr="00EA10BE">
        <w:rPr>
          <w:rFonts w:cs="Times New Roman"/>
          <w:b/>
          <w:bCs/>
          <w:color w:val="000000" w:themeColor="text1"/>
          <w:sz w:val="20"/>
          <w:szCs w:val="20"/>
          <w:lang w:val="de-DE"/>
        </w:rPr>
        <w:t xml:space="preserve"> </w:t>
      </w:r>
      <w:r w:rsidRPr="00EA10BE">
        <w:rPr>
          <w:rFonts w:cs="Times New Roman"/>
          <w:color w:val="000000" w:themeColor="text1"/>
          <w:sz w:val="20"/>
          <w:szCs w:val="20"/>
          <w:lang w:val="de-DE"/>
        </w:rPr>
        <w:t>http://musicontology.co</w:t>
      </w:r>
      <w:r w:rsidRPr="00EA10BE">
        <w:rPr>
          <w:rFonts w:cs="Times New Roman"/>
          <w:color w:val="000000" w:themeColor="text1"/>
          <w:sz w:val="20"/>
          <w:szCs w:val="20"/>
          <w:lang w:val="de-DE"/>
        </w:rPr>
        <w:t>m</w:t>
      </w:r>
      <w:r w:rsidRPr="00EA10BE">
        <w:rPr>
          <w:rFonts w:cs="Times New Roman"/>
          <w:color w:val="000000" w:themeColor="text1"/>
          <w:sz w:val="20"/>
          <w:szCs w:val="20"/>
          <w:lang w:val="de-DE"/>
        </w:rPr>
        <w:t xml:space="preserve">/specification/#term-Performance </w:t>
      </w:r>
      <w:r w:rsidRPr="00EA10BE">
        <w:rPr>
          <w:rFonts w:cs="Times New Roman"/>
          <w:sz w:val="20"/>
          <w:szCs w:val="20"/>
          <w:lang w:val="de-DE"/>
        </w:rPr>
        <w:t>(abgerufen am 26. Mai 2020).</w:t>
      </w:r>
    </w:p>
  </w:footnote>
  <w:footnote w:id="169">
    <w:p w14:paraId="72FCE494" w14:textId="215DED83" w:rsidR="000A1C38" w:rsidRPr="00EA10BE" w:rsidRDefault="000A1C38" w:rsidP="008101BC">
      <w:pPr>
        <w:pStyle w:val="Funotentext"/>
        <w:rPr>
          <w:sz w:val="20"/>
          <w:szCs w:val="20"/>
          <w:highlight w:val="yellow"/>
        </w:rPr>
      </w:pPr>
      <w:r w:rsidRPr="00EA10BE">
        <w:rPr>
          <w:rStyle w:val="Funotenzeichen"/>
          <w:b w:val="0"/>
          <w:bCs w:val="0"/>
        </w:rPr>
        <w:footnoteRef/>
      </w:r>
      <w:r w:rsidRPr="00EA10BE">
        <w:rPr>
          <w:b/>
          <w:bCs/>
          <w:sz w:val="20"/>
          <w:szCs w:val="20"/>
          <w:lang w:val="de-DE"/>
        </w:rPr>
        <w:t xml:space="preserve"> </w:t>
      </w:r>
      <w:r w:rsidRPr="00EA10BE">
        <w:rPr>
          <w:rFonts w:cs="Times New Roman"/>
          <w:sz w:val="20"/>
          <w:szCs w:val="20"/>
          <w:lang w:val="de-DE"/>
        </w:rPr>
        <w:t xml:space="preserve">http://musicontology.com/specification/#term-instrument (abgerufen am 26. </w:t>
      </w:r>
      <w:r w:rsidRPr="00EA10BE">
        <w:rPr>
          <w:rFonts w:cs="Times New Roman"/>
          <w:sz w:val="20"/>
          <w:szCs w:val="20"/>
        </w:rPr>
        <w:t>Mai 2020).</w:t>
      </w:r>
    </w:p>
  </w:footnote>
  <w:footnote w:id="170">
    <w:p w14:paraId="6AD9FBE5" w14:textId="152461EA" w:rsidR="000A1C38" w:rsidRPr="00EA10BE" w:rsidRDefault="000A1C38" w:rsidP="008101BC">
      <w:pPr>
        <w:pStyle w:val="Funotentext"/>
        <w:rPr>
          <w:sz w:val="20"/>
          <w:szCs w:val="20"/>
          <w:lang w:val="de-DE"/>
        </w:rPr>
      </w:pPr>
      <w:r w:rsidRPr="00EA10BE">
        <w:rPr>
          <w:rStyle w:val="Funotenzeichen"/>
        </w:rPr>
        <w:footnoteRef/>
      </w:r>
      <w:r w:rsidRPr="00EA10BE">
        <w:rPr>
          <w:sz w:val="20"/>
          <w:szCs w:val="20"/>
        </w:rPr>
        <w:t xml:space="preserve"> </w:t>
      </w:r>
      <w:r w:rsidRPr="00EA10BE">
        <w:rPr>
          <w:rFonts w:cs="Times New Roman"/>
          <w:sz w:val="20"/>
          <w:szCs w:val="20"/>
        </w:rPr>
        <w:t xml:space="preserve">Irish Traditional Music Archive (Hrsg.), </w:t>
      </w:r>
      <w:r w:rsidRPr="00EA10BE">
        <w:rPr>
          <w:rFonts w:cs="Times New Roman"/>
          <w:i/>
          <w:iCs/>
          <w:sz w:val="20"/>
          <w:szCs w:val="20"/>
        </w:rPr>
        <w:t>Linked Irish Traditional Music Ontology</w:t>
      </w:r>
      <w:r w:rsidRPr="00EA10BE">
        <w:rPr>
          <w:rFonts w:cs="Times New Roman"/>
          <w:sz w:val="20"/>
          <w:szCs w:val="20"/>
        </w:rPr>
        <w:t xml:space="preserve">, online: https://www.itma.ie/litmus/ontology (abgerufen am 26. </w:t>
      </w:r>
      <w:r w:rsidRPr="00EA10BE">
        <w:rPr>
          <w:rFonts w:cs="Times New Roman"/>
          <w:sz w:val="20"/>
          <w:szCs w:val="20"/>
          <w:lang w:val="de-DE"/>
        </w:rPr>
        <w:t>Mai 2020).</w:t>
      </w:r>
    </w:p>
  </w:footnote>
  <w:footnote w:id="171">
    <w:p w14:paraId="47A18364" w14:textId="14A7B164" w:rsidR="000A1C38" w:rsidRPr="00EA10BE" w:rsidRDefault="000A1C38" w:rsidP="008101BC">
      <w:pPr>
        <w:pStyle w:val="Funotentext"/>
        <w:rPr>
          <w:sz w:val="20"/>
          <w:szCs w:val="20"/>
          <w:highlight w:val="red"/>
          <w:lang w:val="de-DE"/>
        </w:rPr>
      </w:pPr>
      <w:r w:rsidRPr="00EA10BE">
        <w:rPr>
          <w:rStyle w:val="Funotenzeichen"/>
        </w:rPr>
        <w:footnoteRef/>
      </w:r>
      <w:r w:rsidRPr="00EA10BE">
        <w:rPr>
          <w:sz w:val="20"/>
          <w:szCs w:val="20"/>
          <w:lang w:val="de-DE"/>
        </w:rPr>
        <w:t xml:space="preserve"> </w:t>
      </w:r>
      <w:r w:rsidRPr="00EA10BE">
        <w:rPr>
          <w:noProof/>
          <w:sz w:val="20"/>
          <w:szCs w:val="20"/>
          <w:lang w:val="de-DE"/>
        </w:rPr>
        <w:t>https://www.itma.ie/litmus/ontology#L58_played_on_instrument (abgerufen am 26. Mai 2020).</w:t>
      </w:r>
    </w:p>
  </w:footnote>
  <w:footnote w:id="172">
    <w:p w14:paraId="1A3A6F45" w14:textId="004CF624" w:rsidR="000A1C38" w:rsidRPr="00EA10BE" w:rsidRDefault="000A1C38" w:rsidP="008101BC">
      <w:pPr>
        <w:pStyle w:val="Funotentext"/>
        <w:rPr>
          <w:sz w:val="20"/>
          <w:szCs w:val="20"/>
          <w:highlight w:val="red"/>
          <w:lang w:val="de-DE"/>
        </w:rPr>
      </w:pPr>
      <w:r w:rsidRPr="00EA10BE">
        <w:rPr>
          <w:rStyle w:val="Funotenzeichen"/>
        </w:rPr>
        <w:footnoteRef/>
      </w:r>
      <w:r w:rsidRPr="00EA10BE">
        <w:rPr>
          <w:sz w:val="20"/>
          <w:szCs w:val="20"/>
          <w:lang w:val="de-DE"/>
        </w:rPr>
        <w:t xml:space="preserve"> </w:t>
      </w:r>
      <w:r w:rsidRPr="00EA10BE">
        <w:rPr>
          <w:noProof/>
          <w:sz w:val="20"/>
          <w:szCs w:val="20"/>
          <w:lang w:val="de-DE"/>
        </w:rPr>
        <w:t>https://www.itma.ie/litmus/ontology#L58i_instrument_played_by (abgerufen am 26. Mai 2020).</w:t>
      </w:r>
    </w:p>
  </w:footnote>
  <w:footnote w:id="173">
    <w:p w14:paraId="6A159792" w14:textId="5FB7C176"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RDA Steering Committee (Hrsg.), „6.15.1.1 Scope“, in: </w:t>
      </w:r>
      <w:r w:rsidRPr="00EA10BE">
        <w:rPr>
          <w:rFonts w:cs="Times New Roman"/>
          <w:i/>
          <w:iCs/>
          <w:sz w:val="20"/>
          <w:szCs w:val="20"/>
          <w:lang w:val="de-DE"/>
        </w:rPr>
        <w:t>RDA-Toolkit</w:t>
      </w:r>
      <w:r w:rsidRPr="00EA10BE">
        <w:rPr>
          <w:rFonts w:cs="Times New Roman"/>
          <w:sz w:val="20"/>
          <w:szCs w:val="20"/>
          <w:lang w:val="de-DE"/>
        </w:rPr>
        <w:t>, online: https://access.rdatoolkit.org/ (abgerufen am 2. Juni 2020).</w:t>
      </w:r>
    </w:p>
  </w:footnote>
  <w:footnote w:id="174">
    <w:p w14:paraId="5964BB1E" w14:textId="77777777" w:rsidR="000A1C38" w:rsidRPr="00EA10BE" w:rsidRDefault="000A1C38" w:rsidP="008101BC">
      <w:pPr>
        <w:pStyle w:val="Funotentext"/>
        <w:rPr>
          <w:sz w:val="20"/>
          <w:szCs w:val="20"/>
        </w:rPr>
      </w:pPr>
      <w:r w:rsidRPr="00EA10BE">
        <w:rPr>
          <w:rStyle w:val="Funotenzeichen"/>
        </w:rPr>
        <w:footnoteRef/>
      </w:r>
      <w:r w:rsidRPr="00EA10BE">
        <w:rPr>
          <w:sz w:val="20"/>
          <w:szCs w:val="20"/>
          <w:lang w:val="de-DE"/>
        </w:rPr>
        <w:t xml:space="preserve"> Übrigens ein ganz typisches Instrument im sog. </w:t>
      </w:r>
      <w:r w:rsidRPr="00EA10BE">
        <w:rPr>
          <w:i/>
          <w:sz w:val="20"/>
          <w:szCs w:val="20"/>
        </w:rPr>
        <w:t>Calypso</w:t>
      </w:r>
      <w:r w:rsidRPr="00EA10BE">
        <w:rPr>
          <w:sz w:val="20"/>
          <w:szCs w:val="20"/>
        </w:rPr>
        <w:t>.</w:t>
      </w:r>
    </w:p>
  </w:footnote>
  <w:footnote w:id="175">
    <w:p w14:paraId="086B4A24" w14:textId="5E03DE3A"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Richard Taruskin, </w:t>
      </w:r>
      <w:r w:rsidRPr="00EA10BE">
        <w:rPr>
          <w:rFonts w:cs="Times New Roman"/>
          <w:i/>
          <w:iCs/>
          <w:sz w:val="20"/>
          <w:szCs w:val="20"/>
        </w:rPr>
        <w:t xml:space="preserve">The Earliest Notations to the Sixtenth Century </w:t>
      </w:r>
      <w:r w:rsidRPr="00EA10BE">
        <w:rPr>
          <w:rFonts w:cs="Times New Roman"/>
          <w:sz w:val="20"/>
          <w:szCs w:val="20"/>
        </w:rPr>
        <w:t>(= The Oxford History of Western Music 1), Oxford u.a. 2005, S. 70–71.</w:t>
      </w:r>
    </w:p>
  </w:footnote>
  <w:footnote w:id="176">
    <w:p w14:paraId="1707EB32" w14:textId="31A22E83"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Manfred Pfister, Art. „Performance/Performativität“, in: </w:t>
      </w:r>
      <w:r w:rsidRPr="00EA10BE">
        <w:rPr>
          <w:rFonts w:cs="Times New Roman"/>
          <w:i/>
          <w:iCs/>
          <w:sz w:val="20"/>
          <w:szCs w:val="20"/>
          <w:lang w:val="de-DE"/>
        </w:rPr>
        <w:t>Metzler Lexikon Literatur- und Kulturtheorie. Ansätze - Personen - Grundbegriffe</w:t>
      </w:r>
      <w:r w:rsidRPr="00EA10BE">
        <w:rPr>
          <w:rFonts w:cs="Times New Roman"/>
          <w:sz w:val="20"/>
          <w:szCs w:val="20"/>
          <w:lang w:val="de-DE"/>
        </w:rPr>
        <w:t xml:space="preserve">, Stuttgart u.a. </w:t>
      </w:r>
      <w:r w:rsidRPr="00EA10BE">
        <w:rPr>
          <w:rFonts w:cs="Times New Roman"/>
          <w:sz w:val="20"/>
          <w:szCs w:val="20"/>
          <w:vertAlign w:val="superscript"/>
          <w:lang w:val="de-DE"/>
        </w:rPr>
        <w:t>4</w:t>
      </w:r>
      <w:r w:rsidRPr="00EA10BE">
        <w:rPr>
          <w:rFonts w:cs="Times New Roman"/>
          <w:sz w:val="20"/>
          <w:szCs w:val="20"/>
          <w:lang w:val="de-DE"/>
        </w:rPr>
        <w:t>2008, S. 562–564.</w:t>
      </w:r>
    </w:p>
  </w:footnote>
  <w:footnote w:id="177">
    <w:p w14:paraId="25D6A5C6" w14:textId="2FB02D83" w:rsidR="000A1C38" w:rsidRPr="00EA10BE" w:rsidRDefault="000A1C38" w:rsidP="008101BC">
      <w:pPr>
        <w:pStyle w:val="Funotentext"/>
        <w:rPr>
          <w:sz w:val="20"/>
          <w:szCs w:val="20"/>
          <w:highlight w:val="green"/>
          <w:lang w:val="de-DE"/>
        </w:rPr>
      </w:pPr>
      <w:r w:rsidRPr="00EA10BE">
        <w:rPr>
          <w:rStyle w:val="Funotenzeichen"/>
        </w:rPr>
        <w:footnoteRef/>
      </w:r>
      <w:r w:rsidRPr="00EA10BE">
        <w:rPr>
          <w:rFonts w:cs="Times New Roman"/>
          <w:sz w:val="20"/>
          <w:szCs w:val="20"/>
        </w:rPr>
        <w:t xml:space="preserve">Nancy Lorimer, Jeremy Nelson, u. a., </w:t>
      </w:r>
      <w:r w:rsidRPr="00EA10BE">
        <w:rPr>
          <w:rFonts w:cs="Times New Roman"/>
          <w:i/>
          <w:iCs/>
          <w:sz w:val="20"/>
          <w:szCs w:val="20"/>
        </w:rPr>
        <w:t>Performed Music Ontology</w:t>
      </w:r>
      <w:r w:rsidRPr="00EA10BE">
        <w:rPr>
          <w:rFonts w:cs="Times New Roman"/>
          <w:sz w:val="20"/>
          <w:szCs w:val="20"/>
        </w:rPr>
        <w:t xml:space="preserve">, online: https://github.com/LD4P/PerformedMusicOntology (abgerufen am 2. </w:t>
      </w:r>
      <w:r w:rsidRPr="00EA10BE">
        <w:rPr>
          <w:rFonts w:cs="Times New Roman"/>
          <w:sz w:val="20"/>
          <w:szCs w:val="20"/>
          <w:lang w:val="de-DE"/>
        </w:rPr>
        <w:t>Juni 2020).</w:t>
      </w:r>
    </w:p>
  </w:footnote>
  <w:footnote w:id="178">
    <w:p w14:paraId="36A250C8" w14:textId="51735A1A" w:rsidR="000A1C38" w:rsidRPr="00EA10BE" w:rsidRDefault="000A1C38" w:rsidP="008101BC">
      <w:pPr>
        <w:pStyle w:val="Funotentext"/>
        <w:rPr>
          <w:sz w:val="20"/>
          <w:szCs w:val="20"/>
          <w:highlight w:val="yellow"/>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Nancy Lorimer, Kirk-Evan Billet, u. a., </w:t>
      </w:r>
      <w:r w:rsidRPr="00EA10BE">
        <w:rPr>
          <w:rFonts w:cs="Times New Roman"/>
          <w:i/>
          <w:iCs/>
          <w:sz w:val="20"/>
          <w:szCs w:val="20"/>
          <w:lang w:val="de-DE"/>
        </w:rPr>
        <w:t>Performed Music Ontology</w:t>
      </w:r>
      <w:r w:rsidRPr="00EA10BE">
        <w:rPr>
          <w:rFonts w:cs="Times New Roman"/>
          <w:sz w:val="20"/>
          <w:szCs w:val="20"/>
          <w:lang w:val="de-DE"/>
        </w:rPr>
        <w:t>, online: https://wiki.lyrasis.org/display/LD4P/Performed+Music+Ontology (abgerufen am 2. Juni 2020).</w:t>
      </w:r>
    </w:p>
  </w:footnote>
  <w:footnote w:id="179">
    <w:p w14:paraId="0C01D6CF" w14:textId="5D7147F6" w:rsidR="000A1C38" w:rsidRPr="00EA10BE" w:rsidRDefault="000A1C38" w:rsidP="008101BC">
      <w:pPr>
        <w:pStyle w:val="Funotentext"/>
        <w:rPr>
          <w:sz w:val="20"/>
          <w:szCs w:val="20"/>
          <w:highlight w:val="yellow"/>
          <w:lang w:val="de-DE"/>
        </w:rPr>
      </w:pPr>
      <w:r w:rsidRPr="00EA10BE">
        <w:rPr>
          <w:rStyle w:val="Funotenzeichen"/>
        </w:rPr>
        <w:footnoteRef/>
      </w:r>
      <w:r w:rsidRPr="00EA10BE">
        <w:rPr>
          <w:color w:val="000000" w:themeColor="text1"/>
          <w:sz w:val="20"/>
          <w:szCs w:val="20"/>
          <w:lang w:val="de-DE"/>
        </w:rPr>
        <w:t xml:space="preserve"> http://performedmusicontology.org/ontologies/PerformedMusicOntology.html#MediumOfPerformance (abgerufen am 2. Juni 2020). Deren URI (http://performedmusicontology.org/ontology/MediumOfPerformance) jedoch zu einer „404-Meldung” auflöst (Stand 02. Juni 2020).</w:t>
      </w:r>
    </w:p>
  </w:footnote>
  <w:footnote w:id="180">
    <w:p w14:paraId="3D9A87FC" w14:textId="5DE29C34" w:rsidR="000A1C38" w:rsidRPr="00EA10BE" w:rsidRDefault="000A1C38" w:rsidP="008101BC">
      <w:pPr>
        <w:pStyle w:val="Funotentext"/>
        <w:rPr>
          <w:sz w:val="20"/>
          <w:szCs w:val="20"/>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http://data.doremus.org/ontology/#M14_Medium_Of_Performance (abgerufen am 2. </w:t>
      </w:r>
      <w:r w:rsidRPr="00EA10BE">
        <w:rPr>
          <w:rFonts w:cs="Times New Roman"/>
          <w:sz w:val="20"/>
          <w:szCs w:val="20"/>
        </w:rPr>
        <w:t>Juni 2020).</w:t>
      </w:r>
    </w:p>
  </w:footnote>
  <w:footnote w:id="181">
    <w:p w14:paraId="033D674E" w14:textId="45454C65" w:rsidR="005059C7" w:rsidRPr="00EA10BE" w:rsidRDefault="005059C7">
      <w:pPr>
        <w:pStyle w:val="Funotentext"/>
        <w:rPr>
          <w:lang w:val="de-DE"/>
        </w:rPr>
      </w:pPr>
      <w:r w:rsidRPr="00EA10BE">
        <w:rPr>
          <w:rStyle w:val="Funotenzeichen"/>
        </w:rPr>
        <w:footnoteRef/>
      </w:r>
      <w:r w:rsidRPr="00EA10BE">
        <w:rPr>
          <w:sz w:val="20"/>
          <w:szCs w:val="20"/>
          <w:lang w:val="de-DE"/>
        </w:rPr>
        <w:t xml:space="preserve"> Einen guten Einstiegspunkt bietet: </w:t>
      </w:r>
      <w:r w:rsidRPr="00EA10BE">
        <w:rPr>
          <w:sz w:val="20"/>
          <w:szCs w:val="20"/>
          <w:lang w:val="de-DE"/>
        </w:rPr>
        <w:t>Deutsche Nationalbibliothek</w:t>
      </w:r>
      <w:r w:rsidRPr="00EA10BE">
        <w:rPr>
          <w:sz w:val="20"/>
          <w:szCs w:val="20"/>
          <w:lang w:val="de-DE"/>
        </w:rPr>
        <w:t>, „</w:t>
      </w:r>
      <w:r w:rsidRPr="00EA10BE">
        <w:rPr>
          <w:sz w:val="20"/>
          <w:szCs w:val="20"/>
          <w:lang w:val="de-DE"/>
        </w:rPr>
        <w:t>IFLA Library Reference Model (IFLA LRM)</w:t>
      </w:r>
      <w:r w:rsidRPr="00EA10BE">
        <w:rPr>
          <w:sz w:val="20"/>
          <w:szCs w:val="20"/>
          <w:lang w:val="de-DE"/>
        </w:rPr>
        <w:t xml:space="preserve">“, online: </w:t>
      </w:r>
      <w:r w:rsidRPr="00EA10BE">
        <w:rPr>
          <w:sz w:val="20"/>
          <w:szCs w:val="20"/>
          <w:lang w:val="de-DE"/>
        </w:rPr>
        <w:t>https://www.dnb.de/DE/Professionell/Standardisierung/Standards/_content/ifla_lrm_akk.html</w:t>
      </w:r>
      <w:r w:rsidRPr="00EA10BE">
        <w:rPr>
          <w:sz w:val="20"/>
          <w:szCs w:val="20"/>
          <w:lang w:val="de-DE"/>
        </w:rPr>
        <w:t xml:space="preserve"> (abgerufen am 28. August 2020).</w:t>
      </w:r>
    </w:p>
  </w:footnote>
  <w:footnote w:id="182">
    <w:p w14:paraId="6C5F9EA5" w14:textId="021216E6" w:rsidR="000A1C38" w:rsidRPr="00EA10BE" w:rsidRDefault="000A1C38" w:rsidP="008101BC">
      <w:pPr>
        <w:pStyle w:val="Funotentext"/>
        <w:rPr>
          <w:sz w:val="20"/>
          <w:szCs w:val="20"/>
          <w:lang w:val="de-DE"/>
        </w:rPr>
      </w:pPr>
      <w:r w:rsidRPr="00EA10BE">
        <w:rPr>
          <w:rStyle w:val="Funotenzeichen"/>
        </w:rPr>
        <w:footnoteRef/>
      </w:r>
      <w:r w:rsidRPr="00EA10BE">
        <w:rPr>
          <w:sz w:val="20"/>
          <w:szCs w:val="20"/>
        </w:rPr>
        <w:t xml:space="preserve"> </w:t>
      </w:r>
      <w:r w:rsidRPr="00EA10BE">
        <w:rPr>
          <w:rFonts w:cs="Times New Roman"/>
          <w:sz w:val="20"/>
          <w:szCs w:val="20"/>
        </w:rPr>
        <w:t xml:space="preserve">Jakob Kusnick u. a., „A Timeline Metaphor for Analyzing the Relationships between Musical Instruments and Musical Pieces“, in: </w:t>
      </w:r>
      <w:r w:rsidRPr="00EA10BE">
        <w:rPr>
          <w:rFonts w:cs="Times New Roman"/>
          <w:i/>
          <w:iCs/>
          <w:sz w:val="20"/>
          <w:szCs w:val="20"/>
        </w:rPr>
        <w:t>Proceedings of the 15th International Joint Conference on Computer Vision, Imaging and Computer Graphics Theory and Applications</w:t>
      </w:r>
      <w:r w:rsidRPr="00EA10BE">
        <w:rPr>
          <w:rFonts w:cs="Times New Roman"/>
          <w:sz w:val="20"/>
          <w:szCs w:val="20"/>
        </w:rPr>
        <w:t xml:space="preserve">, o. Hrsg., Valletta 2020, S. 240–251, DOI: https://doi.org/10.5220/0008990502400251 (abgerufen am 26. </w:t>
      </w:r>
      <w:r w:rsidRPr="00EA10BE">
        <w:rPr>
          <w:rFonts w:cs="Times New Roman"/>
          <w:sz w:val="20"/>
          <w:szCs w:val="20"/>
          <w:lang w:val="de-DE"/>
        </w:rPr>
        <w:t>Mai 2020).</w:t>
      </w:r>
    </w:p>
  </w:footnote>
  <w:footnote w:id="183">
    <w:p w14:paraId="2B560073" w14:textId="1B5B770D" w:rsidR="000A1C38" w:rsidRPr="00EA10BE" w:rsidRDefault="000A1C38" w:rsidP="008101BC">
      <w:pPr>
        <w:pStyle w:val="Funotentext"/>
        <w:rPr>
          <w:sz w:val="20"/>
          <w:szCs w:val="20"/>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Josef Focht (Hrsg.), </w:t>
      </w:r>
      <w:r w:rsidRPr="00EA10BE">
        <w:rPr>
          <w:rFonts w:cs="Times New Roman"/>
          <w:i/>
          <w:iCs/>
          <w:sz w:val="20"/>
          <w:szCs w:val="20"/>
          <w:lang w:val="de-DE"/>
        </w:rPr>
        <w:t>musiXplora</w:t>
      </w:r>
      <w:r w:rsidRPr="00EA10BE">
        <w:rPr>
          <w:rFonts w:cs="Times New Roman"/>
          <w:sz w:val="20"/>
          <w:szCs w:val="20"/>
          <w:lang w:val="de-DE"/>
        </w:rPr>
        <w:t xml:space="preserve">, online: https://home.uni-leipzig.de/mim/about/ (abgerufen am 26. </w:t>
      </w:r>
      <w:r w:rsidRPr="00EA10BE">
        <w:rPr>
          <w:rFonts w:cs="Times New Roman"/>
          <w:sz w:val="20"/>
          <w:szCs w:val="20"/>
        </w:rPr>
        <w:t>Mai 2020).</w:t>
      </w:r>
    </w:p>
  </w:footnote>
  <w:footnote w:id="184">
    <w:p w14:paraId="1D5C13D2" w14:textId="6ECA718B"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Kusnick u. a., „A Timeline Metaphor for Analyzing the Relationships between Musical Instruments and Musical Pieces“, S. 250.</w:t>
      </w:r>
    </w:p>
  </w:footnote>
  <w:footnote w:id="185">
    <w:p w14:paraId="7071232C" w14:textId="4B9275C8"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Semantic Web Deployment Working Group, </w:t>
      </w:r>
      <w:r w:rsidRPr="00EA10BE">
        <w:rPr>
          <w:rFonts w:cs="Times New Roman"/>
          <w:i/>
          <w:iCs/>
          <w:sz w:val="20"/>
          <w:szCs w:val="20"/>
        </w:rPr>
        <w:t>SKOS Simple Knowledge Organization System Reference</w:t>
      </w:r>
      <w:r w:rsidRPr="00EA10BE">
        <w:rPr>
          <w:rFonts w:cs="Times New Roman"/>
          <w:sz w:val="20"/>
          <w:szCs w:val="20"/>
        </w:rPr>
        <w:t>, online: https://www.w3.org/TR/skos-reference/ (abgerufen am 26. Mai 2020).</w:t>
      </w:r>
    </w:p>
  </w:footnote>
  <w:footnote w:id="186">
    <w:p w14:paraId="3F5F3E8E" w14:textId="2E16B72B" w:rsidR="000A1C38" w:rsidRPr="00EA10BE" w:rsidRDefault="000A1C38" w:rsidP="008101BC">
      <w:pPr>
        <w:pStyle w:val="Funotentext"/>
        <w:rPr>
          <w:sz w:val="20"/>
          <w:szCs w:val="20"/>
          <w:highlight w:val="yellow"/>
          <w:lang w:val="de-DE"/>
        </w:rPr>
      </w:pPr>
      <w:r w:rsidRPr="00EA10BE">
        <w:rPr>
          <w:rStyle w:val="Funotenzeichen"/>
        </w:rPr>
        <w:footnoteRef/>
      </w:r>
      <w:r w:rsidRPr="00EA10BE">
        <w:rPr>
          <w:sz w:val="20"/>
          <w:szCs w:val="20"/>
        </w:rPr>
        <w:t xml:space="preserve"> </w:t>
      </w:r>
      <w:r w:rsidRPr="00EA10BE">
        <w:rPr>
          <w:rFonts w:cs="Times New Roman"/>
          <w:sz w:val="20"/>
          <w:szCs w:val="20"/>
        </w:rPr>
        <w:t xml:space="preserve">Semantic Web Deployment Working Group, </w:t>
      </w:r>
      <w:r w:rsidRPr="00EA10BE">
        <w:rPr>
          <w:rFonts w:cs="Times New Roman"/>
          <w:i/>
          <w:iCs/>
          <w:sz w:val="20"/>
          <w:szCs w:val="20"/>
        </w:rPr>
        <w:t>SKOS Simple Knowledge Organization System Reference</w:t>
      </w:r>
      <w:r w:rsidRPr="00EA10BE">
        <w:rPr>
          <w:rFonts w:cs="Times New Roman"/>
          <w:sz w:val="20"/>
          <w:szCs w:val="20"/>
        </w:rPr>
        <w:t xml:space="preserve">, online: https://www.w3.org/TR/skos-reference/#mapping (abgerufen am 26. </w:t>
      </w:r>
      <w:r w:rsidRPr="00EA10BE">
        <w:rPr>
          <w:rFonts w:cs="Times New Roman"/>
          <w:sz w:val="20"/>
          <w:szCs w:val="20"/>
          <w:lang w:val="de-DE"/>
        </w:rPr>
        <w:t>Mai 2020).</w:t>
      </w:r>
    </w:p>
  </w:footnote>
  <w:footnote w:id="187">
    <w:p w14:paraId="43EF92E5" w14:textId="3D60D62C"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Musical Instrument Museums Online, </w:t>
      </w:r>
      <w:r w:rsidRPr="00EA10BE">
        <w:rPr>
          <w:rFonts w:cs="Times New Roman"/>
          <w:i/>
          <w:iCs/>
          <w:sz w:val="20"/>
          <w:szCs w:val="20"/>
          <w:lang w:val="de-DE"/>
        </w:rPr>
        <w:t>MIMO Thesaurus</w:t>
      </w:r>
      <w:r w:rsidRPr="00EA10BE">
        <w:rPr>
          <w:rFonts w:cs="Times New Roman"/>
          <w:sz w:val="20"/>
          <w:szCs w:val="20"/>
          <w:lang w:val="de-DE"/>
        </w:rPr>
        <w:t>, online: http://www.mimo-db.eu/InstrumentsKeywords (abgerufen am 2. Juni 2020).</w:t>
      </w:r>
    </w:p>
  </w:footnote>
  <w:footnote w:id="188">
    <w:p w14:paraId="58E335B4" w14:textId="3DC7DC16" w:rsidR="000A1C38" w:rsidRPr="00EA10BE" w:rsidRDefault="000A1C38" w:rsidP="008101BC">
      <w:pPr>
        <w:pStyle w:val="Funotentext"/>
        <w:rPr>
          <w:sz w:val="20"/>
          <w:szCs w:val="20"/>
          <w:highlight w:val="yellow"/>
          <w:lang w:val="de-DE"/>
        </w:rPr>
      </w:pPr>
      <w:r w:rsidRPr="00EA10BE">
        <w:rPr>
          <w:rStyle w:val="Funotenzeichen"/>
        </w:rPr>
        <w:footnoteRef/>
      </w:r>
      <w:r w:rsidRPr="00EA10BE">
        <w:rPr>
          <w:sz w:val="20"/>
          <w:szCs w:val="20"/>
          <w:lang w:val="de-DE"/>
        </w:rPr>
        <w:t xml:space="preserve"> Diese würden naturgemäß in der Regel nicht mit einem Objekt verknüpft. Ausnahmen fänden sich, wie so oft, in der zeitgenössischen Musik: Ob anhand eines Synthesizers eine Stimme verzerrt wird (tatsächlich böte bereits die Verstärkung einer Stimme durch ein Mikrophon als „Instrument” im weitesten Sinne), oder in ein Instrument „hineingesungen” wird, wären auch diese Szenarien darstellbar.</w:t>
      </w:r>
    </w:p>
  </w:footnote>
  <w:footnote w:id="189">
    <w:p w14:paraId="1F90246B" w14:textId="05ACAEEA"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International Association of Music Libraries, Archives and Documentation Centres (Hrsg.)/Doing Reusable Music Data, „List of Media of Performances according to IAML“.</w:t>
      </w:r>
    </w:p>
  </w:footnote>
  <w:footnote w:id="190">
    <w:p w14:paraId="77D1D12B" w14:textId="77777777"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So werden – dank der Transitivität des Superpropertys – bei einer SPARQL-Suche zugleich auch Entitäten, die durch dessen Subproperties miteinander verbunden sind, ausgegeben.</w:t>
      </w:r>
    </w:p>
  </w:footnote>
  <w:footnote w:id="191">
    <w:p w14:paraId="47525695" w14:textId="55BB85E7"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Dublin Core Metadata Initiative, „DCMI Metadata Terms“, online: https://www.dublincore.org/specifications/dublin-core/dcmi-terms/#relation (abgerufen am 2. Juni 2020).</w:t>
      </w:r>
    </w:p>
  </w:footnote>
  <w:footnote w:id="192">
    <w:p w14:paraId="3CD064A0" w14:textId="5354B2F9"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https://www.w3.org/TR/rdf-schema/#ch_subpropertyof (abgerufen am 2. Juni 2020).</w:t>
      </w:r>
    </w:p>
  </w:footnote>
  <w:footnote w:id="193">
    <w:p w14:paraId="21B12771" w14:textId="18AFADD7"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Alistair Miles, Nikki Rogers, Dave Beckett, „SKOS-Core 1.0 Guide“, online: https://www.w3.org/2001/sw/Europe/reports/thes/1.0/guide/20040504/#3.5 (abgerufen am 30. Mai 2020).</w:t>
      </w:r>
    </w:p>
  </w:footnote>
  <w:footnote w:id="194">
    <w:p w14:paraId="2442E14F" w14:textId="567043B3"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noProof/>
          <w:sz w:val="20"/>
          <w:szCs w:val="20"/>
        </w:rPr>
        <w:t>Ebd.</w:t>
      </w:r>
    </w:p>
  </w:footnote>
  <w:footnote w:id="195">
    <w:p w14:paraId="34CA6393" w14:textId="7D50BBA9"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Doerr u. a., </w:t>
      </w:r>
      <w:r w:rsidRPr="00EA10BE">
        <w:rPr>
          <w:rFonts w:cs="Times New Roman"/>
          <w:i/>
          <w:iCs/>
          <w:sz w:val="20"/>
          <w:szCs w:val="20"/>
        </w:rPr>
        <w:t>Definition of the CIDOC Conceptual Reference Model</w:t>
      </w:r>
      <w:r w:rsidRPr="00EA10BE">
        <w:rPr>
          <w:rFonts w:cs="Times New Roman"/>
          <w:sz w:val="20"/>
          <w:szCs w:val="20"/>
        </w:rPr>
        <w:t>, S. 90.</w:t>
      </w:r>
    </w:p>
  </w:footnote>
  <w:footnote w:id="196">
    <w:p w14:paraId="535ACA01" w14:textId="49BA9134"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Ebd., S. 2.</w:t>
      </w:r>
    </w:p>
  </w:footnote>
  <w:footnote w:id="197">
    <w:p w14:paraId="5D046CC4" w14:textId="46BD9DEB"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Ebd., S. 26.</w:t>
      </w:r>
    </w:p>
  </w:footnote>
  <w:footnote w:id="198">
    <w:p w14:paraId="0DCD8455" w14:textId="3498F2D0"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Ebd., S. xxvi.</w:t>
      </w:r>
    </w:p>
  </w:footnote>
  <w:footnote w:id="199">
    <w:p w14:paraId="205A5E4A" w14:textId="49E615EC"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Ebd., S. 89.</w:t>
      </w:r>
      <w:r w:rsidRPr="00EA10BE">
        <w:rPr>
          <w:sz w:val="20"/>
          <w:szCs w:val="20"/>
          <w:lang w:val="de-DE"/>
        </w:rPr>
        <w:t xml:space="preserve"> Wobei in dieser Arbeit die Verwendung von </w:t>
      </w:r>
      <w:r w:rsidRPr="00EA10BE">
        <w:rPr>
          <w:rStyle w:val="VerbatimChar"/>
          <w:rFonts w:asciiTheme="minorHAnsi" w:hAnsiTheme="minorHAnsi"/>
          <w:sz w:val="20"/>
        </w:rPr>
        <w:t>rdfs:subclassOf</w:t>
      </w:r>
      <w:r w:rsidRPr="00EA10BE">
        <w:rPr>
          <w:sz w:val="20"/>
          <w:szCs w:val="20"/>
          <w:lang w:val="de-DE"/>
        </w:rPr>
        <w:t xml:space="preserve"> zu genügen scheint.</w:t>
      </w:r>
    </w:p>
  </w:footnote>
  <w:footnote w:id="200">
    <w:p w14:paraId="45DFF335" w14:textId="551ECB55"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Ebd., S. xxvi.</w:t>
      </w:r>
    </w:p>
  </w:footnote>
  <w:footnote w:id="201">
    <w:p w14:paraId="3B82062E" w14:textId="304966DD"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Hitzler u. a., </w:t>
      </w:r>
      <w:r w:rsidRPr="00EA10BE">
        <w:rPr>
          <w:rFonts w:cs="Times New Roman"/>
          <w:i/>
          <w:iCs/>
          <w:sz w:val="20"/>
          <w:szCs w:val="20"/>
          <w:lang w:val="de-DE"/>
        </w:rPr>
        <w:t>Semantic Web</w:t>
      </w:r>
      <w:r w:rsidRPr="00EA10BE">
        <w:rPr>
          <w:rFonts w:cs="Times New Roman"/>
          <w:sz w:val="20"/>
          <w:szCs w:val="20"/>
          <w:lang w:val="de-DE"/>
        </w:rPr>
        <w:t>, S. 149.</w:t>
      </w:r>
    </w:p>
  </w:footnote>
  <w:footnote w:id="202">
    <w:p w14:paraId="0633E8F5" w14:textId="1D3C48E5" w:rsidR="000A1C38" w:rsidRPr="00EA10BE" w:rsidRDefault="000A1C38" w:rsidP="008101BC">
      <w:pPr>
        <w:pStyle w:val="Funotentext"/>
        <w:rPr>
          <w:sz w:val="20"/>
          <w:szCs w:val="20"/>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https://www.w3.org/TR/owl-ref/#SymmetricProperty-def (abgerufen am 3. </w:t>
      </w:r>
      <w:r w:rsidRPr="00EA10BE">
        <w:rPr>
          <w:rFonts w:cs="Times New Roman"/>
          <w:sz w:val="20"/>
          <w:szCs w:val="20"/>
        </w:rPr>
        <w:t>Juni 2020).</w:t>
      </w:r>
    </w:p>
  </w:footnote>
  <w:footnote w:id="203">
    <w:p w14:paraId="107CB51B" w14:textId="23946AB1" w:rsidR="000A1C38" w:rsidRPr="00EA10BE" w:rsidRDefault="000A1C38" w:rsidP="008101BC">
      <w:pPr>
        <w:pStyle w:val="Funotentext"/>
        <w:rPr>
          <w:sz w:val="20"/>
          <w:szCs w:val="20"/>
          <w:highlight w:val="yellow"/>
        </w:rPr>
      </w:pPr>
      <w:r w:rsidRPr="00EA10BE">
        <w:rPr>
          <w:rStyle w:val="Funotenzeichen"/>
        </w:rPr>
        <w:footnoteRef/>
      </w:r>
      <w:r w:rsidRPr="00EA10BE">
        <w:rPr>
          <w:sz w:val="20"/>
          <w:szCs w:val="20"/>
        </w:rPr>
        <w:t xml:space="preserve"> </w:t>
      </w:r>
      <w:r w:rsidRPr="00EA10BE">
        <w:rPr>
          <w:rFonts w:cs="Times New Roman"/>
          <w:sz w:val="20"/>
          <w:szCs w:val="20"/>
        </w:rPr>
        <w:t xml:space="preserve">Doerr u. a., </w:t>
      </w:r>
      <w:r w:rsidRPr="00EA10BE">
        <w:rPr>
          <w:rFonts w:cs="Times New Roman"/>
          <w:i/>
          <w:iCs/>
          <w:sz w:val="20"/>
          <w:szCs w:val="20"/>
        </w:rPr>
        <w:t>Definition of the CIDOC Conceptual Reference Model</w:t>
      </w:r>
      <w:r w:rsidRPr="00EA10BE">
        <w:rPr>
          <w:rFonts w:cs="Times New Roman"/>
          <w:sz w:val="20"/>
          <w:szCs w:val="20"/>
        </w:rPr>
        <w:t>, S. 13–14.</w:t>
      </w:r>
    </w:p>
  </w:footnote>
  <w:footnote w:id="204">
    <w:p w14:paraId="1B3C85D5" w14:textId="0FCDCB84"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https://www.wikidata.org/wiki/Q34379 (abgerufen am 2. Juni 2020).</w:t>
      </w:r>
    </w:p>
  </w:footnote>
  <w:footnote w:id="205">
    <w:p w14:paraId="7BE6F89E" w14:textId="650537CE"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https://www.wikidata.org/wiki/Q6679199 (abgerufen am 2. Juni 2020).</w:t>
      </w:r>
    </w:p>
  </w:footnote>
  <w:footnote w:id="206">
    <w:p w14:paraId="66DCC719" w14:textId="6597BF95"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Eine grundsätzliche Herausforderung liegt jedoch in dem Umstand, dass – abgesehen etwa von </w:t>
      </w:r>
      <w:r w:rsidRPr="00EA10BE">
        <w:rPr>
          <w:i/>
          <w:iCs/>
          <w:sz w:val="20"/>
          <w:szCs w:val="20"/>
          <w:lang w:val="de-DE"/>
        </w:rPr>
        <w:t>MIMO</w:t>
      </w:r>
      <w:r w:rsidRPr="00EA10BE">
        <w:rPr>
          <w:sz w:val="20"/>
          <w:szCs w:val="20"/>
          <w:lang w:val="de-DE"/>
        </w:rPr>
        <w:t xml:space="preserve"> – kaum referenzierbare Datensätze für Instrumente im Netz vorhanden sind. So lässt sich zwar etwa mittels SPARQL-Abfrage eine Liste der auf </w:t>
      </w:r>
      <w:r w:rsidRPr="00EA10BE">
        <w:rPr>
          <w:i/>
          <w:iCs/>
          <w:sz w:val="20"/>
          <w:szCs w:val="20"/>
          <w:lang w:val="de-DE"/>
        </w:rPr>
        <w:t>Wikidata</w:t>
      </w:r>
      <w:r w:rsidRPr="00EA10BE">
        <w:rPr>
          <w:sz w:val="20"/>
          <w:szCs w:val="20"/>
          <w:lang w:val="de-DE"/>
        </w:rPr>
        <w:t xml:space="preserve"> vorhandenen „Stradivaris” </w:t>
      </w:r>
      <w:r w:rsidRPr="00EA10BE">
        <w:rPr>
          <w:sz w:val="16"/>
          <w:szCs w:val="16"/>
          <w:lang w:val="de-DE"/>
        </w:rPr>
        <w:t>(https://query.wikidata.org/sparql?query=%23%22Stradivaris%22%20in%20Wikidata%0ASELECT%20%3Finstrument%20%3FinstrumentLabel%20%0AWHERE%20%0A%7B%0A%20%20%3Finstrument%20wdt%3AP170%20wd%3AQ182011%20.%0A%20%20SERVICE%20wikibase%3Alabel%20%7B%20bd%3AserviceParam%20wikibase%3Alanguage%20%22%5BAUTO_LANGUAGE%5D%2Cen%22.%20%7D%0A%7D%0A%0A)</w:t>
      </w:r>
      <w:r w:rsidRPr="00EA10BE">
        <w:rPr>
          <w:sz w:val="20"/>
          <w:szCs w:val="20"/>
          <w:lang w:val="de-DE"/>
        </w:rPr>
        <w:t xml:space="preserve"> </w:t>
      </w:r>
      <w:r w:rsidRPr="00EA10BE">
        <w:rPr>
          <w:sz w:val="20"/>
          <w:szCs w:val="20"/>
          <w:lang w:val="de-DE"/>
        </w:rPr>
        <w:br/>
        <w:t>oder von Orgeln (auf 500 beschränkt)</w:t>
      </w:r>
      <w:r w:rsidRPr="00EA10BE">
        <w:rPr>
          <w:sz w:val="20"/>
          <w:szCs w:val="20"/>
          <w:lang w:val="de-DE"/>
        </w:rPr>
        <w:br/>
      </w:r>
      <w:r w:rsidRPr="00EA10BE">
        <w:rPr>
          <w:sz w:val="16"/>
          <w:szCs w:val="16"/>
          <w:lang w:val="de-DE"/>
        </w:rPr>
        <w:t>(https://query.wikidata.org/sparql?query=%23Orgel%20in%20Wikidata%0ASELECT%20%3Finstrument%20%3FinstrumentLabel%20%0AWHERE%20%0A%7B%0A%20%20%3Finstrument%20%23wdt%3AP170%20%3Fcreator%20%3B%0A%20%20%20%20%20%20%20%20%20%20%20%20%20%20wdt%3AP31%20wd%3AQ1444%20.%0A%20%20SERVICE%20wikibase%3Alabel%20%7B%20bd%3AserviceParam%20wikibase%3Alanguage%20%22%5BAUTO_LANGUAGE%5D%2Cen%22.%20%7D%0A%7D%0A%0ALimit%20500)</w:t>
      </w:r>
      <w:r w:rsidRPr="00EA10BE">
        <w:rPr>
          <w:sz w:val="20"/>
          <w:szCs w:val="20"/>
          <w:lang w:val="de-DE"/>
        </w:rPr>
        <w:t xml:space="preserve"> </w:t>
      </w:r>
      <w:r w:rsidRPr="00EA10BE">
        <w:rPr>
          <w:sz w:val="20"/>
          <w:szCs w:val="20"/>
          <w:lang w:val="de-DE"/>
        </w:rPr>
        <w:br/>
        <w:t>generieren, jedoch böte sich das systematische Verzeichnen – insbesondere von Orgeln – als möglicher Ansatzpunkt für künftige Erschließungsprojekte an.</w:t>
      </w:r>
    </w:p>
  </w:footnote>
  <w:footnote w:id="207">
    <w:p w14:paraId="3ECEF41B" w14:textId="6519EB66" w:rsidR="000A1C38" w:rsidRPr="00EA10BE" w:rsidRDefault="000A1C38" w:rsidP="008101BC">
      <w:pPr>
        <w:pStyle w:val="Funotentext"/>
        <w:rPr>
          <w:sz w:val="20"/>
          <w:szCs w:val="20"/>
          <w:highlight w:val="yellow"/>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https://www.w3.org/TR/owl-ref/#sameAs-def (abgerufen am 2. Juni 2020).</w:t>
      </w:r>
    </w:p>
  </w:footnote>
  <w:footnote w:id="208">
    <w:p w14:paraId="24778A79" w14:textId="04B5694C"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Siehe etwa den Twitter-Thread unter dem Hashtag </w:t>
      </w:r>
      <w:r w:rsidRPr="00EA10BE">
        <w:rPr>
          <w:i/>
          <w:sz w:val="20"/>
          <w:szCs w:val="20"/>
          <w:lang w:val="de-DE"/>
        </w:rPr>
        <w:t>#openmasterarbeit</w:t>
      </w:r>
      <w:r w:rsidRPr="00EA10BE">
        <w:rPr>
          <w:sz w:val="20"/>
          <w:szCs w:val="20"/>
          <w:lang w:val="de-DE"/>
        </w:rPr>
        <w:t xml:space="preserve"> vom 09.–10.06.2020 zu diesem Thema – dort insb. in Hinsicht auf Werk-Entitäten: </w:t>
      </w:r>
      <w:r w:rsidRPr="00EA10BE">
        <w:rPr>
          <w:rFonts w:cs="Times New Roman"/>
          <w:i/>
          <w:iCs/>
          <w:sz w:val="20"/>
          <w:szCs w:val="20"/>
          <w:lang w:val="de-DE"/>
        </w:rPr>
        <w:t>Twitter</w:t>
      </w:r>
      <w:r w:rsidRPr="00EA10BE">
        <w:rPr>
          <w:rFonts w:cs="Times New Roman"/>
          <w:sz w:val="20"/>
          <w:szCs w:val="20"/>
          <w:lang w:val="de-DE"/>
        </w:rPr>
        <w:t>, online: https://twitter.com/SPARQLCRMSUPPE/status/1270298014519869440 (abgerufen am 11. Juni 2020).</w:t>
      </w:r>
    </w:p>
  </w:footnote>
  <w:footnote w:id="209">
    <w:p w14:paraId="1908158F" w14:textId="663BDE03"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i/>
          <w:iCs/>
          <w:sz w:val="20"/>
          <w:szCs w:val="20"/>
          <w:lang w:val="de-DE"/>
        </w:rPr>
        <w:t>Twitter</w:t>
      </w:r>
      <w:r w:rsidRPr="00EA10BE">
        <w:rPr>
          <w:rFonts w:cs="Times New Roman"/>
          <w:sz w:val="20"/>
          <w:szCs w:val="20"/>
          <w:lang w:val="de-DE"/>
        </w:rPr>
        <w:t>, online: https://twitter.com/MusiCog/status/1270301139293155333 (abgerufen am 11. Juni 2020).</w:t>
      </w:r>
    </w:p>
  </w:footnote>
  <w:footnote w:id="210">
    <w:p w14:paraId="662FBB01" w14:textId="752E7E1F"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i/>
          <w:iCs/>
          <w:sz w:val="20"/>
          <w:szCs w:val="20"/>
          <w:lang w:val="de-DE"/>
        </w:rPr>
        <w:t>Twitter</w:t>
      </w:r>
      <w:r w:rsidRPr="00EA10BE">
        <w:rPr>
          <w:rFonts w:cs="Times New Roman"/>
          <w:sz w:val="20"/>
          <w:szCs w:val="20"/>
          <w:lang w:val="de-DE"/>
        </w:rPr>
        <w:t>, online: https://twitter.com/MusiCog/status/1270696812312236032 (abgerufen am 11. Juni 2020).</w:t>
      </w:r>
    </w:p>
  </w:footnote>
  <w:footnote w:id="211">
    <w:p w14:paraId="50260E12" w14:textId="2E688B09"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https://www.wikidata.org/wiki/Property:P4733 (abgerufen am 11. Juni 2020).</w:t>
      </w:r>
    </w:p>
  </w:footnote>
  <w:footnote w:id="212">
    <w:p w14:paraId="5EF6BA47" w14:textId="7BAAB015" w:rsidR="000A1C38" w:rsidRPr="00EA10BE" w:rsidRDefault="000A1C38" w:rsidP="008101BC">
      <w:pPr>
        <w:pStyle w:val="Funotentext"/>
        <w:rPr>
          <w:sz w:val="20"/>
          <w:szCs w:val="20"/>
          <w:highlight w:val="yellow"/>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https://www.wikidata.org/wiki/Property:P51 (abgerufen am 11. Juni 2020).</w:t>
      </w:r>
    </w:p>
  </w:footnote>
  <w:footnote w:id="213">
    <w:p w14:paraId="3A552BA8" w14:textId="5E321156" w:rsidR="000A1C38" w:rsidRPr="00EA10BE" w:rsidRDefault="000A1C38" w:rsidP="008101BC">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https://www.w3.org/TR/rdf-schema/#ch_label (abgerufen am 11. Juni 2020).</w:t>
      </w:r>
    </w:p>
  </w:footnote>
  <w:footnote w:id="214">
    <w:p w14:paraId="70789B27" w14:textId="41CFE5E3" w:rsidR="000A1C38" w:rsidRPr="00EA10BE" w:rsidRDefault="000A1C38" w:rsidP="008101BC">
      <w:pPr>
        <w:pStyle w:val="Funotentext"/>
        <w:rPr>
          <w:sz w:val="20"/>
          <w:szCs w:val="20"/>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https://www.w3.org/TR/rdf-schema/#ch_comment (abgerufen am 11. </w:t>
      </w:r>
      <w:r w:rsidRPr="00EA10BE">
        <w:rPr>
          <w:rFonts w:cs="Times New Roman"/>
          <w:sz w:val="20"/>
          <w:szCs w:val="20"/>
        </w:rPr>
        <w:t>Juni 2020).</w:t>
      </w:r>
      <w:r w:rsidRPr="00EA10BE">
        <w:rPr>
          <w:sz w:val="20"/>
          <w:szCs w:val="20"/>
        </w:rPr>
        <w:t xml:space="preserve"> </w:t>
      </w:r>
    </w:p>
  </w:footnote>
  <w:footnote w:id="215">
    <w:p w14:paraId="5DE5202D" w14:textId="4286B0D3" w:rsidR="000A1C38" w:rsidRPr="00EA10BE" w:rsidRDefault="000A1C38" w:rsidP="008101BC">
      <w:pPr>
        <w:pStyle w:val="Funotentext"/>
        <w:rPr>
          <w:sz w:val="20"/>
          <w:szCs w:val="20"/>
        </w:rPr>
      </w:pPr>
      <w:r w:rsidRPr="00EA10BE">
        <w:rPr>
          <w:rStyle w:val="Funotenzeichen"/>
        </w:rPr>
        <w:footnoteRef/>
      </w:r>
      <w:r w:rsidRPr="00EA10BE">
        <w:rPr>
          <w:sz w:val="20"/>
          <w:szCs w:val="20"/>
        </w:rPr>
        <w:t xml:space="preserve"> </w:t>
      </w:r>
      <w:r w:rsidRPr="00EA10BE">
        <w:rPr>
          <w:noProof/>
          <w:sz w:val="20"/>
          <w:szCs w:val="20"/>
        </w:rPr>
        <w:t>Ebd.</w:t>
      </w:r>
    </w:p>
  </w:footnote>
  <w:footnote w:id="216">
    <w:p w14:paraId="3A1045AD" w14:textId="5FB3008B" w:rsidR="000A1C38" w:rsidRPr="00EA10BE" w:rsidRDefault="000A1C38" w:rsidP="008101BC">
      <w:pPr>
        <w:pStyle w:val="Funotentext"/>
        <w:rPr>
          <w:sz w:val="20"/>
          <w:szCs w:val="20"/>
          <w:highlight w:val="yellow"/>
        </w:rPr>
      </w:pPr>
      <w:r w:rsidRPr="00EA10BE">
        <w:rPr>
          <w:rStyle w:val="Funotenzeichen"/>
        </w:rPr>
        <w:footnoteRef/>
      </w:r>
      <w:r w:rsidRPr="00EA10BE">
        <w:rPr>
          <w:sz w:val="20"/>
          <w:szCs w:val="20"/>
        </w:rPr>
        <w:t xml:space="preserve"> </w:t>
      </w:r>
      <w:r w:rsidRPr="00EA10BE">
        <w:rPr>
          <w:rFonts w:cs="Times New Roman"/>
          <w:sz w:val="20"/>
          <w:szCs w:val="20"/>
        </w:rPr>
        <w:t xml:space="preserve">Amelie Gyrard, </w:t>
      </w:r>
      <w:r w:rsidRPr="00EA10BE">
        <w:rPr>
          <w:rFonts w:cs="Times New Roman"/>
          <w:i/>
          <w:iCs/>
          <w:sz w:val="20"/>
          <w:szCs w:val="20"/>
        </w:rPr>
        <w:t>SemWeb Best Practices for Dummies with PerfectO</w:t>
      </w:r>
      <w:r w:rsidRPr="00EA10BE">
        <w:rPr>
          <w:rFonts w:cs="Times New Roman"/>
          <w:sz w:val="20"/>
          <w:szCs w:val="20"/>
        </w:rPr>
        <w:t>, 2017, S. 16–17, online: http://perfectsemanticweb.appspot.com/documentation/SemanticWebBestPracticesForDummies.pdf.</w:t>
      </w:r>
    </w:p>
  </w:footnote>
  <w:footnote w:id="217">
    <w:p w14:paraId="1D4DC3D5" w14:textId="73B0EBA5" w:rsidR="000A1C38" w:rsidRPr="00EA10BE" w:rsidRDefault="000A1C38" w:rsidP="008101BC">
      <w:pPr>
        <w:pStyle w:val="Funotentext"/>
        <w:rPr>
          <w:sz w:val="20"/>
          <w:szCs w:val="20"/>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https://schema.org/track (abgerufen am 11. </w:t>
      </w:r>
      <w:r w:rsidRPr="00EA10BE">
        <w:rPr>
          <w:rFonts w:cs="Times New Roman"/>
          <w:sz w:val="20"/>
          <w:szCs w:val="20"/>
        </w:rPr>
        <w:t>Juni 2020).</w:t>
      </w:r>
    </w:p>
  </w:footnote>
  <w:footnote w:id="218">
    <w:p w14:paraId="4B5E8EE1" w14:textId="2E92D8AD" w:rsidR="000A1C38" w:rsidRPr="00EA10BE" w:rsidRDefault="000A1C38" w:rsidP="008101BC">
      <w:pPr>
        <w:pStyle w:val="Funotentext"/>
        <w:rPr>
          <w:sz w:val="20"/>
          <w:szCs w:val="20"/>
          <w:lang w:val="de-DE"/>
        </w:rPr>
      </w:pPr>
      <w:r w:rsidRPr="00EA10BE">
        <w:rPr>
          <w:rStyle w:val="Funotenzeichen"/>
        </w:rPr>
        <w:footnoteRef/>
      </w:r>
      <w:r w:rsidRPr="00EA10BE">
        <w:rPr>
          <w:sz w:val="20"/>
          <w:szCs w:val="20"/>
        </w:rPr>
        <w:t xml:space="preserve"> </w:t>
      </w:r>
      <w:r w:rsidRPr="00EA10BE">
        <w:rPr>
          <w:rFonts w:cs="Times New Roman"/>
          <w:sz w:val="20"/>
          <w:szCs w:val="20"/>
        </w:rPr>
        <w:t xml:space="preserve">Nuno Freire, Valentine Charles, Antoine Isaac, „Evaluation of Schema.org for Aggregation of Cultural Heritage Metadata“, in: </w:t>
      </w:r>
      <w:r w:rsidRPr="00EA10BE">
        <w:rPr>
          <w:rFonts w:cs="Times New Roman"/>
          <w:i/>
          <w:iCs/>
          <w:sz w:val="20"/>
          <w:szCs w:val="20"/>
        </w:rPr>
        <w:t xml:space="preserve">The Semantic Web. 15th International Conference, ESWC 2018, Heraklion, Crete, Greece </w:t>
      </w:r>
      <w:r w:rsidRPr="00EA10BE">
        <w:rPr>
          <w:rFonts w:cs="Times New Roman"/>
          <w:sz w:val="20"/>
          <w:szCs w:val="20"/>
        </w:rPr>
        <w:t>(= Lecture Notes in Computer Science 10843)</w:t>
      </w:r>
      <w:r w:rsidRPr="00EA10BE">
        <w:rPr>
          <w:rFonts w:cs="Times New Roman"/>
          <w:i/>
          <w:iCs/>
          <w:sz w:val="20"/>
          <w:szCs w:val="20"/>
        </w:rPr>
        <w:t xml:space="preserve">, June 3–7, 2018. </w:t>
      </w:r>
      <w:r w:rsidRPr="00EA10BE">
        <w:rPr>
          <w:rFonts w:cs="Times New Roman"/>
          <w:i/>
          <w:iCs/>
          <w:sz w:val="20"/>
          <w:szCs w:val="20"/>
          <w:lang w:val="de-DE"/>
        </w:rPr>
        <w:t>Proceedings</w:t>
      </w:r>
      <w:r w:rsidRPr="00EA10BE">
        <w:rPr>
          <w:rFonts w:cs="Times New Roman"/>
          <w:sz w:val="20"/>
          <w:szCs w:val="20"/>
          <w:lang w:val="de-DE"/>
        </w:rPr>
        <w:t xml:space="preserve">, hrsg. von Aldo Gangemi u. a., Cham 2018, S. 225–239, DOI: https://doi.org/10.1007/978-3-319-93417-4_15 (abgerufen am 11. </w:t>
      </w:r>
      <w:r w:rsidRPr="00EA10BE">
        <w:rPr>
          <w:rFonts w:cs="Times New Roman"/>
          <w:sz w:val="20"/>
          <w:szCs w:val="20"/>
        </w:rPr>
        <w:t>Juni 2020)</w:t>
      </w:r>
      <w:r w:rsidRPr="00EA10BE">
        <w:rPr>
          <w:sz w:val="20"/>
          <w:szCs w:val="20"/>
        </w:rPr>
        <w:t xml:space="preserve"> oder </w:t>
      </w:r>
      <w:r w:rsidRPr="00EA10BE">
        <w:rPr>
          <w:rFonts w:cs="Times New Roman"/>
          <w:sz w:val="20"/>
          <w:szCs w:val="20"/>
        </w:rPr>
        <w:t xml:space="preserve">Anna Neovesky, Frederic von Vlahovits, „Interconnecting Music Repositories with Semantic Web Technologies. An RDF- and Schema.org-based Approach“, in: </w:t>
      </w:r>
      <w:r w:rsidRPr="00EA10BE">
        <w:rPr>
          <w:rFonts w:cs="Times New Roman"/>
          <w:i/>
          <w:iCs/>
          <w:sz w:val="20"/>
          <w:szCs w:val="20"/>
        </w:rPr>
        <w:t xml:space="preserve">Digit. Scholarsh. </w:t>
      </w:r>
      <w:r w:rsidRPr="00EA10BE">
        <w:rPr>
          <w:rFonts w:cs="Times New Roman"/>
          <w:i/>
          <w:iCs/>
          <w:sz w:val="20"/>
          <w:szCs w:val="20"/>
          <w:lang w:val="de-DE"/>
        </w:rPr>
        <w:t>Humanit.</w:t>
      </w:r>
      <w:r w:rsidRPr="00EA10BE">
        <w:rPr>
          <w:rFonts w:cs="Times New Roman"/>
          <w:sz w:val="20"/>
          <w:szCs w:val="20"/>
          <w:lang w:val="de-DE"/>
        </w:rPr>
        <w:t xml:space="preserve"> (2020), DOI: https://doi.org/10.1093/llc/fqaa019.</w:t>
      </w:r>
    </w:p>
  </w:footnote>
  <w:footnote w:id="219">
    <w:p w14:paraId="059C390A" w14:textId="654D086F" w:rsidR="000A1C38" w:rsidRPr="00EA10BE" w:rsidRDefault="000A1C38" w:rsidP="008101BC">
      <w:pPr>
        <w:pStyle w:val="Funotentext"/>
        <w:rPr>
          <w:sz w:val="20"/>
          <w:szCs w:val="20"/>
          <w:highlight w:val="yellow"/>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https://schema.org/ (abgerufen am 11. Juni 2020).</w:t>
      </w:r>
    </w:p>
  </w:footnote>
  <w:footnote w:id="220">
    <w:p w14:paraId="1EAC6D10" w14:textId="77777777" w:rsidR="000A1C38" w:rsidRPr="00EA10BE" w:rsidRDefault="000A1C38" w:rsidP="00605FF0">
      <w:pPr>
        <w:pStyle w:val="Funotentext"/>
        <w:rPr>
          <w:sz w:val="20"/>
          <w:szCs w:val="20"/>
          <w:lang w:val="de-DE"/>
        </w:rPr>
      </w:pPr>
      <w:r w:rsidRPr="00EA10BE">
        <w:rPr>
          <w:rStyle w:val="Funotenzeichen"/>
        </w:rPr>
        <w:footnoteRef/>
      </w:r>
      <w:r w:rsidRPr="00EA10BE">
        <w:rPr>
          <w:sz w:val="20"/>
          <w:szCs w:val="20"/>
          <w:lang w:val="de-DE"/>
        </w:rPr>
        <w:t xml:space="preserve"> Sinnvoll wäre es etwa für maschinelle Auswertungen, die Festlegung des Stimmtons ebenfalls als Tripel mit unterschiedlichen Datentypen zu modellieren und mit etablierten Vokabularen – v.a. aus dem Bereich der Physik/Akustik – zu verknüpfen.</w:t>
      </w:r>
    </w:p>
  </w:footnote>
  <w:footnote w:id="221">
    <w:p w14:paraId="57E0B5CF" w14:textId="57496EF4" w:rsidR="000A1C38" w:rsidRPr="00EA10BE" w:rsidRDefault="000A1C38" w:rsidP="00605FF0">
      <w:pPr>
        <w:pStyle w:val="Funotentext"/>
        <w:rPr>
          <w:sz w:val="20"/>
          <w:szCs w:val="20"/>
          <w:highlight w:val="yellow"/>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http://d-nb.info/gnd/4122368-8 (abgerufen am 27. Juli 2020).</w:t>
      </w:r>
    </w:p>
  </w:footnote>
  <w:footnote w:id="222">
    <w:p w14:paraId="62ABAC79" w14:textId="09EE2A6B" w:rsidR="000A1C38" w:rsidRPr="00EA10BE" w:rsidRDefault="000A1C38" w:rsidP="00620288">
      <w:pPr>
        <w:widowControl w:val="0"/>
        <w:autoSpaceDE w:val="0"/>
        <w:autoSpaceDN w:val="0"/>
        <w:adjustRightInd w:val="0"/>
        <w:rPr>
          <w:rFonts w:asciiTheme="minorHAnsi" w:hAnsiTheme="minorHAnsi"/>
          <w:color w:val="000000" w:themeColor="text1"/>
          <w:sz w:val="20"/>
          <w:szCs w:val="20"/>
        </w:rPr>
      </w:pPr>
      <w:r w:rsidRPr="00EA10BE">
        <w:rPr>
          <w:rStyle w:val="Funotenzeichen"/>
          <w:rFonts w:asciiTheme="minorHAnsi" w:hAnsiTheme="minorHAnsi"/>
        </w:rPr>
        <w:footnoteRef/>
      </w:r>
      <w:r w:rsidRPr="00EA10BE">
        <w:rPr>
          <w:rFonts w:asciiTheme="minorHAnsi" w:hAnsiTheme="minorHAnsi"/>
          <w:sz w:val="20"/>
          <w:szCs w:val="20"/>
        </w:rPr>
        <w:t xml:space="preserve"> </w:t>
      </w:r>
      <w:r w:rsidRPr="00EA10BE">
        <w:rPr>
          <w:rFonts w:asciiTheme="minorHAnsi" w:hAnsiTheme="minorHAnsi"/>
          <w:color w:val="000000" w:themeColor="text1"/>
          <w:sz w:val="20"/>
          <w:szCs w:val="20"/>
        </w:rPr>
        <w:t>http://www.w3.org/2000/01/rdf-schema#label (abgerufen am 10. Mai 2020).</w:t>
      </w:r>
    </w:p>
  </w:footnote>
  <w:footnote w:id="223">
    <w:p w14:paraId="6F049BD6" w14:textId="71C2FA59" w:rsidR="000A1C38" w:rsidRPr="00EA10BE" w:rsidRDefault="000A1C38" w:rsidP="00605FF0">
      <w:pPr>
        <w:pStyle w:val="Funotentext"/>
        <w:rPr>
          <w:sz w:val="20"/>
          <w:szCs w:val="20"/>
          <w:lang w:val="de-DE"/>
        </w:rPr>
      </w:pPr>
      <w:r w:rsidRPr="00EA10BE">
        <w:rPr>
          <w:rStyle w:val="Funotenzeichen"/>
        </w:rPr>
        <w:footnoteRef/>
      </w:r>
      <w:r w:rsidRPr="00EA10BE">
        <w:rPr>
          <w:sz w:val="20"/>
          <w:szCs w:val="20"/>
          <w:lang w:val="de-DE"/>
        </w:rPr>
        <w:t xml:space="preserve"> Wobei dies freilich zunächst ebenfalls ein theoretisches „Klingen” ist.</w:t>
      </w:r>
    </w:p>
  </w:footnote>
  <w:footnote w:id="224">
    <w:p w14:paraId="1EDB4094" w14:textId="5F7F17C2" w:rsidR="000A1C38" w:rsidRPr="00EA10BE" w:rsidRDefault="000A1C38" w:rsidP="00605FF0">
      <w:pPr>
        <w:pStyle w:val="Funotentext"/>
        <w:rPr>
          <w:sz w:val="20"/>
          <w:szCs w:val="20"/>
          <w:highlight w:val="yellow"/>
          <w:lang w:val="de-DE"/>
        </w:rPr>
      </w:pPr>
      <w:r w:rsidRPr="00EA10BE">
        <w:rPr>
          <w:rStyle w:val="Funotenzeichen"/>
        </w:rPr>
        <w:footnoteRef/>
      </w:r>
      <w:r w:rsidRPr="00EA10BE">
        <w:rPr>
          <w:sz w:val="20"/>
          <w:szCs w:val="20"/>
          <w:lang w:val="de-DE"/>
        </w:rPr>
        <w:t xml:space="preserve"> Eine sehr verständliche Einführung zur Transposition in Hornstimmen findet sich in: </w:t>
      </w:r>
      <w:r w:rsidRPr="00EA10BE">
        <w:rPr>
          <w:rFonts w:cs="Times New Roman"/>
          <w:sz w:val="20"/>
          <w:szCs w:val="20"/>
          <w:lang w:val="de-DE"/>
        </w:rPr>
        <w:t xml:space="preserve">Kurt Janetzky, Bernhard Brüchle, </w:t>
      </w:r>
      <w:r w:rsidRPr="00EA10BE">
        <w:rPr>
          <w:rFonts w:cs="Times New Roman"/>
          <w:i/>
          <w:iCs/>
          <w:sz w:val="20"/>
          <w:szCs w:val="20"/>
          <w:lang w:val="de-DE"/>
        </w:rPr>
        <w:t xml:space="preserve">Das Horn. Eine kleine Chronik seines Werdens und Wirkens </w:t>
      </w:r>
      <w:r w:rsidRPr="00EA10BE">
        <w:rPr>
          <w:rFonts w:cs="Times New Roman"/>
          <w:sz w:val="20"/>
          <w:szCs w:val="20"/>
          <w:lang w:val="de-DE"/>
        </w:rPr>
        <w:t>(= Unsere Musikinstrumente 6), Mainz u.a. 1984, S. 67–72.</w:t>
      </w:r>
    </w:p>
  </w:footnote>
  <w:footnote w:id="225">
    <w:p w14:paraId="5C492D87" w14:textId="67CD5D43" w:rsidR="000A1C38" w:rsidRPr="00EA10BE" w:rsidRDefault="000A1C38" w:rsidP="00605FF0">
      <w:pPr>
        <w:pStyle w:val="Funotentext"/>
        <w:rPr>
          <w:sz w:val="20"/>
          <w:szCs w:val="20"/>
          <w:highlight w:val="yellow"/>
          <w:lang w:val="de-DE"/>
        </w:rPr>
      </w:pPr>
      <w:r w:rsidRPr="00EA10BE">
        <w:rPr>
          <w:rStyle w:val="Funotenzeichen"/>
        </w:rPr>
        <w:footnoteRef/>
      </w:r>
      <w:r w:rsidRPr="00EA10BE">
        <w:rPr>
          <w:sz w:val="20"/>
          <w:szCs w:val="20"/>
          <w:lang w:val="de-DE"/>
        </w:rPr>
        <w:t xml:space="preserve"> S. hierzu etwa: </w:t>
      </w:r>
      <w:r w:rsidRPr="00EA10BE">
        <w:rPr>
          <w:rFonts w:cs="Times New Roman"/>
          <w:sz w:val="20"/>
          <w:szCs w:val="20"/>
          <w:lang w:val="de-DE"/>
        </w:rPr>
        <w:t xml:space="preserve">Klaus Wogram, </w:t>
      </w:r>
      <w:r w:rsidRPr="00EA10BE">
        <w:rPr>
          <w:rFonts w:cs="Times New Roman"/>
          <w:i/>
          <w:iCs/>
          <w:sz w:val="20"/>
          <w:szCs w:val="20"/>
          <w:lang w:val="de-DE"/>
        </w:rPr>
        <w:t>Ein Beitrag zur Ermittlung der Stimmung von Blechblasinstrumenten</w:t>
      </w:r>
      <w:r w:rsidRPr="00EA10BE">
        <w:rPr>
          <w:rFonts w:cs="Times New Roman"/>
          <w:sz w:val="20"/>
          <w:szCs w:val="20"/>
          <w:lang w:val="de-DE"/>
        </w:rPr>
        <w:t>, Braunschweig 1972.</w:t>
      </w:r>
    </w:p>
  </w:footnote>
  <w:footnote w:id="226">
    <w:p w14:paraId="347B75E5" w14:textId="48F4F0D3" w:rsidR="000A1C38" w:rsidRPr="00EA10BE" w:rsidRDefault="000A1C38">
      <w:pPr>
        <w:pStyle w:val="Funotentext"/>
        <w:rPr>
          <w:lang w:val="de-DE"/>
        </w:rPr>
      </w:pPr>
      <w:r w:rsidRPr="00EA10BE">
        <w:rPr>
          <w:rStyle w:val="Funotenzeichen"/>
        </w:rPr>
        <w:footnoteRef/>
      </w:r>
      <w:r w:rsidRPr="00EA10BE">
        <w:rPr>
          <w:lang w:val="de-DE"/>
        </w:rPr>
        <w:t xml:space="preserve"> </w:t>
      </w:r>
      <w:r w:rsidRPr="00EA10BE">
        <w:rPr>
          <w:sz w:val="20"/>
          <w:szCs w:val="20"/>
          <w:lang w:val="de-DE"/>
        </w:rPr>
        <w:t xml:space="preserve">Alle Noten sind in </w:t>
      </w:r>
      <w:r w:rsidRPr="00EA10BE">
        <w:rPr>
          <w:i/>
          <w:iCs/>
          <w:sz w:val="20"/>
          <w:szCs w:val="20"/>
          <w:lang w:val="de-DE"/>
        </w:rPr>
        <w:t>MEI/XML</w:t>
      </w:r>
      <w:r w:rsidRPr="00EA10BE">
        <w:rPr>
          <w:sz w:val="20"/>
          <w:szCs w:val="20"/>
          <w:lang w:val="de-DE"/>
        </w:rPr>
        <w:t xml:space="preserve"> erstellt und mit der </w:t>
      </w:r>
      <w:r w:rsidRPr="00EA10BE">
        <w:rPr>
          <w:i/>
          <w:iCs/>
          <w:sz w:val="20"/>
          <w:szCs w:val="20"/>
          <w:lang w:val="de-DE"/>
        </w:rPr>
        <w:t xml:space="preserve">Verovio MEI Viewer </w:t>
      </w:r>
      <w:r w:rsidRPr="00EA10BE">
        <w:rPr>
          <w:sz w:val="20"/>
          <w:szCs w:val="20"/>
          <w:lang w:val="de-DE"/>
        </w:rPr>
        <w:t>(Répertoire Internationale des Sources Musicales Schweiz, „Verovio MEI Viewer“, online: https://www.verovio.org/mei-viewer.xhtml (abgerufen am 27. August 2020)) gerendert.</w:t>
      </w:r>
    </w:p>
  </w:footnote>
  <w:footnote w:id="227">
    <w:p w14:paraId="7E6483FB" w14:textId="30AF9FC7" w:rsidR="000A1C38" w:rsidRPr="00EA10BE" w:rsidRDefault="000A1C38" w:rsidP="00605FF0">
      <w:pPr>
        <w:pStyle w:val="Funotentext"/>
        <w:rPr>
          <w:sz w:val="20"/>
          <w:szCs w:val="20"/>
          <w:lang w:val="de-DE"/>
        </w:rPr>
      </w:pPr>
      <w:r w:rsidRPr="00EA10BE">
        <w:rPr>
          <w:rStyle w:val="Funotenzeichen"/>
        </w:rPr>
        <w:footnoteRef/>
      </w:r>
      <w:r w:rsidRPr="00EA10BE">
        <w:rPr>
          <w:sz w:val="20"/>
          <w:szCs w:val="20"/>
          <w:lang w:val="de-DE"/>
        </w:rPr>
        <w:t xml:space="preserve"> Vgl.: </w:t>
      </w:r>
      <w:r w:rsidRPr="00EA10BE">
        <w:rPr>
          <w:rFonts w:cs="Times New Roman"/>
          <w:sz w:val="20"/>
          <w:szCs w:val="20"/>
          <w:lang w:val="de-DE"/>
        </w:rPr>
        <w:t xml:space="preserve">Janetzky/Brüchle, </w:t>
      </w:r>
      <w:r w:rsidRPr="00EA10BE">
        <w:rPr>
          <w:rFonts w:cs="Times New Roman"/>
          <w:i/>
          <w:iCs/>
          <w:sz w:val="20"/>
          <w:szCs w:val="20"/>
          <w:lang w:val="de-DE"/>
        </w:rPr>
        <w:t>Das Horn</w:t>
      </w:r>
      <w:r w:rsidRPr="00EA10BE">
        <w:rPr>
          <w:rFonts w:cs="Times New Roman"/>
          <w:sz w:val="20"/>
          <w:szCs w:val="20"/>
          <w:lang w:val="de-DE"/>
        </w:rPr>
        <w:t>, S. 69.</w:t>
      </w:r>
    </w:p>
  </w:footnote>
  <w:footnote w:id="228">
    <w:p w14:paraId="7128429F" w14:textId="5C9175B9" w:rsidR="000A1C38" w:rsidRPr="00EA10BE" w:rsidRDefault="000A1C38" w:rsidP="00605FF0">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https://www.wikidata.org/wiki/Q775617 (abgerufen am 26. Juli 2020).</w:t>
      </w:r>
    </w:p>
  </w:footnote>
  <w:footnote w:id="229">
    <w:p w14:paraId="3A353CC7" w14:textId="5FA34EF2" w:rsidR="000A1C38" w:rsidRPr="00EA10BE" w:rsidRDefault="000A1C38" w:rsidP="00605FF0">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Hitzler u. a., </w:t>
      </w:r>
      <w:r w:rsidRPr="00EA10BE">
        <w:rPr>
          <w:rFonts w:cs="Times New Roman"/>
          <w:i/>
          <w:iCs/>
          <w:sz w:val="20"/>
          <w:szCs w:val="20"/>
          <w:lang w:val="de-DE"/>
        </w:rPr>
        <w:t>Semantic Web</w:t>
      </w:r>
      <w:r w:rsidRPr="00EA10BE">
        <w:rPr>
          <w:rFonts w:cs="Times New Roman"/>
          <w:sz w:val="20"/>
          <w:szCs w:val="20"/>
          <w:lang w:val="de-DE"/>
        </w:rPr>
        <w:t>, S. 51–52.</w:t>
      </w:r>
    </w:p>
  </w:footnote>
  <w:footnote w:id="230">
    <w:p w14:paraId="276969D3" w14:textId="2350BFEE" w:rsidR="000A1C38" w:rsidRPr="00EA10BE" w:rsidRDefault="000A1C38" w:rsidP="00605FF0">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RDF Core Working Group, </w:t>
      </w:r>
      <w:r w:rsidRPr="00EA10BE">
        <w:rPr>
          <w:rFonts w:cs="Times New Roman"/>
          <w:i/>
          <w:iCs/>
          <w:sz w:val="20"/>
          <w:szCs w:val="20"/>
          <w:lang w:val="de-DE"/>
        </w:rPr>
        <w:t>RDF Primer</w:t>
      </w:r>
      <w:r w:rsidRPr="00EA10BE">
        <w:rPr>
          <w:rFonts w:cs="Times New Roman"/>
          <w:sz w:val="20"/>
          <w:szCs w:val="20"/>
          <w:lang w:val="de-DE"/>
        </w:rPr>
        <w:t>, online: https://www.w3.org/TR/rdf-primer/#rdfvalue (abgerufen am 26. Juli 2020).</w:t>
      </w:r>
      <w:r w:rsidRPr="00EA10BE">
        <w:rPr>
          <w:sz w:val="20"/>
          <w:szCs w:val="20"/>
          <w:lang w:val="de-DE"/>
        </w:rPr>
        <w:t xml:space="preserve">, </w:t>
      </w:r>
      <w:r w:rsidRPr="00EA10BE">
        <w:rPr>
          <w:rFonts w:cs="Times New Roman"/>
          <w:sz w:val="20"/>
          <w:szCs w:val="20"/>
          <w:lang w:val="de-DE"/>
        </w:rPr>
        <w:t xml:space="preserve">Hitzler u. a., </w:t>
      </w:r>
      <w:r w:rsidRPr="00EA10BE">
        <w:rPr>
          <w:rFonts w:cs="Times New Roman"/>
          <w:i/>
          <w:iCs/>
          <w:sz w:val="20"/>
          <w:szCs w:val="20"/>
          <w:lang w:val="de-DE"/>
        </w:rPr>
        <w:t>Semantic Web</w:t>
      </w:r>
      <w:r w:rsidRPr="00EA10BE">
        <w:rPr>
          <w:rFonts w:cs="Times New Roman"/>
          <w:sz w:val="20"/>
          <w:szCs w:val="20"/>
          <w:lang w:val="de-DE"/>
        </w:rPr>
        <w:t>, S. 55–56.</w:t>
      </w:r>
    </w:p>
  </w:footnote>
  <w:footnote w:id="231">
    <w:p w14:paraId="120D7ABA" w14:textId="041E9029" w:rsidR="000A1C38" w:rsidRPr="00EA10BE" w:rsidRDefault="000A1C38" w:rsidP="00605FF0">
      <w:pPr>
        <w:pStyle w:val="Funotentext"/>
        <w:rPr>
          <w:sz w:val="20"/>
          <w:szCs w:val="20"/>
          <w:highlight w:val="yellow"/>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RDF Working Group, online: https://www.w3.org/TR/rdf-schema/#ch_reificationvocab (abgerufen am 27. </w:t>
      </w:r>
      <w:r w:rsidRPr="00EA10BE">
        <w:rPr>
          <w:rFonts w:cs="Times New Roman"/>
          <w:sz w:val="20"/>
          <w:szCs w:val="20"/>
        </w:rPr>
        <w:t>Juli 2020).</w:t>
      </w:r>
      <w:r w:rsidRPr="00EA10BE">
        <w:rPr>
          <w:sz w:val="20"/>
          <w:szCs w:val="20"/>
        </w:rPr>
        <w:t xml:space="preserve">, </w:t>
      </w:r>
      <w:r w:rsidRPr="00EA10BE">
        <w:rPr>
          <w:rFonts w:cs="Times New Roman"/>
          <w:sz w:val="20"/>
          <w:szCs w:val="20"/>
        </w:rPr>
        <w:t xml:space="preserve">Allemang/Hendler, </w:t>
      </w:r>
      <w:r w:rsidRPr="00EA10BE">
        <w:rPr>
          <w:rFonts w:cs="Times New Roman"/>
          <w:i/>
          <w:iCs/>
          <w:sz w:val="20"/>
          <w:szCs w:val="20"/>
        </w:rPr>
        <w:t>Semantic Web for the Working Ontologist</w:t>
      </w:r>
      <w:r w:rsidRPr="00EA10BE">
        <w:rPr>
          <w:rFonts w:cs="Times New Roman"/>
          <w:sz w:val="20"/>
          <w:szCs w:val="20"/>
        </w:rPr>
        <w:t>, S. 42–44.</w:t>
      </w:r>
    </w:p>
  </w:footnote>
  <w:footnote w:id="232">
    <w:p w14:paraId="2A29F874" w14:textId="238D3A81" w:rsidR="000A1C38" w:rsidRPr="00EA10BE" w:rsidRDefault="000A1C38" w:rsidP="00605FF0">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https://www.w3.org/TR/rdf-schema/#ch_subject (abgerufen am 27. Juli 2020).</w:t>
      </w:r>
    </w:p>
  </w:footnote>
  <w:footnote w:id="233">
    <w:p w14:paraId="272D4D8A" w14:textId="7C0A36E2" w:rsidR="000A1C38" w:rsidRPr="00EA10BE" w:rsidRDefault="000A1C38" w:rsidP="00605FF0">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https://www.w3.org/TR/rdf-schema/#ch_predicate (abgerufen am 27. Juli 2020).</w:t>
      </w:r>
    </w:p>
  </w:footnote>
  <w:footnote w:id="234">
    <w:p w14:paraId="100460FB" w14:textId="2EE87C01" w:rsidR="000A1C38" w:rsidRPr="00EA10BE" w:rsidRDefault="000A1C38" w:rsidP="00605FF0">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https://www.w3.org/TR/rdf-schema/#ch_object (abgerufen am 27. Juli 2020).</w:t>
      </w:r>
    </w:p>
  </w:footnote>
  <w:footnote w:id="235">
    <w:p w14:paraId="1309395B" w14:textId="27EA0E9A" w:rsidR="000A1C38" w:rsidRPr="00EA10BE" w:rsidRDefault="000A1C38" w:rsidP="00605FF0">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https://www.w3.org/TR/rdf-schema/#ch_statement (abgerufen am 27. Juli 2020).</w:t>
      </w:r>
    </w:p>
  </w:footnote>
  <w:footnote w:id="236">
    <w:p w14:paraId="63EA0610" w14:textId="5F33C234" w:rsidR="000A1C38" w:rsidRPr="00EA10BE" w:rsidRDefault="000A1C38" w:rsidP="00605FF0">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Hitzler u. a., </w:t>
      </w:r>
      <w:r w:rsidRPr="00EA10BE">
        <w:rPr>
          <w:rFonts w:cs="Times New Roman"/>
          <w:i/>
          <w:iCs/>
          <w:sz w:val="20"/>
          <w:szCs w:val="20"/>
          <w:lang w:val="de-DE"/>
        </w:rPr>
        <w:t>Semantic Web</w:t>
      </w:r>
      <w:r w:rsidRPr="00EA10BE">
        <w:rPr>
          <w:rFonts w:cs="Times New Roman"/>
          <w:sz w:val="20"/>
          <w:szCs w:val="20"/>
          <w:lang w:val="de-DE"/>
        </w:rPr>
        <w:t>, S. 80.</w:t>
      </w:r>
    </w:p>
  </w:footnote>
  <w:footnote w:id="237">
    <w:p w14:paraId="693E8E6B" w14:textId="5FAE1F1A" w:rsidR="000A1C38" w:rsidRPr="00EA10BE" w:rsidRDefault="000A1C38" w:rsidP="00605FF0">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http://data.doremus.org/ontology/#U28_has_ambitus (abgerufen am 27. Juli 2020).</w:t>
      </w:r>
    </w:p>
  </w:footnote>
  <w:footnote w:id="238">
    <w:p w14:paraId="1FEA9E7A" w14:textId="35EC1CF6" w:rsidR="000A1C38" w:rsidRPr="00EA10BE" w:rsidRDefault="000A1C38" w:rsidP="00605FF0">
      <w:pPr>
        <w:pStyle w:val="Funotentext"/>
        <w:rPr>
          <w:sz w:val="20"/>
          <w:szCs w:val="20"/>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https://www.wikidata.org/wiki/Property:P2279 (abgerufen am 27. Juli 2020).</w:t>
      </w:r>
    </w:p>
  </w:footnote>
  <w:footnote w:id="239">
    <w:p w14:paraId="5566A641" w14:textId="3682C85D" w:rsidR="000A1C38" w:rsidRPr="00EA10BE" w:rsidRDefault="000A1C38">
      <w:pPr>
        <w:pStyle w:val="Funotentext"/>
        <w:rPr>
          <w:sz w:val="20"/>
          <w:szCs w:val="20"/>
          <w:lang w:val="de-DE"/>
        </w:rPr>
      </w:pPr>
      <w:r w:rsidRPr="00EA10BE">
        <w:rPr>
          <w:rStyle w:val="Funotenzeichen"/>
        </w:rPr>
        <w:footnoteRef/>
      </w:r>
      <w:r w:rsidRPr="00EA10BE">
        <w:rPr>
          <w:sz w:val="20"/>
          <w:szCs w:val="20"/>
          <w:lang w:val="de-DE"/>
        </w:rPr>
        <w:t xml:space="preserve"> „Bereich einer Melodie, einer Stimme oder eines Instruments zwischen tiefster und höchster Note“ (Übersetzung: Verf.).</w:t>
      </w:r>
    </w:p>
  </w:footnote>
  <w:footnote w:id="240">
    <w:p w14:paraId="06CE6E9D" w14:textId="524D5D05" w:rsidR="000A1C38" w:rsidRPr="00EA10BE" w:rsidRDefault="000A1C38" w:rsidP="00605FF0">
      <w:pPr>
        <w:pStyle w:val="Funotentext"/>
        <w:rPr>
          <w:sz w:val="20"/>
          <w:szCs w:val="20"/>
        </w:rPr>
      </w:pPr>
      <w:r w:rsidRPr="00EA10BE">
        <w:rPr>
          <w:rStyle w:val="Funotenzeichen"/>
        </w:rPr>
        <w:footnoteRef/>
      </w:r>
      <w:r w:rsidRPr="00EA10BE">
        <w:rPr>
          <w:sz w:val="20"/>
          <w:szCs w:val="20"/>
          <w:lang w:val="de-DE"/>
        </w:rPr>
        <w:t xml:space="preserve"> </w:t>
      </w:r>
      <w:r w:rsidRPr="00EA10BE">
        <w:rPr>
          <w:rFonts w:cs="Times New Roman"/>
          <w:sz w:val="20"/>
          <w:szCs w:val="20"/>
          <w:lang w:val="de-DE"/>
        </w:rPr>
        <w:t xml:space="preserve">https://www.wikidata.org/wiki/Q745780 (abgerufen am 27. </w:t>
      </w:r>
      <w:r w:rsidRPr="00EA10BE">
        <w:rPr>
          <w:rFonts w:cs="Times New Roman"/>
          <w:sz w:val="20"/>
          <w:szCs w:val="20"/>
        </w:rPr>
        <w:t>Juli 2020).</w:t>
      </w:r>
    </w:p>
  </w:footnote>
  <w:footnote w:id="241">
    <w:p w14:paraId="38762AAB" w14:textId="12422392" w:rsidR="000A1C38" w:rsidRPr="00EA10BE" w:rsidRDefault="000A1C38" w:rsidP="00605FF0">
      <w:pPr>
        <w:pStyle w:val="Funotentext"/>
        <w:rPr>
          <w:sz w:val="20"/>
          <w:szCs w:val="20"/>
        </w:rPr>
      </w:pPr>
      <w:r w:rsidRPr="00EA10BE">
        <w:rPr>
          <w:rStyle w:val="Funotenzeichen"/>
        </w:rPr>
        <w:footnoteRef/>
      </w:r>
      <w:r w:rsidRPr="00EA10BE">
        <w:rPr>
          <w:sz w:val="20"/>
          <w:szCs w:val="20"/>
        </w:rPr>
        <w:t xml:space="preserve"> Vgl. etwa: </w:t>
      </w:r>
      <w:r w:rsidRPr="00EA10BE">
        <w:rPr>
          <w:rFonts w:cs="Times New Roman"/>
          <w:sz w:val="20"/>
          <w:szCs w:val="20"/>
        </w:rPr>
        <w:t xml:space="preserve">Szeredi u. a., </w:t>
      </w:r>
      <w:r w:rsidRPr="00EA10BE">
        <w:rPr>
          <w:rFonts w:cs="Times New Roman"/>
          <w:i/>
          <w:iCs/>
          <w:sz w:val="20"/>
          <w:szCs w:val="20"/>
        </w:rPr>
        <w:t>The Semantic Web Explained</w:t>
      </w:r>
      <w:r w:rsidRPr="00EA10BE">
        <w:rPr>
          <w:rFonts w:cs="Times New Roman"/>
          <w:sz w:val="20"/>
          <w:szCs w:val="20"/>
        </w:rPr>
        <w:t>, S. 175–183.</w:t>
      </w:r>
    </w:p>
  </w:footnote>
  <w:footnote w:id="242">
    <w:p w14:paraId="284FAD5A" w14:textId="02EB2D07" w:rsidR="000A1C38" w:rsidRPr="00EA10BE" w:rsidRDefault="000A1C38" w:rsidP="00605FF0">
      <w:pPr>
        <w:pStyle w:val="Funotentext"/>
        <w:rPr>
          <w:sz w:val="20"/>
          <w:szCs w:val="20"/>
          <w:lang w:val="de-DE"/>
        </w:rPr>
      </w:pPr>
      <w:r w:rsidRPr="00EA10BE">
        <w:rPr>
          <w:rStyle w:val="Funotenzeichen"/>
        </w:rPr>
        <w:footnoteRef/>
      </w:r>
      <w:r w:rsidRPr="00EA10BE">
        <w:rPr>
          <w:sz w:val="20"/>
          <w:szCs w:val="20"/>
        </w:rPr>
        <w:t xml:space="preserve"> </w:t>
      </w:r>
      <w:r w:rsidRPr="00EA10BE">
        <w:rPr>
          <w:rFonts w:cs="Times New Roman"/>
          <w:sz w:val="20"/>
          <w:szCs w:val="20"/>
        </w:rPr>
        <w:t xml:space="preserve">Leigh Dodds, Ian Davis, „Label Everything“, in: </w:t>
      </w:r>
      <w:r w:rsidRPr="00EA10BE">
        <w:rPr>
          <w:rFonts w:cs="Times New Roman"/>
          <w:i/>
          <w:iCs/>
          <w:sz w:val="20"/>
          <w:szCs w:val="20"/>
        </w:rPr>
        <w:t>Linked Data Patterns. A Pattern Catalogue for Modelling, Publishing, and Consuming Linked Data</w:t>
      </w:r>
      <w:r w:rsidRPr="00EA10BE">
        <w:rPr>
          <w:rFonts w:cs="Times New Roman"/>
          <w:sz w:val="20"/>
          <w:szCs w:val="20"/>
        </w:rPr>
        <w:t xml:space="preserve">, 2012, online: https://patterns.dataincubator.org/book/label-everything.html (abgerufen am 11. </w:t>
      </w:r>
      <w:r w:rsidRPr="00EA10BE">
        <w:rPr>
          <w:rFonts w:cs="Times New Roman"/>
          <w:sz w:val="20"/>
          <w:szCs w:val="20"/>
          <w:lang w:val="de-DE"/>
        </w:rPr>
        <w:t>Juni 2020).</w:t>
      </w:r>
    </w:p>
  </w:footnote>
  <w:footnote w:id="243">
    <w:p w14:paraId="13BA1743" w14:textId="50AEB21B" w:rsidR="000A1C38" w:rsidRPr="00EA10BE" w:rsidRDefault="000A1C38" w:rsidP="00605FF0">
      <w:pPr>
        <w:pStyle w:val="Funotentext"/>
        <w:rPr>
          <w:sz w:val="20"/>
          <w:szCs w:val="20"/>
          <w:lang w:val="de-DE"/>
        </w:rPr>
      </w:pPr>
      <w:r w:rsidRPr="00EA10BE">
        <w:rPr>
          <w:rStyle w:val="Funotenzeichen"/>
        </w:rPr>
        <w:footnoteRef/>
      </w:r>
      <w:r w:rsidRPr="00EA10BE">
        <w:rPr>
          <w:sz w:val="20"/>
          <w:szCs w:val="20"/>
          <w:lang w:val="de-DE"/>
        </w:rPr>
        <w:t xml:space="preserve"> https://raw.githubusercontent.com/SPARQLCRMSUPPE/VocsForInstruments/master/namespaces/domaene</w:t>
      </w:r>
    </w:p>
  </w:footnote>
  <w:footnote w:id="244">
    <w:p w14:paraId="651B1657" w14:textId="562839B4" w:rsidR="000A1C38" w:rsidRPr="00EA10BE" w:rsidRDefault="000A1C38" w:rsidP="00605FF0">
      <w:pPr>
        <w:pStyle w:val="Funotentext"/>
        <w:rPr>
          <w:sz w:val="20"/>
          <w:szCs w:val="20"/>
          <w:highlight w:val="yellow"/>
          <w:lang w:val="de-DE"/>
        </w:rPr>
      </w:pPr>
      <w:r w:rsidRPr="00EA10BE">
        <w:rPr>
          <w:rStyle w:val="Funotenzeichen"/>
        </w:rPr>
        <w:footnoteRef/>
      </w:r>
      <w:r w:rsidRPr="00EA10BE">
        <w:rPr>
          <w:sz w:val="20"/>
          <w:szCs w:val="20"/>
          <w:lang w:val="de-DE"/>
        </w:rPr>
        <w:t xml:space="preserve"> </w:t>
      </w:r>
      <w:r w:rsidRPr="00EA10BE">
        <w:rPr>
          <w:rFonts w:cs="Times New Roman"/>
          <w:sz w:val="20"/>
          <w:szCs w:val="20"/>
          <w:lang w:val="de-DE"/>
        </w:rPr>
        <w:t>Tim Berners-Lee, „Cool URIs Don’t Change“, online: https://www.w3.org/Provider/Style/URI (abgerufen am 13. August 2020).</w:t>
      </w:r>
    </w:p>
  </w:footnote>
  <w:footnote w:id="245">
    <w:p w14:paraId="1DE9A688" w14:textId="14674539" w:rsidR="000A1C38" w:rsidRPr="00EA10BE" w:rsidRDefault="000A1C38">
      <w:pPr>
        <w:pStyle w:val="Funotentext"/>
        <w:rPr>
          <w:sz w:val="20"/>
          <w:szCs w:val="20"/>
          <w:lang w:val="de-DE"/>
        </w:rPr>
      </w:pPr>
      <w:r w:rsidRPr="00EA10BE">
        <w:rPr>
          <w:rStyle w:val="Funotenzeichen"/>
        </w:rPr>
        <w:footnoteRef/>
      </w:r>
      <w:r w:rsidRPr="00EA10BE">
        <w:rPr>
          <w:sz w:val="20"/>
          <w:szCs w:val="20"/>
          <w:lang w:val="de-DE"/>
        </w:rPr>
        <w:t xml:space="preserve"> Die Visualisierung ist als (besser lesbare) Vektorgrafik hier hinterlegt: https://github.com/SPARQLCRMSUPPE/VocsForInstruments/blob/master/namespaces/Visualisierung/20200802_wumms.svg. Visualisierung mit: </w:t>
      </w:r>
      <w:r w:rsidRPr="00EA10BE">
        <w:rPr>
          <w:rFonts w:cs="Times New Roman"/>
          <w:sz w:val="20"/>
          <w:szCs w:val="20"/>
          <w:lang w:val="de-DE"/>
        </w:rPr>
        <w:t xml:space="preserve">Link Vincent u. a., „WebVOWL. </w:t>
      </w:r>
      <w:r w:rsidRPr="00EA10BE">
        <w:rPr>
          <w:rFonts w:cs="Times New Roman"/>
          <w:sz w:val="20"/>
          <w:szCs w:val="20"/>
        </w:rPr>
        <w:t xml:space="preserve">Web-based Visualization of Ontologies“, online: http://vowl.visualdataweb.org/webvowl.html (abgerufen am 27. </w:t>
      </w:r>
      <w:r w:rsidRPr="00EA10BE">
        <w:rPr>
          <w:rFonts w:cs="Times New Roman"/>
          <w:sz w:val="20"/>
          <w:szCs w:val="20"/>
          <w:lang w:val="de-DE"/>
        </w:rPr>
        <w:t>August 2020).</w:t>
      </w:r>
    </w:p>
  </w:footnote>
  <w:footnote w:id="246">
    <w:p w14:paraId="37C44DFF" w14:textId="29153CC4" w:rsidR="000A1C38" w:rsidRPr="00EA10BE" w:rsidRDefault="000A1C38">
      <w:pPr>
        <w:pStyle w:val="Funotentext"/>
        <w:rPr>
          <w:sz w:val="20"/>
          <w:szCs w:val="20"/>
          <w:lang w:val="de-DE"/>
        </w:rPr>
      </w:pPr>
      <w:r w:rsidRPr="00EA10BE">
        <w:rPr>
          <w:rStyle w:val="Funotenzeichen"/>
        </w:rPr>
        <w:footnoteRef/>
      </w:r>
      <w:r w:rsidRPr="00EA10BE">
        <w:rPr>
          <w:sz w:val="20"/>
          <w:szCs w:val="20"/>
          <w:lang w:val="de-DE"/>
        </w:rPr>
        <w:t xml:space="preserve"> Denkbar wäre es – sofern sinnvoll – noch weitere Anreicherungsmöglichkeiten in das Metadatenprofil zu integrieren: bspw. Ort und Zeit. Fraglich ist jedoch, ob diese Informationen nicht bereits im Ereignisdatensatz vorhanden sind.</w:t>
      </w:r>
    </w:p>
  </w:footnote>
  <w:footnote w:id="247">
    <w:p w14:paraId="0877370A" w14:textId="35A54D9B" w:rsidR="000A1C38" w:rsidRPr="00EA10BE" w:rsidRDefault="000A1C38" w:rsidP="00605FF0">
      <w:pPr>
        <w:pStyle w:val="Funotentext"/>
        <w:rPr>
          <w:sz w:val="20"/>
          <w:szCs w:val="20"/>
          <w:highlight w:val="yellow"/>
        </w:rPr>
      </w:pPr>
      <w:r w:rsidRPr="00EA10BE">
        <w:rPr>
          <w:rStyle w:val="Funotenzeichen"/>
        </w:rPr>
        <w:footnoteRef/>
      </w:r>
      <w:r w:rsidRPr="00EA10BE">
        <w:rPr>
          <w:sz w:val="20"/>
          <w:szCs w:val="20"/>
        </w:rPr>
        <w:t xml:space="preserve"> www.purl.org/wumms</w:t>
      </w:r>
    </w:p>
  </w:footnote>
  <w:footnote w:id="248">
    <w:p w14:paraId="60873EF7" w14:textId="47175D66" w:rsidR="000A1C38" w:rsidRPr="00EA10BE" w:rsidRDefault="000A1C38" w:rsidP="00605FF0">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Lydia Pintscher u. a., „Strategy for the Wikibase Ecosystem“ (2019), online: https://upload.wikimedia.org/wikipedia/commons/c/cc/Strategy_for_Wikibase_Ecosystem.pdf.</w:t>
      </w:r>
    </w:p>
  </w:footnote>
  <w:footnote w:id="249">
    <w:p w14:paraId="3F877CBF" w14:textId="195CF1FA" w:rsidR="000A1C38" w:rsidRPr="00EA10BE" w:rsidRDefault="000A1C38" w:rsidP="00605FF0">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Shape Expressions Community Group, </w:t>
      </w:r>
      <w:r w:rsidRPr="00EA10BE">
        <w:rPr>
          <w:rFonts w:cs="Times New Roman"/>
          <w:i/>
          <w:iCs/>
          <w:sz w:val="20"/>
          <w:szCs w:val="20"/>
        </w:rPr>
        <w:t>Shape Expressions (ShEx) 2.1 Primer</w:t>
      </w:r>
      <w:r w:rsidRPr="00EA10BE">
        <w:rPr>
          <w:rFonts w:cs="Times New Roman"/>
          <w:sz w:val="20"/>
          <w:szCs w:val="20"/>
        </w:rPr>
        <w:t>, online: https://shex.io/shex-primer/ (abgerufen am 15. August 2020).</w:t>
      </w:r>
    </w:p>
  </w:footnote>
  <w:footnote w:id="250">
    <w:p w14:paraId="4BC97E42" w14:textId="094228D7" w:rsidR="000A1C38" w:rsidRPr="00EA10BE" w:rsidRDefault="000A1C38" w:rsidP="00605FF0">
      <w:pPr>
        <w:pStyle w:val="Funotentext"/>
        <w:rPr>
          <w:sz w:val="20"/>
          <w:szCs w:val="20"/>
          <w:lang w:val="de-DE"/>
        </w:rPr>
      </w:pPr>
      <w:r w:rsidRPr="00EA10BE">
        <w:rPr>
          <w:rStyle w:val="Funotenzeichen"/>
        </w:rPr>
        <w:footnoteRef/>
      </w:r>
      <w:r w:rsidRPr="00EA10BE">
        <w:rPr>
          <w:sz w:val="20"/>
          <w:szCs w:val="20"/>
        </w:rPr>
        <w:t xml:space="preserve"> </w:t>
      </w:r>
      <w:r w:rsidRPr="00EA10BE">
        <w:rPr>
          <w:rFonts w:cs="Times New Roman"/>
          <w:sz w:val="20"/>
          <w:szCs w:val="20"/>
        </w:rPr>
        <w:t xml:space="preserve">RDF Data Shapes Working Group, </w:t>
      </w:r>
      <w:r w:rsidRPr="00EA10BE">
        <w:rPr>
          <w:rFonts w:cs="Times New Roman"/>
          <w:i/>
          <w:iCs/>
          <w:sz w:val="20"/>
          <w:szCs w:val="20"/>
        </w:rPr>
        <w:t>Shapes Constraint Language (SHACL)</w:t>
      </w:r>
      <w:r w:rsidRPr="00EA10BE">
        <w:rPr>
          <w:rFonts w:cs="Times New Roman"/>
          <w:sz w:val="20"/>
          <w:szCs w:val="20"/>
        </w:rPr>
        <w:t xml:space="preserve">, online: https://www.w3.org/TR/shacl/ (abgerufen am 15. </w:t>
      </w:r>
      <w:r w:rsidRPr="00EA10BE">
        <w:rPr>
          <w:rFonts w:cs="Times New Roman"/>
          <w:sz w:val="20"/>
          <w:szCs w:val="20"/>
          <w:lang w:val="de-DE"/>
        </w:rPr>
        <w:t>August 2020).</w:t>
      </w:r>
    </w:p>
  </w:footnote>
  <w:footnote w:id="251">
    <w:p w14:paraId="5B43D49A" w14:textId="77777777" w:rsidR="000A1C38" w:rsidRPr="00EA10BE" w:rsidRDefault="000A1C38" w:rsidP="00F6503D">
      <w:pPr>
        <w:pStyle w:val="Funotentext"/>
        <w:rPr>
          <w:sz w:val="20"/>
          <w:szCs w:val="20"/>
          <w:lang w:val="de-DE"/>
        </w:rPr>
      </w:pPr>
      <w:r w:rsidRPr="00EA10BE">
        <w:rPr>
          <w:rStyle w:val="Funotenzeichen"/>
        </w:rPr>
        <w:footnoteRef/>
      </w:r>
      <w:r w:rsidRPr="00EA10BE">
        <w:rPr>
          <w:sz w:val="20"/>
          <w:szCs w:val="20"/>
          <w:lang w:val="de-DE"/>
        </w:rPr>
        <w:t xml:space="preserve"> Hier fehlt es noch sehr an verständlichen Anleitungen und Lernmöglichkeiten für Nichtinformatiker.</w:t>
      </w:r>
    </w:p>
  </w:footnote>
  <w:footnote w:id="252">
    <w:p w14:paraId="171B8196" w14:textId="47E67DED" w:rsidR="000A1C38" w:rsidRPr="00EA10BE" w:rsidRDefault="000A1C38" w:rsidP="00605FF0">
      <w:pPr>
        <w:pStyle w:val="Funotentext"/>
        <w:rPr>
          <w:sz w:val="20"/>
          <w:szCs w:val="20"/>
        </w:rPr>
      </w:pPr>
      <w:r w:rsidRPr="00EA10BE">
        <w:rPr>
          <w:rStyle w:val="Funotenzeichen"/>
        </w:rPr>
        <w:footnoteRef/>
      </w:r>
      <w:r w:rsidRPr="00EA10BE">
        <w:rPr>
          <w:sz w:val="20"/>
          <w:szCs w:val="20"/>
        </w:rPr>
        <w:t xml:space="preserve"> </w:t>
      </w:r>
      <w:r w:rsidRPr="00EA10BE">
        <w:rPr>
          <w:rFonts w:cs="Times New Roman"/>
          <w:sz w:val="20"/>
          <w:szCs w:val="20"/>
        </w:rPr>
        <w:t xml:space="preserve">Go Fair International Support and Coordination Office, „FAIR Principles“, in: </w:t>
      </w:r>
      <w:r w:rsidRPr="00EA10BE">
        <w:rPr>
          <w:rFonts w:cs="Times New Roman"/>
          <w:i/>
          <w:iCs/>
          <w:sz w:val="20"/>
          <w:szCs w:val="20"/>
        </w:rPr>
        <w:t>GO FAIR</w:t>
      </w:r>
      <w:r w:rsidRPr="00EA10BE">
        <w:rPr>
          <w:rFonts w:cs="Times New Roman"/>
          <w:sz w:val="20"/>
          <w:szCs w:val="20"/>
        </w:rPr>
        <w:t>, online: https://www.go-fair.org/fair-principles/ (abgerufen am 15. August 2020).</w:t>
      </w:r>
    </w:p>
  </w:footnote>
  <w:footnote w:id="253">
    <w:p w14:paraId="154702E1" w14:textId="2C8D2577" w:rsidR="000A1C38" w:rsidRPr="00EA10BE" w:rsidRDefault="000A1C38" w:rsidP="00605FF0">
      <w:pPr>
        <w:pStyle w:val="Funotentext"/>
        <w:rPr>
          <w:sz w:val="20"/>
          <w:szCs w:val="20"/>
          <w:highlight w:val="yellow"/>
          <w:lang w:val="de-DE"/>
        </w:rPr>
      </w:pPr>
      <w:r w:rsidRPr="00EA10BE">
        <w:rPr>
          <w:rStyle w:val="Funotenzeichen"/>
        </w:rPr>
        <w:footnoteRef/>
      </w:r>
      <w:r w:rsidRPr="00EA10BE">
        <w:rPr>
          <w:sz w:val="20"/>
          <w:szCs w:val="20"/>
          <w:lang w:val="de-DE"/>
        </w:rPr>
        <w:t xml:space="preserve"> </w:t>
      </w:r>
      <w:r w:rsidRPr="00EA10BE">
        <w:fldChar w:fldCharType="begin"/>
      </w:r>
      <w:r w:rsidRPr="00EA10BE">
        <w:rPr>
          <w:lang w:val="de-DE"/>
        </w:rPr>
        <w:instrText xml:space="preserve"> ADDIN ZOTERO_ITEM CSL_CITATION {"citationID":"u8dbqMRx","properties":{"formattedCitation":"Tim Berners-Lee, \\uc0\\u8222{}Linked Data\\uc0\\u8220{} (2006), online: https://www.w3.org/DesignIssues/LinkedData.html (abgerufen am 27. August 2020).","plainCitation":"Tim Berners-Lee, „Linked Data“ (2006), online: https://www.w3.org/DesignIssues/LinkedData.html (abgerufen am 27. August 2020).","noteIndex":6},"citationItems":[{"id":740,"uris":["http://zotero.org/users/6399733/items/GDKQSBY4"],"uri":["http://zotero.org/users/6399733/items/GDKQSBY4"],"itemData":{"id":740,"type":"webpage","title":"Linked Data","URL":"https://www.w3.org/DesignIssues/LinkedData.html","author":[{"family":"Berners-Lee","given":"Tim"}],"accessed":{"date-parts":[["2020",8,27]]},"issued":{"date-parts":[["2006"]]}}}],"schema":"https://github.com/citation-style-language/schema/raw/master/csl-citation.json"} </w:instrText>
      </w:r>
      <w:r w:rsidRPr="00EA10BE">
        <w:fldChar w:fldCharType="separate"/>
      </w:r>
      <w:r w:rsidRPr="00EA10BE">
        <w:rPr>
          <w:rFonts w:cs="Calibri"/>
          <w:sz w:val="20"/>
          <w:lang w:val="de-DE"/>
        </w:rPr>
        <w:t>Tim Berners-Lee, „Linked Data“, online: https://www.w3.org/DesignIssues/LinkedData.html (abgerufen am 27. August 2020).</w:t>
      </w:r>
      <w:r w:rsidRPr="00EA10BE">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A27D85"/>
    <w:multiLevelType w:val="multilevel"/>
    <w:tmpl w:val="BFE2D41A"/>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 w15:restartNumberingAfterBreak="0">
    <w:nsid w:val="B3CBBDEE"/>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 w15:restartNumberingAfterBreak="0">
    <w:nsid w:val="EA454B4C"/>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FFFFFF7C"/>
    <w:multiLevelType w:val="singleLevel"/>
    <w:tmpl w:val="292496E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02CA4522"/>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74C2D35E"/>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4448CBCE"/>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162A8E46"/>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C060CD24"/>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76AC19B6"/>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B358AAAC"/>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1BA4D9E0"/>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F4A054A8"/>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1AE22E8"/>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4" w15:restartNumberingAfterBreak="0">
    <w:nsid w:val="120210C5"/>
    <w:multiLevelType w:val="multilevel"/>
    <w:tmpl w:val="C6B24F80"/>
    <w:lvl w:ilvl="0">
      <w:start w:val="1"/>
      <w:numFmt w:val="decimal"/>
      <w:lvlText w:val="%1)"/>
      <w:lvlJc w:val="left"/>
      <w:pPr>
        <w:tabs>
          <w:tab w:val="num" w:pos="0"/>
        </w:tabs>
        <w:ind w:left="480" w:hanging="480"/>
      </w:pPr>
      <w:rPr>
        <w:rFonts w:asciiTheme="minorHAnsi" w:eastAsiaTheme="minorHAnsi" w:hAnsiTheme="minorHAnsi" w:cstheme="minorBidi"/>
      </w:r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5" w15:restartNumberingAfterBreak="0">
    <w:nsid w:val="238D8174"/>
    <w:multiLevelType w:val="multilevel"/>
    <w:tmpl w:val="46545B7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6" w15:restartNumberingAfterBreak="0">
    <w:nsid w:val="2A861C69"/>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315679DC"/>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8" w15:restartNumberingAfterBreak="0">
    <w:nsid w:val="390818E8"/>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39943157"/>
    <w:multiLevelType w:val="multilevel"/>
    <w:tmpl w:val="3D24093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0" w15:restartNumberingAfterBreak="0">
    <w:nsid w:val="41F388D6"/>
    <w:multiLevelType w:val="multilevel"/>
    <w:tmpl w:val="40486C0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21" w15:restartNumberingAfterBreak="0">
    <w:nsid w:val="47261BAD"/>
    <w:multiLevelType w:val="multilevel"/>
    <w:tmpl w:val="465A6C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478E556A"/>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3" w15:restartNumberingAfterBreak="0">
    <w:nsid w:val="4CC976C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15:restartNumberingAfterBreak="0">
    <w:nsid w:val="54157A01"/>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601304EB"/>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6" w15:restartNumberingAfterBreak="0">
    <w:nsid w:val="615F1ED2"/>
    <w:multiLevelType w:val="multilevel"/>
    <w:tmpl w:val="85DA7F18"/>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27" w15:restartNumberingAfterBreak="0">
    <w:nsid w:val="6291132B"/>
    <w:multiLevelType w:val="hybridMultilevel"/>
    <w:tmpl w:val="13DC2E2C"/>
    <w:lvl w:ilvl="0" w:tplc="64AED892">
      <w:numFmt w:val="bullet"/>
      <w:lvlText w:val="-"/>
      <w:lvlJc w:val="left"/>
      <w:pPr>
        <w:ind w:left="420" w:hanging="360"/>
      </w:pPr>
      <w:rPr>
        <w:rFonts w:ascii="Cambria" w:eastAsiaTheme="minorHAnsi" w:hAnsi="Cambria" w:cstheme="minorBidi" w:hint="default"/>
      </w:rPr>
    </w:lvl>
    <w:lvl w:ilvl="1" w:tplc="04070003" w:tentative="1">
      <w:start w:val="1"/>
      <w:numFmt w:val="bullet"/>
      <w:lvlText w:val="o"/>
      <w:lvlJc w:val="left"/>
      <w:pPr>
        <w:ind w:left="1140" w:hanging="360"/>
      </w:pPr>
      <w:rPr>
        <w:rFonts w:ascii="Courier New" w:hAnsi="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28" w15:restartNumberingAfterBreak="0">
    <w:nsid w:val="704D7FF9"/>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9" w15:restartNumberingAfterBreak="0">
    <w:nsid w:val="71315DCA"/>
    <w:multiLevelType w:val="multilevel"/>
    <w:tmpl w:val="D69E26C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0" w15:restartNumberingAfterBreak="0">
    <w:nsid w:val="722966CB"/>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1" w15:restartNumberingAfterBreak="0">
    <w:nsid w:val="737357AA"/>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abstractNumId w:val="21"/>
  </w:num>
  <w:num w:numId="6">
    <w:abstractNumId w:val="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abstractNumId w:val="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8">
    <w:abstractNumId w:val="26"/>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
    <w:abstractNumId w:val="2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
    <w:abstractNumId w:val="29"/>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
    <w:abstractNumId w:val="2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
    <w:abstractNumId w:val="19"/>
  </w:num>
  <w:num w:numId="15">
    <w:abstractNumId w:val="18"/>
  </w:num>
  <w:num w:numId="16">
    <w:abstractNumId w:val="28"/>
  </w:num>
  <w:num w:numId="17">
    <w:abstractNumId w:val="25"/>
  </w:num>
  <w:num w:numId="18">
    <w:abstractNumId w:val="16"/>
  </w:num>
  <w:num w:numId="19">
    <w:abstractNumId w:val="30"/>
  </w:num>
  <w:num w:numId="20">
    <w:abstractNumId w:val="17"/>
  </w:num>
  <w:num w:numId="21">
    <w:abstractNumId w:val="22"/>
  </w:num>
  <w:num w:numId="22">
    <w:abstractNumId w:val="13"/>
  </w:num>
  <w:num w:numId="23">
    <w:abstractNumId w:val="24"/>
  </w:num>
  <w:num w:numId="24">
    <w:abstractNumId w:val="31"/>
  </w:num>
  <w:num w:numId="25">
    <w:abstractNumId w:val="23"/>
  </w:num>
  <w:num w:numId="26">
    <w:abstractNumId w:val="14"/>
  </w:num>
  <w:num w:numId="27">
    <w:abstractNumId w:val="27"/>
  </w:num>
  <w:num w:numId="28">
    <w:abstractNumId w:val="3"/>
  </w:num>
  <w:num w:numId="29">
    <w:abstractNumId w:val="4"/>
  </w:num>
  <w:num w:numId="30">
    <w:abstractNumId w:val="5"/>
  </w:num>
  <w:num w:numId="31">
    <w:abstractNumId w:val="6"/>
  </w:num>
  <w:num w:numId="32">
    <w:abstractNumId w:val="11"/>
  </w:num>
  <w:num w:numId="33">
    <w:abstractNumId w:val="7"/>
  </w:num>
  <w:num w:numId="34">
    <w:abstractNumId w:val="8"/>
  </w:num>
  <w:num w:numId="35">
    <w:abstractNumId w:val="9"/>
  </w:num>
  <w:num w:numId="36">
    <w:abstractNumId w:val="10"/>
  </w:num>
  <w:num w:numId="37">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de-DE" w:vendorID="64" w:dllVersion="4096"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19B"/>
    <w:rsid w:val="00004DF7"/>
    <w:rsid w:val="00011C8B"/>
    <w:rsid w:val="00013FA6"/>
    <w:rsid w:val="0001447E"/>
    <w:rsid w:val="00024CFC"/>
    <w:rsid w:val="000277E3"/>
    <w:rsid w:val="0003487D"/>
    <w:rsid w:val="00034E2A"/>
    <w:rsid w:val="00044614"/>
    <w:rsid w:val="0004677D"/>
    <w:rsid w:val="000554B4"/>
    <w:rsid w:val="000574AC"/>
    <w:rsid w:val="00063FD9"/>
    <w:rsid w:val="00075B76"/>
    <w:rsid w:val="00076203"/>
    <w:rsid w:val="00091D76"/>
    <w:rsid w:val="00096964"/>
    <w:rsid w:val="000977C7"/>
    <w:rsid w:val="00097EBE"/>
    <w:rsid w:val="000A1C38"/>
    <w:rsid w:val="000A351A"/>
    <w:rsid w:val="000A3584"/>
    <w:rsid w:val="000C2CA9"/>
    <w:rsid w:val="000C6870"/>
    <w:rsid w:val="000E3E9B"/>
    <w:rsid w:val="000E6B5E"/>
    <w:rsid w:val="000F1997"/>
    <w:rsid w:val="000F1ABD"/>
    <w:rsid w:val="000F2466"/>
    <w:rsid w:val="000F33AD"/>
    <w:rsid w:val="001023D5"/>
    <w:rsid w:val="00102C93"/>
    <w:rsid w:val="001031CE"/>
    <w:rsid w:val="001045E9"/>
    <w:rsid w:val="0011218C"/>
    <w:rsid w:val="00117553"/>
    <w:rsid w:val="00117F10"/>
    <w:rsid w:val="00125667"/>
    <w:rsid w:val="0013100E"/>
    <w:rsid w:val="0014429B"/>
    <w:rsid w:val="00144438"/>
    <w:rsid w:val="00146526"/>
    <w:rsid w:val="00147766"/>
    <w:rsid w:val="00155452"/>
    <w:rsid w:val="001572AF"/>
    <w:rsid w:val="00162E08"/>
    <w:rsid w:val="0016721C"/>
    <w:rsid w:val="00174487"/>
    <w:rsid w:val="00176EAF"/>
    <w:rsid w:val="001912C0"/>
    <w:rsid w:val="00193B37"/>
    <w:rsid w:val="00193FD2"/>
    <w:rsid w:val="00194DE3"/>
    <w:rsid w:val="00196A66"/>
    <w:rsid w:val="001A00D9"/>
    <w:rsid w:val="001A379F"/>
    <w:rsid w:val="001B3A59"/>
    <w:rsid w:val="001B71C8"/>
    <w:rsid w:val="001C15BD"/>
    <w:rsid w:val="001C1BC2"/>
    <w:rsid w:val="001D0879"/>
    <w:rsid w:val="001D097D"/>
    <w:rsid w:val="001D2D18"/>
    <w:rsid w:val="001D5805"/>
    <w:rsid w:val="001D72CB"/>
    <w:rsid w:val="001E1118"/>
    <w:rsid w:val="001E6B2E"/>
    <w:rsid w:val="001F2D45"/>
    <w:rsid w:val="001F49A3"/>
    <w:rsid w:val="001F7B1E"/>
    <w:rsid w:val="001F7F45"/>
    <w:rsid w:val="00202738"/>
    <w:rsid w:val="00205454"/>
    <w:rsid w:val="00207745"/>
    <w:rsid w:val="00217DF6"/>
    <w:rsid w:val="002268BE"/>
    <w:rsid w:val="002366A6"/>
    <w:rsid w:val="002467CB"/>
    <w:rsid w:val="0025181F"/>
    <w:rsid w:val="00253030"/>
    <w:rsid w:val="0025382F"/>
    <w:rsid w:val="00255154"/>
    <w:rsid w:val="00260392"/>
    <w:rsid w:val="00262B21"/>
    <w:rsid w:val="00273F9B"/>
    <w:rsid w:val="002768CA"/>
    <w:rsid w:val="002769E7"/>
    <w:rsid w:val="00280304"/>
    <w:rsid w:val="00280669"/>
    <w:rsid w:val="002A14B3"/>
    <w:rsid w:val="002A5D45"/>
    <w:rsid w:val="002B1BE3"/>
    <w:rsid w:val="002B44E7"/>
    <w:rsid w:val="002B793A"/>
    <w:rsid w:val="002D285B"/>
    <w:rsid w:val="002D3F58"/>
    <w:rsid w:val="002D4F39"/>
    <w:rsid w:val="002E541D"/>
    <w:rsid w:val="002E68BA"/>
    <w:rsid w:val="002F19E8"/>
    <w:rsid w:val="002F6DEB"/>
    <w:rsid w:val="00300989"/>
    <w:rsid w:val="0030763F"/>
    <w:rsid w:val="0031228A"/>
    <w:rsid w:val="00313AB8"/>
    <w:rsid w:val="0031769A"/>
    <w:rsid w:val="00327DD9"/>
    <w:rsid w:val="00343303"/>
    <w:rsid w:val="00345DF5"/>
    <w:rsid w:val="00347E24"/>
    <w:rsid w:val="00351B23"/>
    <w:rsid w:val="00353BF6"/>
    <w:rsid w:val="00356792"/>
    <w:rsid w:val="00360968"/>
    <w:rsid w:val="00362730"/>
    <w:rsid w:val="003638ED"/>
    <w:rsid w:val="003758A8"/>
    <w:rsid w:val="003836B3"/>
    <w:rsid w:val="00390130"/>
    <w:rsid w:val="00390A64"/>
    <w:rsid w:val="0039148B"/>
    <w:rsid w:val="00392AA6"/>
    <w:rsid w:val="003957D6"/>
    <w:rsid w:val="003B190E"/>
    <w:rsid w:val="003B1CE0"/>
    <w:rsid w:val="003B6976"/>
    <w:rsid w:val="003C2308"/>
    <w:rsid w:val="003C2B78"/>
    <w:rsid w:val="003D46FC"/>
    <w:rsid w:val="003D4D83"/>
    <w:rsid w:val="003E5932"/>
    <w:rsid w:val="003E73F6"/>
    <w:rsid w:val="003F1714"/>
    <w:rsid w:val="003F623D"/>
    <w:rsid w:val="003F731F"/>
    <w:rsid w:val="00401797"/>
    <w:rsid w:val="0040433D"/>
    <w:rsid w:val="00404C36"/>
    <w:rsid w:val="004058BA"/>
    <w:rsid w:val="00410A1D"/>
    <w:rsid w:val="00411329"/>
    <w:rsid w:val="0042643B"/>
    <w:rsid w:val="00434DCF"/>
    <w:rsid w:val="004472EB"/>
    <w:rsid w:val="004479A7"/>
    <w:rsid w:val="00462F62"/>
    <w:rsid w:val="004655AA"/>
    <w:rsid w:val="00465EAC"/>
    <w:rsid w:val="00467A73"/>
    <w:rsid w:val="0047182C"/>
    <w:rsid w:val="00473558"/>
    <w:rsid w:val="00477645"/>
    <w:rsid w:val="0048664B"/>
    <w:rsid w:val="004910C5"/>
    <w:rsid w:val="0049391E"/>
    <w:rsid w:val="004A5461"/>
    <w:rsid w:val="004C12FB"/>
    <w:rsid w:val="004C139F"/>
    <w:rsid w:val="004C2847"/>
    <w:rsid w:val="004C2E2B"/>
    <w:rsid w:val="004C33C0"/>
    <w:rsid w:val="004D54CB"/>
    <w:rsid w:val="004E01F2"/>
    <w:rsid w:val="004E0CB0"/>
    <w:rsid w:val="004E105D"/>
    <w:rsid w:val="004E25FD"/>
    <w:rsid w:val="004E29B3"/>
    <w:rsid w:val="004E2C76"/>
    <w:rsid w:val="004E3E16"/>
    <w:rsid w:val="00501250"/>
    <w:rsid w:val="005034F0"/>
    <w:rsid w:val="005053B8"/>
    <w:rsid w:val="005059C7"/>
    <w:rsid w:val="00506FED"/>
    <w:rsid w:val="00510D0B"/>
    <w:rsid w:val="005113A8"/>
    <w:rsid w:val="0051482D"/>
    <w:rsid w:val="00515604"/>
    <w:rsid w:val="00517116"/>
    <w:rsid w:val="00523C12"/>
    <w:rsid w:val="0052487B"/>
    <w:rsid w:val="00531E04"/>
    <w:rsid w:val="00532F61"/>
    <w:rsid w:val="00543133"/>
    <w:rsid w:val="00543C89"/>
    <w:rsid w:val="005462DA"/>
    <w:rsid w:val="005501FD"/>
    <w:rsid w:val="0055097D"/>
    <w:rsid w:val="0055309F"/>
    <w:rsid w:val="00554D4C"/>
    <w:rsid w:val="00560014"/>
    <w:rsid w:val="00560603"/>
    <w:rsid w:val="0057001A"/>
    <w:rsid w:val="00573CE9"/>
    <w:rsid w:val="005756F1"/>
    <w:rsid w:val="00581B34"/>
    <w:rsid w:val="00584828"/>
    <w:rsid w:val="00590D07"/>
    <w:rsid w:val="00592228"/>
    <w:rsid w:val="00593B50"/>
    <w:rsid w:val="005970BE"/>
    <w:rsid w:val="00597D80"/>
    <w:rsid w:val="005A3630"/>
    <w:rsid w:val="005A5072"/>
    <w:rsid w:val="005A7804"/>
    <w:rsid w:val="005B06A1"/>
    <w:rsid w:val="005B22BC"/>
    <w:rsid w:val="005B57C9"/>
    <w:rsid w:val="005C4F2F"/>
    <w:rsid w:val="005D44E3"/>
    <w:rsid w:val="005D599D"/>
    <w:rsid w:val="005E1757"/>
    <w:rsid w:val="005E552B"/>
    <w:rsid w:val="00601B6F"/>
    <w:rsid w:val="00603BC2"/>
    <w:rsid w:val="00605FF0"/>
    <w:rsid w:val="00610E4B"/>
    <w:rsid w:val="00612ECF"/>
    <w:rsid w:val="00615178"/>
    <w:rsid w:val="00617AD2"/>
    <w:rsid w:val="00620288"/>
    <w:rsid w:val="00623FF2"/>
    <w:rsid w:val="0062566B"/>
    <w:rsid w:val="00630D9F"/>
    <w:rsid w:val="00635687"/>
    <w:rsid w:val="00636CA6"/>
    <w:rsid w:val="00637CD9"/>
    <w:rsid w:val="00642C4D"/>
    <w:rsid w:val="00645B92"/>
    <w:rsid w:val="0064736F"/>
    <w:rsid w:val="00652AB4"/>
    <w:rsid w:val="00654873"/>
    <w:rsid w:val="00654ADE"/>
    <w:rsid w:val="00657676"/>
    <w:rsid w:val="00657924"/>
    <w:rsid w:val="006610CD"/>
    <w:rsid w:val="00662353"/>
    <w:rsid w:val="00664595"/>
    <w:rsid w:val="0067045D"/>
    <w:rsid w:val="00670E69"/>
    <w:rsid w:val="0067789F"/>
    <w:rsid w:val="00680B8E"/>
    <w:rsid w:val="006855E2"/>
    <w:rsid w:val="006910AA"/>
    <w:rsid w:val="0069272E"/>
    <w:rsid w:val="00693A75"/>
    <w:rsid w:val="006944DE"/>
    <w:rsid w:val="006A2F51"/>
    <w:rsid w:val="006B1EDE"/>
    <w:rsid w:val="006B5A64"/>
    <w:rsid w:val="006B62D9"/>
    <w:rsid w:val="006C1500"/>
    <w:rsid w:val="006C24D6"/>
    <w:rsid w:val="006D1B45"/>
    <w:rsid w:val="006D38B5"/>
    <w:rsid w:val="006D7BE9"/>
    <w:rsid w:val="006E033C"/>
    <w:rsid w:val="006E2011"/>
    <w:rsid w:val="006E27CC"/>
    <w:rsid w:val="006E2A55"/>
    <w:rsid w:val="006F02C4"/>
    <w:rsid w:val="006F3A53"/>
    <w:rsid w:val="0070096C"/>
    <w:rsid w:val="0070139A"/>
    <w:rsid w:val="00710692"/>
    <w:rsid w:val="00717528"/>
    <w:rsid w:val="00723343"/>
    <w:rsid w:val="00725A50"/>
    <w:rsid w:val="007307AB"/>
    <w:rsid w:val="00732184"/>
    <w:rsid w:val="00734D3F"/>
    <w:rsid w:val="00742CC3"/>
    <w:rsid w:val="00742FF4"/>
    <w:rsid w:val="007430D5"/>
    <w:rsid w:val="00750940"/>
    <w:rsid w:val="00752551"/>
    <w:rsid w:val="00752FA8"/>
    <w:rsid w:val="0075568C"/>
    <w:rsid w:val="0076160B"/>
    <w:rsid w:val="00766315"/>
    <w:rsid w:val="00772A0C"/>
    <w:rsid w:val="00774314"/>
    <w:rsid w:val="0078019B"/>
    <w:rsid w:val="00780CF1"/>
    <w:rsid w:val="00781226"/>
    <w:rsid w:val="007818C6"/>
    <w:rsid w:val="0078394E"/>
    <w:rsid w:val="00784D58"/>
    <w:rsid w:val="00786DA6"/>
    <w:rsid w:val="007874C8"/>
    <w:rsid w:val="0078753E"/>
    <w:rsid w:val="0079265A"/>
    <w:rsid w:val="00794346"/>
    <w:rsid w:val="007A37EC"/>
    <w:rsid w:val="007A703B"/>
    <w:rsid w:val="007A7EC5"/>
    <w:rsid w:val="007B135B"/>
    <w:rsid w:val="007B1C15"/>
    <w:rsid w:val="007C33D5"/>
    <w:rsid w:val="007D446A"/>
    <w:rsid w:val="007D5EA1"/>
    <w:rsid w:val="007D79F3"/>
    <w:rsid w:val="007E60E7"/>
    <w:rsid w:val="007E7811"/>
    <w:rsid w:val="0080017F"/>
    <w:rsid w:val="0080041D"/>
    <w:rsid w:val="00803094"/>
    <w:rsid w:val="00804F91"/>
    <w:rsid w:val="00807477"/>
    <w:rsid w:val="008101BC"/>
    <w:rsid w:val="008120E0"/>
    <w:rsid w:val="00815341"/>
    <w:rsid w:val="008168D3"/>
    <w:rsid w:val="00834ECD"/>
    <w:rsid w:val="00835BE1"/>
    <w:rsid w:val="00856381"/>
    <w:rsid w:val="00860F26"/>
    <w:rsid w:val="00865962"/>
    <w:rsid w:val="00866FB6"/>
    <w:rsid w:val="008709C8"/>
    <w:rsid w:val="0087322E"/>
    <w:rsid w:val="00873C95"/>
    <w:rsid w:val="00874399"/>
    <w:rsid w:val="00892827"/>
    <w:rsid w:val="008A045F"/>
    <w:rsid w:val="008A1AD5"/>
    <w:rsid w:val="008A4F67"/>
    <w:rsid w:val="008A79D3"/>
    <w:rsid w:val="008B6996"/>
    <w:rsid w:val="008C298E"/>
    <w:rsid w:val="008C30DE"/>
    <w:rsid w:val="008C4343"/>
    <w:rsid w:val="008C48EF"/>
    <w:rsid w:val="008C78FC"/>
    <w:rsid w:val="008D07FB"/>
    <w:rsid w:val="008D0E65"/>
    <w:rsid w:val="008D236C"/>
    <w:rsid w:val="008D4107"/>
    <w:rsid w:val="008D5370"/>
    <w:rsid w:val="008D5385"/>
    <w:rsid w:val="008D5536"/>
    <w:rsid w:val="008D5589"/>
    <w:rsid w:val="008D6863"/>
    <w:rsid w:val="008E2099"/>
    <w:rsid w:val="008F28C4"/>
    <w:rsid w:val="008F29AD"/>
    <w:rsid w:val="008F2E18"/>
    <w:rsid w:val="008F3F2E"/>
    <w:rsid w:val="008F4273"/>
    <w:rsid w:val="008F7713"/>
    <w:rsid w:val="009052D9"/>
    <w:rsid w:val="00906075"/>
    <w:rsid w:val="00907D36"/>
    <w:rsid w:val="00914C7E"/>
    <w:rsid w:val="0091503F"/>
    <w:rsid w:val="00916788"/>
    <w:rsid w:val="00920B9A"/>
    <w:rsid w:val="00923654"/>
    <w:rsid w:val="0093216C"/>
    <w:rsid w:val="009323DF"/>
    <w:rsid w:val="00932414"/>
    <w:rsid w:val="00937DBB"/>
    <w:rsid w:val="0094116A"/>
    <w:rsid w:val="00944A62"/>
    <w:rsid w:val="00946DB4"/>
    <w:rsid w:val="0094720D"/>
    <w:rsid w:val="00952815"/>
    <w:rsid w:val="00962C92"/>
    <w:rsid w:val="00962F63"/>
    <w:rsid w:val="00963A18"/>
    <w:rsid w:val="009658D2"/>
    <w:rsid w:val="00973674"/>
    <w:rsid w:val="00973F24"/>
    <w:rsid w:val="00976001"/>
    <w:rsid w:val="0098138C"/>
    <w:rsid w:val="009820E2"/>
    <w:rsid w:val="00982460"/>
    <w:rsid w:val="00983FDA"/>
    <w:rsid w:val="00986157"/>
    <w:rsid w:val="00993BF9"/>
    <w:rsid w:val="009A2A17"/>
    <w:rsid w:val="009A38D2"/>
    <w:rsid w:val="009A481A"/>
    <w:rsid w:val="009B3790"/>
    <w:rsid w:val="009B778D"/>
    <w:rsid w:val="009B7DFA"/>
    <w:rsid w:val="009C33BB"/>
    <w:rsid w:val="009C437B"/>
    <w:rsid w:val="009C5087"/>
    <w:rsid w:val="009E276D"/>
    <w:rsid w:val="00A0189A"/>
    <w:rsid w:val="00A04512"/>
    <w:rsid w:val="00A0625C"/>
    <w:rsid w:val="00A1392B"/>
    <w:rsid w:val="00A143F0"/>
    <w:rsid w:val="00A167AA"/>
    <w:rsid w:val="00A16BA3"/>
    <w:rsid w:val="00A21758"/>
    <w:rsid w:val="00A2435A"/>
    <w:rsid w:val="00A33636"/>
    <w:rsid w:val="00A42D49"/>
    <w:rsid w:val="00A555B9"/>
    <w:rsid w:val="00A563A2"/>
    <w:rsid w:val="00A61D83"/>
    <w:rsid w:val="00A63379"/>
    <w:rsid w:val="00A72B60"/>
    <w:rsid w:val="00A7335E"/>
    <w:rsid w:val="00A921C3"/>
    <w:rsid w:val="00A921CD"/>
    <w:rsid w:val="00AA1D9D"/>
    <w:rsid w:val="00AA2ED2"/>
    <w:rsid w:val="00AB5B63"/>
    <w:rsid w:val="00AB60E3"/>
    <w:rsid w:val="00AC6198"/>
    <w:rsid w:val="00AD6C45"/>
    <w:rsid w:val="00AD72FE"/>
    <w:rsid w:val="00AE2C21"/>
    <w:rsid w:val="00AE4239"/>
    <w:rsid w:val="00AE4383"/>
    <w:rsid w:val="00AE5B5F"/>
    <w:rsid w:val="00AE641C"/>
    <w:rsid w:val="00AE7B01"/>
    <w:rsid w:val="00AF4DFA"/>
    <w:rsid w:val="00AF665D"/>
    <w:rsid w:val="00B00BAB"/>
    <w:rsid w:val="00B02F41"/>
    <w:rsid w:val="00B04454"/>
    <w:rsid w:val="00B10155"/>
    <w:rsid w:val="00B15BE7"/>
    <w:rsid w:val="00B17240"/>
    <w:rsid w:val="00B178AD"/>
    <w:rsid w:val="00B3246F"/>
    <w:rsid w:val="00B3312A"/>
    <w:rsid w:val="00B338EC"/>
    <w:rsid w:val="00B33D05"/>
    <w:rsid w:val="00B35530"/>
    <w:rsid w:val="00B36B7B"/>
    <w:rsid w:val="00B37409"/>
    <w:rsid w:val="00B430A1"/>
    <w:rsid w:val="00B56AD6"/>
    <w:rsid w:val="00B63816"/>
    <w:rsid w:val="00B657DE"/>
    <w:rsid w:val="00B675E4"/>
    <w:rsid w:val="00B728E3"/>
    <w:rsid w:val="00B76A0F"/>
    <w:rsid w:val="00B770D6"/>
    <w:rsid w:val="00B8537E"/>
    <w:rsid w:val="00B86B75"/>
    <w:rsid w:val="00B87C6A"/>
    <w:rsid w:val="00B9278E"/>
    <w:rsid w:val="00BA7CAF"/>
    <w:rsid w:val="00BA7CD9"/>
    <w:rsid w:val="00BB2F60"/>
    <w:rsid w:val="00BC48D5"/>
    <w:rsid w:val="00BD482A"/>
    <w:rsid w:val="00BD7056"/>
    <w:rsid w:val="00BE3694"/>
    <w:rsid w:val="00BE3DE2"/>
    <w:rsid w:val="00BE4F59"/>
    <w:rsid w:val="00BE5FD4"/>
    <w:rsid w:val="00BE6B9B"/>
    <w:rsid w:val="00BE7382"/>
    <w:rsid w:val="00BE752E"/>
    <w:rsid w:val="00BF3B1B"/>
    <w:rsid w:val="00BF6293"/>
    <w:rsid w:val="00C02E28"/>
    <w:rsid w:val="00C04436"/>
    <w:rsid w:val="00C36279"/>
    <w:rsid w:val="00C41A88"/>
    <w:rsid w:val="00C43105"/>
    <w:rsid w:val="00C43ABA"/>
    <w:rsid w:val="00C51389"/>
    <w:rsid w:val="00C54042"/>
    <w:rsid w:val="00C57CC3"/>
    <w:rsid w:val="00C62932"/>
    <w:rsid w:val="00C65F1D"/>
    <w:rsid w:val="00C71F65"/>
    <w:rsid w:val="00C736A2"/>
    <w:rsid w:val="00C74D66"/>
    <w:rsid w:val="00C835BB"/>
    <w:rsid w:val="00C83C6D"/>
    <w:rsid w:val="00C94559"/>
    <w:rsid w:val="00CA1C3E"/>
    <w:rsid w:val="00CA313D"/>
    <w:rsid w:val="00CA679D"/>
    <w:rsid w:val="00CB57F4"/>
    <w:rsid w:val="00CC59FD"/>
    <w:rsid w:val="00CC757A"/>
    <w:rsid w:val="00CD136C"/>
    <w:rsid w:val="00CD6C74"/>
    <w:rsid w:val="00CE069D"/>
    <w:rsid w:val="00CE19A1"/>
    <w:rsid w:val="00CE5A58"/>
    <w:rsid w:val="00CE7418"/>
    <w:rsid w:val="00CF70A4"/>
    <w:rsid w:val="00CF72A5"/>
    <w:rsid w:val="00D076BF"/>
    <w:rsid w:val="00D1768E"/>
    <w:rsid w:val="00D17AC0"/>
    <w:rsid w:val="00D209F0"/>
    <w:rsid w:val="00D306F1"/>
    <w:rsid w:val="00D31EFB"/>
    <w:rsid w:val="00D355C0"/>
    <w:rsid w:val="00D363C6"/>
    <w:rsid w:val="00D3760F"/>
    <w:rsid w:val="00D509EE"/>
    <w:rsid w:val="00D51F72"/>
    <w:rsid w:val="00D5214B"/>
    <w:rsid w:val="00D563D2"/>
    <w:rsid w:val="00D65E22"/>
    <w:rsid w:val="00D66E77"/>
    <w:rsid w:val="00D71437"/>
    <w:rsid w:val="00D714B5"/>
    <w:rsid w:val="00D7478B"/>
    <w:rsid w:val="00D82449"/>
    <w:rsid w:val="00D8659D"/>
    <w:rsid w:val="00D96A6C"/>
    <w:rsid w:val="00DA2895"/>
    <w:rsid w:val="00DA5C32"/>
    <w:rsid w:val="00DA6A3D"/>
    <w:rsid w:val="00DA6E5F"/>
    <w:rsid w:val="00DB74F9"/>
    <w:rsid w:val="00DC106E"/>
    <w:rsid w:val="00DC2878"/>
    <w:rsid w:val="00DC398E"/>
    <w:rsid w:val="00DC4916"/>
    <w:rsid w:val="00DC6739"/>
    <w:rsid w:val="00DC719A"/>
    <w:rsid w:val="00DC7818"/>
    <w:rsid w:val="00DD0D13"/>
    <w:rsid w:val="00DD43EB"/>
    <w:rsid w:val="00DD49C8"/>
    <w:rsid w:val="00DD5157"/>
    <w:rsid w:val="00DD5D89"/>
    <w:rsid w:val="00DE08B2"/>
    <w:rsid w:val="00DE1365"/>
    <w:rsid w:val="00DF0225"/>
    <w:rsid w:val="00DF265A"/>
    <w:rsid w:val="00E01402"/>
    <w:rsid w:val="00E1733E"/>
    <w:rsid w:val="00E22045"/>
    <w:rsid w:val="00E271FC"/>
    <w:rsid w:val="00E315A3"/>
    <w:rsid w:val="00E37870"/>
    <w:rsid w:val="00E63C69"/>
    <w:rsid w:val="00E700D9"/>
    <w:rsid w:val="00E70749"/>
    <w:rsid w:val="00E72496"/>
    <w:rsid w:val="00E734A9"/>
    <w:rsid w:val="00E75917"/>
    <w:rsid w:val="00E80C1C"/>
    <w:rsid w:val="00E8698B"/>
    <w:rsid w:val="00E93F5F"/>
    <w:rsid w:val="00EA10BE"/>
    <w:rsid w:val="00EB0809"/>
    <w:rsid w:val="00EB7E01"/>
    <w:rsid w:val="00EC119D"/>
    <w:rsid w:val="00EC2E65"/>
    <w:rsid w:val="00EC470E"/>
    <w:rsid w:val="00ED2ACB"/>
    <w:rsid w:val="00ED3CCA"/>
    <w:rsid w:val="00ED5792"/>
    <w:rsid w:val="00EF14EA"/>
    <w:rsid w:val="00F00073"/>
    <w:rsid w:val="00F0139C"/>
    <w:rsid w:val="00F07E7A"/>
    <w:rsid w:val="00F10B3C"/>
    <w:rsid w:val="00F112EF"/>
    <w:rsid w:val="00F147CA"/>
    <w:rsid w:val="00F226C4"/>
    <w:rsid w:val="00F23413"/>
    <w:rsid w:val="00F23849"/>
    <w:rsid w:val="00F27CED"/>
    <w:rsid w:val="00F30826"/>
    <w:rsid w:val="00F30FFB"/>
    <w:rsid w:val="00F350EC"/>
    <w:rsid w:val="00F3703C"/>
    <w:rsid w:val="00F3758D"/>
    <w:rsid w:val="00F447F6"/>
    <w:rsid w:val="00F46DDD"/>
    <w:rsid w:val="00F473F2"/>
    <w:rsid w:val="00F51C1D"/>
    <w:rsid w:val="00F5285A"/>
    <w:rsid w:val="00F52B89"/>
    <w:rsid w:val="00F55FF3"/>
    <w:rsid w:val="00F57E74"/>
    <w:rsid w:val="00F6503D"/>
    <w:rsid w:val="00F658EE"/>
    <w:rsid w:val="00F66273"/>
    <w:rsid w:val="00F710FD"/>
    <w:rsid w:val="00F72808"/>
    <w:rsid w:val="00F748D3"/>
    <w:rsid w:val="00F773A4"/>
    <w:rsid w:val="00F805C3"/>
    <w:rsid w:val="00F80AFF"/>
    <w:rsid w:val="00F8201C"/>
    <w:rsid w:val="00F8305B"/>
    <w:rsid w:val="00F84812"/>
    <w:rsid w:val="00F907D2"/>
    <w:rsid w:val="00F91D41"/>
    <w:rsid w:val="00F9416C"/>
    <w:rsid w:val="00F94699"/>
    <w:rsid w:val="00FD2369"/>
    <w:rsid w:val="00FD3585"/>
    <w:rsid w:val="00FE0584"/>
    <w:rsid w:val="00FE4116"/>
    <w:rsid w:val="00FF0677"/>
    <w:rsid w:val="00FF0788"/>
    <w:rsid w:val="00FF1A5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F545B"/>
  <w15:docId w15:val="{7EDEBC22-41DC-3D49-BFCA-858FC045D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4429B"/>
    <w:rPr>
      <w:rFonts w:ascii="Times New Roman" w:eastAsia="Times New Roman" w:hAnsi="Times New Roman" w:cs="Times New Roman"/>
      <w:lang w:val="de-DE" w:eastAsia="de-DE"/>
    </w:rPr>
  </w:style>
  <w:style w:type="paragraph" w:styleId="berschrift1">
    <w:name w:val="heading 1"/>
    <w:basedOn w:val="Standard"/>
    <w:next w:val="Textkrper"/>
    <w:uiPriority w:val="9"/>
    <w:qFormat/>
    <w:pPr>
      <w:keepNext/>
      <w:keepLines/>
      <w:numPr>
        <w:numId w:val="25"/>
      </w:numPr>
      <w:spacing w:before="480"/>
      <w:outlineLvl w:val="0"/>
    </w:pPr>
    <w:rPr>
      <w:rFonts w:asciiTheme="majorHAnsi" w:eastAsiaTheme="majorEastAsia" w:hAnsiTheme="majorHAnsi" w:cstheme="majorBidi"/>
      <w:b/>
      <w:bCs/>
      <w:color w:val="4F81BD" w:themeColor="accent1"/>
      <w:sz w:val="32"/>
      <w:szCs w:val="32"/>
      <w:lang w:val="en-US" w:eastAsia="en-US"/>
    </w:rPr>
  </w:style>
  <w:style w:type="paragraph" w:styleId="berschrift2">
    <w:name w:val="heading 2"/>
    <w:basedOn w:val="Standard"/>
    <w:next w:val="Textkrper"/>
    <w:uiPriority w:val="9"/>
    <w:unhideWhenUsed/>
    <w:qFormat/>
    <w:pPr>
      <w:keepNext/>
      <w:keepLines/>
      <w:numPr>
        <w:ilvl w:val="1"/>
        <w:numId w:val="25"/>
      </w:numPr>
      <w:spacing w:before="200"/>
      <w:outlineLvl w:val="1"/>
    </w:pPr>
    <w:rPr>
      <w:rFonts w:asciiTheme="majorHAnsi" w:eastAsiaTheme="majorEastAsia" w:hAnsiTheme="majorHAnsi" w:cstheme="majorBidi"/>
      <w:b/>
      <w:bCs/>
      <w:color w:val="4F81BD" w:themeColor="accent1"/>
      <w:sz w:val="28"/>
      <w:szCs w:val="28"/>
      <w:lang w:val="en-US" w:eastAsia="en-US"/>
    </w:rPr>
  </w:style>
  <w:style w:type="paragraph" w:styleId="berschrift3">
    <w:name w:val="heading 3"/>
    <w:basedOn w:val="Standard"/>
    <w:next w:val="Textkrper"/>
    <w:uiPriority w:val="9"/>
    <w:unhideWhenUsed/>
    <w:qFormat/>
    <w:pPr>
      <w:keepNext/>
      <w:keepLines/>
      <w:numPr>
        <w:ilvl w:val="2"/>
        <w:numId w:val="25"/>
      </w:numPr>
      <w:spacing w:before="200"/>
      <w:outlineLvl w:val="2"/>
    </w:pPr>
    <w:rPr>
      <w:rFonts w:asciiTheme="majorHAnsi" w:eastAsiaTheme="majorEastAsia" w:hAnsiTheme="majorHAnsi" w:cstheme="majorBidi"/>
      <w:b/>
      <w:bCs/>
      <w:color w:val="4F81BD" w:themeColor="accent1"/>
      <w:lang w:val="en-US" w:eastAsia="en-US"/>
    </w:rPr>
  </w:style>
  <w:style w:type="paragraph" w:styleId="berschrift4">
    <w:name w:val="heading 4"/>
    <w:basedOn w:val="Standard"/>
    <w:next w:val="Textkrper"/>
    <w:uiPriority w:val="9"/>
    <w:unhideWhenUsed/>
    <w:qFormat/>
    <w:pPr>
      <w:keepNext/>
      <w:keepLines/>
      <w:numPr>
        <w:ilvl w:val="3"/>
        <w:numId w:val="25"/>
      </w:numPr>
      <w:spacing w:before="200"/>
      <w:outlineLvl w:val="3"/>
    </w:pPr>
    <w:rPr>
      <w:rFonts w:asciiTheme="majorHAnsi" w:eastAsiaTheme="majorEastAsia" w:hAnsiTheme="majorHAnsi" w:cstheme="majorBidi"/>
      <w:bCs/>
      <w:i/>
      <w:color w:val="4F81BD" w:themeColor="accent1"/>
      <w:lang w:val="en-US" w:eastAsia="en-US"/>
    </w:rPr>
  </w:style>
  <w:style w:type="paragraph" w:styleId="berschrift5">
    <w:name w:val="heading 5"/>
    <w:basedOn w:val="Standard"/>
    <w:next w:val="Textkrper"/>
    <w:uiPriority w:val="9"/>
    <w:unhideWhenUsed/>
    <w:qFormat/>
    <w:pPr>
      <w:keepNext/>
      <w:keepLines/>
      <w:numPr>
        <w:ilvl w:val="4"/>
        <w:numId w:val="25"/>
      </w:numPr>
      <w:spacing w:before="200"/>
      <w:outlineLvl w:val="4"/>
    </w:pPr>
    <w:rPr>
      <w:rFonts w:asciiTheme="majorHAnsi" w:eastAsiaTheme="majorEastAsia" w:hAnsiTheme="majorHAnsi" w:cstheme="majorBidi"/>
      <w:iCs/>
      <w:color w:val="4F81BD" w:themeColor="accent1"/>
      <w:lang w:val="en-US" w:eastAsia="en-US"/>
    </w:rPr>
  </w:style>
  <w:style w:type="paragraph" w:styleId="berschrift6">
    <w:name w:val="heading 6"/>
    <w:basedOn w:val="Standard"/>
    <w:next w:val="Textkrper"/>
    <w:uiPriority w:val="9"/>
    <w:unhideWhenUsed/>
    <w:qFormat/>
    <w:pPr>
      <w:keepNext/>
      <w:keepLines/>
      <w:numPr>
        <w:ilvl w:val="5"/>
        <w:numId w:val="25"/>
      </w:numPr>
      <w:spacing w:before="200"/>
      <w:outlineLvl w:val="5"/>
    </w:pPr>
    <w:rPr>
      <w:rFonts w:asciiTheme="majorHAnsi" w:eastAsiaTheme="majorEastAsia" w:hAnsiTheme="majorHAnsi" w:cstheme="majorBidi"/>
      <w:color w:val="4F81BD" w:themeColor="accent1"/>
      <w:lang w:val="en-US" w:eastAsia="en-US"/>
    </w:rPr>
  </w:style>
  <w:style w:type="paragraph" w:styleId="berschrift7">
    <w:name w:val="heading 7"/>
    <w:basedOn w:val="Standard"/>
    <w:next w:val="Textkrper"/>
    <w:uiPriority w:val="9"/>
    <w:unhideWhenUsed/>
    <w:qFormat/>
    <w:pPr>
      <w:keepNext/>
      <w:keepLines/>
      <w:numPr>
        <w:ilvl w:val="6"/>
        <w:numId w:val="25"/>
      </w:numPr>
      <w:spacing w:before="200"/>
      <w:outlineLvl w:val="6"/>
    </w:pPr>
    <w:rPr>
      <w:rFonts w:asciiTheme="majorHAnsi" w:eastAsiaTheme="majorEastAsia" w:hAnsiTheme="majorHAnsi" w:cstheme="majorBidi"/>
      <w:color w:val="4F81BD" w:themeColor="accent1"/>
      <w:lang w:val="en-US" w:eastAsia="en-US"/>
    </w:rPr>
  </w:style>
  <w:style w:type="paragraph" w:styleId="berschrift8">
    <w:name w:val="heading 8"/>
    <w:basedOn w:val="Standard"/>
    <w:next w:val="Textkrper"/>
    <w:uiPriority w:val="9"/>
    <w:unhideWhenUsed/>
    <w:qFormat/>
    <w:pPr>
      <w:keepNext/>
      <w:keepLines/>
      <w:numPr>
        <w:ilvl w:val="7"/>
        <w:numId w:val="25"/>
      </w:numPr>
      <w:spacing w:before="200"/>
      <w:outlineLvl w:val="7"/>
    </w:pPr>
    <w:rPr>
      <w:rFonts w:asciiTheme="majorHAnsi" w:eastAsiaTheme="majorEastAsia" w:hAnsiTheme="majorHAnsi" w:cstheme="majorBidi"/>
      <w:color w:val="4F81BD" w:themeColor="accent1"/>
      <w:lang w:val="en-US" w:eastAsia="en-US"/>
    </w:rPr>
  </w:style>
  <w:style w:type="paragraph" w:styleId="berschrift9">
    <w:name w:val="heading 9"/>
    <w:basedOn w:val="Standard"/>
    <w:next w:val="Textkrper"/>
    <w:uiPriority w:val="9"/>
    <w:unhideWhenUsed/>
    <w:qFormat/>
    <w:pPr>
      <w:keepNext/>
      <w:keepLines/>
      <w:numPr>
        <w:ilvl w:val="8"/>
        <w:numId w:val="25"/>
      </w:numPr>
      <w:spacing w:before="200"/>
      <w:outlineLvl w:val="8"/>
    </w:pPr>
    <w:rPr>
      <w:rFonts w:asciiTheme="majorHAnsi" w:eastAsiaTheme="majorEastAsia" w:hAnsiTheme="majorHAnsi" w:cstheme="majorBidi"/>
      <w:color w:val="4F81BD" w:themeColor="accent1"/>
      <w:lang w:val="en-US" w:eastAsia="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pPr>
      <w:spacing w:before="180" w:after="180"/>
    </w:pPr>
    <w:rPr>
      <w:rFonts w:asciiTheme="minorHAnsi" w:eastAsiaTheme="minorHAnsi" w:hAnsiTheme="minorHAnsi" w:cstheme="minorBidi"/>
      <w:lang w:val="en-US" w:eastAsia="en-US"/>
    </w:r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lang w:val="en-US" w:eastAsia="en-US"/>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rFonts w:asciiTheme="minorHAnsi" w:eastAsiaTheme="minorHAnsi" w:hAnsiTheme="minorHAnsi" w:cstheme="minorBidi"/>
      <w:sz w:val="20"/>
      <w:szCs w:val="20"/>
      <w:lang w:val="en-US" w:eastAsia="en-US"/>
    </w:rPr>
  </w:style>
  <w:style w:type="paragraph" w:styleId="Literaturverzeichnis">
    <w:name w:val="Bibliography"/>
    <w:basedOn w:val="Standard"/>
    <w:qFormat/>
    <w:rPr>
      <w:rFonts w:asciiTheme="minorHAnsi" w:eastAsiaTheme="minorHAnsi" w:hAnsiTheme="minorHAnsi" w:cstheme="minorBidi"/>
      <w:lang w:val="en-US" w:eastAsia="en-US"/>
    </w:rPr>
  </w:style>
  <w:style w:type="paragraph" w:styleId="Blocktext">
    <w:name w:val="Block Text"/>
    <w:basedOn w:val="Textkrper"/>
    <w:next w:val="Textkrper"/>
    <w:uiPriority w:val="9"/>
    <w:unhideWhenUsed/>
    <w:qFormat/>
    <w:pPr>
      <w:spacing w:before="100" w:after="100"/>
      <w:ind w:left="480" w:right="480"/>
    </w:pPr>
  </w:style>
  <w:style w:type="paragraph" w:styleId="Funotentext">
    <w:name w:val="footnote text"/>
    <w:basedOn w:val="Standard"/>
    <w:link w:val="FunotentextZchn"/>
    <w:uiPriority w:val="9"/>
    <w:unhideWhenUsed/>
    <w:qFormat/>
    <w:rPr>
      <w:rFonts w:asciiTheme="minorHAnsi" w:eastAsiaTheme="minorHAnsi" w:hAnsiTheme="minorHAnsi" w:cstheme="minorBidi"/>
      <w:lang w:val="en-US" w:eastAsia="en-US"/>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pPr>
    <w:rPr>
      <w:rFonts w:asciiTheme="minorHAnsi" w:eastAsiaTheme="minorHAnsi" w:hAnsiTheme="minorHAnsi" w:cstheme="minorBidi"/>
      <w:b/>
      <w:lang w:val="en-US" w:eastAsia="en-US"/>
    </w:rPr>
  </w:style>
  <w:style w:type="paragraph" w:customStyle="1" w:styleId="Definition">
    <w:name w:val="Definition"/>
    <w:basedOn w:val="Standard"/>
    <w:rPr>
      <w:rFonts w:asciiTheme="minorHAnsi" w:eastAsiaTheme="minorHAnsi" w:hAnsiTheme="minorHAnsi" w:cstheme="minorBidi"/>
      <w:lang w:val="en-US" w:eastAsia="en-US"/>
    </w:rPr>
  </w:style>
  <w:style w:type="paragraph" w:styleId="Beschriftung">
    <w:name w:val="caption"/>
    <w:basedOn w:val="Standard"/>
    <w:link w:val="BeschriftungZchn"/>
    <w:autoRedefine/>
    <w:rsid w:val="00CF72A5"/>
    <w:pPr>
      <w:spacing w:after="120"/>
      <w:jc w:val="center"/>
    </w:pPr>
    <w:rPr>
      <w:rFonts w:asciiTheme="minorHAnsi" w:eastAsiaTheme="minorHAnsi" w:hAnsiTheme="minorHAnsi" w:cstheme="minorBidi"/>
      <w:b/>
      <w:bCs/>
      <w:sz w:val="20"/>
      <w:szCs w:val="20"/>
      <w:lang w:eastAsia="en-US"/>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rPr>
      <w:rFonts w:asciiTheme="minorHAnsi" w:eastAsiaTheme="minorHAnsi" w:hAnsiTheme="minorHAnsi" w:cstheme="minorBidi"/>
      <w:lang w:val="en-US" w:eastAsia="en-US"/>
    </w:rPr>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rsid w:val="00CF72A5"/>
    <w:rPr>
      <w:b/>
      <w:bCs/>
      <w:sz w:val="20"/>
      <w:szCs w:val="20"/>
      <w:lang w:val="de-DE"/>
    </w:rPr>
  </w:style>
  <w:style w:type="character" w:customStyle="1" w:styleId="VerbatimChar">
    <w:name w:val="Verbatim Char"/>
    <w:basedOn w:val="BeschriftungZchn"/>
    <w:link w:val="SourceCode"/>
    <w:rsid w:val="00DC6739"/>
    <w:rPr>
      <w:rFonts w:ascii="Consolas" w:hAnsi="Consolas"/>
      <w:b w:val="0"/>
      <w:bCs w:val="0"/>
      <w:sz w:val="22"/>
      <w:szCs w:val="20"/>
      <w:lang w:val="de-DE"/>
    </w:rPr>
  </w:style>
  <w:style w:type="character" w:styleId="Funotenzeichen">
    <w:name w:val="footnote reference"/>
    <w:basedOn w:val="BeschriftungZchn"/>
    <w:rPr>
      <w:b/>
      <w:bCs/>
      <w:sz w:val="20"/>
      <w:szCs w:val="20"/>
      <w:vertAlign w:val="superscript"/>
      <w:lang w:val="de-DE"/>
    </w:rPr>
  </w:style>
  <w:style w:type="character" w:styleId="Hyperlink">
    <w:name w:val="Hyperlink"/>
    <w:basedOn w:val="BeschriftungZchn"/>
    <w:uiPriority w:val="99"/>
    <w:rPr>
      <w:b/>
      <w:bCs/>
      <w:color w:val="4F81BD" w:themeColor="accent1"/>
      <w:sz w:val="20"/>
      <w:szCs w:val="20"/>
      <w:lang w:val="de-DE"/>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autoRedefine/>
    <w:rsid w:val="00DC6739"/>
    <w:pPr>
      <w:wordWrap w:val="0"/>
    </w:pPr>
    <w:rPr>
      <w:rFonts w:ascii="Consolas" w:eastAsiaTheme="minorHAnsi" w:hAnsi="Consolas" w:cstheme="minorBidi"/>
      <w:sz w:val="22"/>
      <w:lang w:val="en-US" w:eastAsia="en-US"/>
    </w:rPr>
  </w:style>
  <w:style w:type="character" w:customStyle="1" w:styleId="KeywordTok">
    <w:name w:val="KeywordTok"/>
    <w:basedOn w:val="VerbatimChar"/>
    <w:rPr>
      <w:rFonts w:ascii="Consolas" w:hAnsi="Consolas"/>
      <w:b/>
      <w:bCs w:val="0"/>
      <w:color w:val="007020"/>
      <w:sz w:val="22"/>
      <w:szCs w:val="20"/>
      <w:lang w:val="de-DE"/>
    </w:rPr>
  </w:style>
  <w:style w:type="character" w:customStyle="1" w:styleId="DataTypeTok">
    <w:name w:val="DataTypeTok"/>
    <w:basedOn w:val="VerbatimChar"/>
    <w:rPr>
      <w:rFonts w:ascii="Consolas" w:hAnsi="Consolas"/>
      <w:b w:val="0"/>
      <w:bCs w:val="0"/>
      <w:color w:val="902000"/>
      <w:sz w:val="22"/>
      <w:szCs w:val="20"/>
      <w:lang w:val="de-DE"/>
    </w:rPr>
  </w:style>
  <w:style w:type="character" w:customStyle="1" w:styleId="DecValTok">
    <w:name w:val="DecValTok"/>
    <w:basedOn w:val="VerbatimChar"/>
    <w:rPr>
      <w:rFonts w:ascii="Consolas" w:hAnsi="Consolas"/>
      <w:b w:val="0"/>
      <w:bCs w:val="0"/>
      <w:color w:val="40A070"/>
      <w:sz w:val="22"/>
      <w:szCs w:val="20"/>
      <w:lang w:val="de-DE"/>
    </w:rPr>
  </w:style>
  <w:style w:type="character" w:customStyle="1" w:styleId="BaseNTok">
    <w:name w:val="BaseNTok"/>
    <w:basedOn w:val="VerbatimChar"/>
    <w:rPr>
      <w:rFonts w:ascii="Consolas" w:hAnsi="Consolas"/>
      <w:b w:val="0"/>
      <w:bCs w:val="0"/>
      <w:color w:val="40A070"/>
      <w:sz w:val="22"/>
      <w:szCs w:val="20"/>
      <w:lang w:val="de-DE"/>
    </w:rPr>
  </w:style>
  <w:style w:type="character" w:customStyle="1" w:styleId="FloatTok">
    <w:name w:val="FloatTok"/>
    <w:basedOn w:val="VerbatimChar"/>
    <w:rPr>
      <w:rFonts w:ascii="Consolas" w:hAnsi="Consolas"/>
      <w:b w:val="0"/>
      <w:bCs w:val="0"/>
      <w:color w:val="40A070"/>
      <w:sz w:val="22"/>
      <w:szCs w:val="20"/>
      <w:lang w:val="de-DE"/>
    </w:rPr>
  </w:style>
  <w:style w:type="character" w:customStyle="1" w:styleId="ConstantTok">
    <w:name w:val="ConstantTok"/>
    <w:basedOn w:val="VerbatimChar"/>
    <w:rPr>
      <w:rFonts w:ascii="Consolas" w:hAnsi="Consolas"/>
      <w:b w:val="0"/>
      <w:bCs w:val="0"/>
      <w:color w:val="880000"/>
      <w:sz w:val="22"/>
      <w:szCs w:val="20"/>
      <w:lang w:val="de-DE"/>
    </w:rPr>
  </w:style>
  <w:style w:type="character" w:customStyle="1" w:styleId="CharTok">
    <w:name w:val="CharTok"/>
    <w:basedOn w:val="VerbatimChar"/>
    <w:rPr>
      <w:rFonts w:ascii="Consolas" w:hAnsi="Consolas"/>
      <w:b w:val="0"/>
      <w:bCs w:val="0"/>
      <w:color w:val="4070A0"/>
      <w:sz w:val="22"/>
      <w:szCs w:val="20"/>
      <w:lang w:val="de-DE"/>
    </w:rPr>
  </w:style>
  <w:style w:type="character" w:customStyle="1" w:styleId="SpecialCharTok">
    <w:name w:val="SpecialCharTok"/>
    <w:basedOn w:val="VerbatimChar"/>
    <w:rPr>
      <w:rFonts w:ascii="Consolas" w:hAnsi="Consolas"/>
      <w:b w:val="0"/>
      <w:bCs w:val="0"/>
      <w:color w:val="4070A0"/>
      <w:sz w:val="22"/>
      <w:szCs w:val="20"/>
      <w:lang w:val="de-DE"/>
    </w:rPr>
  </w:style>
  <w:style w:type="character" w:customStyle="1" w:styleId="StringTok">
    <w:name w:val="StringTok"/>
    <w:basedOn w:val="VerbatimChar"/>
    <w:rPr>
      <w:rFonts w:ascii="Consolas" w:hAnsi="Consolas"/>
      <w:b w:val="0"/>
      <w:bCs w:val="0"/>
      <w:color w:val="4070A0"/>
      <w:sz w:val="22"/>
      <w:szCs w:val="20"/>
      <w:lang w:val="de-DE"/>
    </w:rPr>
  </w:style>
  <w:style w:type="character" w:customStyle="1" w:styleId="VerbatimStringTok">
    <w:name w:val="VerbatimStringTok"/>
    <w:basedOn w:val="VerbatimChar"/>
    <w:rPr>
      <w:rFonts w:ascii="Consolas" w:hAnsi="Consolas"/>
      <w:b w:val="0"/>
      <w:bCs w:val="0"/>
      <w:color w:val="4070A0"/>
      <w:sz w:val="22"/>
      <w:szCs w:val="20"/>
      <w:lang w:val="de-DE"/>
    </w:rPr>
  </w:style>
  <w:style w:type="character" w:customStyle="1" w:styleId="SpecialStringTok">
    <w:name w:val="SpecialStringTok"/>
    <w:basedOn w:val="VerbatimChar"/>
    <w:rPr>
      <w:rFonts w:ascii="Consolas" w:hAnsi="Consolas"/>
      <w:b w:val="0"/>
      <w:bCs w:val="0"/>
      <w:color w:val="BB6688"/>
      <w:sz w:val="22"/>
      <w:szCs w:val="20"/>
      <w:lang w:val="de-DE"/>
    </w:rPr>
  </w:style>
  <w:style w:type="character" w:customStyle="1" w:styleId="ImportTok">
    <w:name w:val="ImportTok"/>
    <w:basedOn w:val="VerbatimChar"/>
    <w:rPr>
      <w:rFonts w:ascii="Consolas" w:hAnsi="Consolas"/>
      <w:b w:val="0"/>
      <w:bCs w:val="0"/>
      <w:sz w:val="22"/>
      <w:szCs w:val="20"/>
      <w:lang w:val="de-DE"/>
    </w:rPr>
  </w:style>
  <w:style w:type="character" w:customStyle="1" w:styleId="CommentTok">
    <w:name w:val="CommentTok"/>
    <w:basedOn w:val="VerbatimChar"/>
    <w:rPr>
      <w:rFonts w:ascii="Consolas" w:hAnsi="Consolas"/>
      <w:b w:val="0"/>
      <w:bCs w:val="0"/>
      <w:i/>
      <w:color w:val="60A0B0"/>
      <w:sz w:val="22"/>
      <w:szCs w:val="20"/>
      <w:lang w:val="de-DE"/>
    </w:rPr>
  </w:style>
  <w:style w:type="character" w:customStyle="1" w:styleId="DocumentationTok">
    <w:name w:val="DocumentationTok"/>
    <w:basedOn w:val="VerbatimChar"/>
    <w:rPr>
      <w:rFonts w:ascii="Consolas" w:hAnsi="Consolas"/>
      <w:b w:val="0"/>
      <w:bCs w:val="0"/>
      <w:i/>
      <w:color w:val="BA2121"/>
      <w:sz w:val="22"/>
      <w:szCs w:val="20"/>
      <w:lang w:val="de-DE"/>
    </w:rPr>
  </w:style>
  <w:style w:type="character" w:customStyle="1" w:styleId="AnnotationTok">
    <w:name w:val="AnnotationTok"/>
    <w:basedOn w:val="VerbatimChar"/>
    <w:rPr>
      <w:rFonts w:ascii="Consolas" w:hAnsi="Consolas"/>
      <w:b/>
      <w:bCs w:val="0"/>
      <w:i/>
      <w:color w:val="60A0B0"/>
      <w:sz w:val="22"/>
      <w:szCs w:val="20"/>
      <w:lang w:val="de-DE"/>
    </w:rPr>
  </w:style>
  <w:style w:type="character" w:customStyle="1" w:styleId="CommentVarTok">
    <w:name w:val="CommentVarTok"/>
    <w:basedOn w:val="VerbatimChar"/>
    <w:rPr>
      <w:rFonts w:ascii="Consolas" w:hAnsi="Consolas"/>
      <w:b/>
      <w:bCs w:val="0"/>
      <w:i/>
      <w:color w:val="60A0B0"/>
      <w:sz w:val="22"/>
      <w:szCs w:val="20"/>
      <w:lang w:val="de-DE"/>
    </w:rPr>
  </w:style>
  <w:style w:type="character" w:customStyle="1" w:styleId="OtherTok">
    <w:name w:val="OtherTok"/>
    <w:basedOn w:val="VerbatimChar"/>
    <w:rPr>
      <w:rFonts w:ascii="Consolas" w:hAnsi="Consolas"/>
      <w:b w:val="0"/>
      <w:bCs w:val="0"/>
      <w:color w:val="007020"/>
      <w:sz w:val="22"/>
      <w:szCs w:val="20"/>
      <w:lang w:val="de-DE"/>
    </w:rPr>
  </w:style>
  <w:style w:type="character" w:customStyle="1" w:styleId="FunctionTok">
    <w:name w:val="FunctionTok"/>
    <w:basedOn w:val="VerbatimChar"/>
    <w:rPr>
      <w:rFonts w:ascii="Consolas" w:hAnsi="Consolas"/>
      <w:b w:val="0"/>
      <w:bCs w:val="0"/>
      <w:color w:val="06287E"/>
      <w:sz w:val="22"/>
      <w:szCs w:val="20"/>
      <w:lang w:val="de-DE"/>
    </w:rPr>
  </w:style>
  <w:style w:type="character" w:customStyle="1" w:styleId="VariableTok">
    <w:name w:val="VariableTok"/>
    <w:basedOn w:val="VerbatimChar"/>
    <w:rPr>
      <w:rFonts w:ascii="Consolas" w:hAnsi="Consolas"/>
      <w:b w:val="0"/>
      <w:bCs w:val="0"/>
      <w:color w:val="19177C"/>
      <w:sz w:val="22"/>
      <w:szCs w:val="20"/>
      <w:lang w:val="de-DE"/>
    </w:rPr>
  </w:style>
  <w:style w:type="character" w:customStyle="1" w:styleId="ControlFlowTok">
    <w:name w:val="ControlFlowTok"/>
    <w:basedOn w:val="VerbatimChar"/>
    <w:rPr>
      <w:rFonts w:ascii="Consolas" w:hAnsi="Consolas"/>
      <w:b/>
      <w:bCs w:val="0"/>
      <w:color w:val="007020"/>
      <w:sz w:val="22"/>
      <w:szCs w:val="20"/>
      <w:lang w:val="de-DE"/>
    </w:rPr>
  </w:style>
  <w:style w:type="character" w:customStyle="1" w:styleId="OperatorTok">
    <w:name w:val="OperatorTok"/>
    <w:basedOn w:val="VerbatimChar"/>
    <w:rPr>
      <w:rFonts w:ascii="Consolas" w:hAnsi="Consolas"/>
      <w:b w:val="0"/>
      <w:bCs w:val="0"/>
      <w:color w:val="666666"/>
      <w:sz w:val="22"/>
      <w:szCs w:val="20"/>
      <w:lang w:val="de-DE"/>
    </w:rPr>
  </w:style>
  <w:style w:type="character" w:customStyle="1" w:styleId="BuiltInTok">
    <w:name w:val="BuiltInTok"/>
    <w:basedOn w:val="VerbatimChar"/>
    <w:rPr>
      <w:rFonts w:ascii="Consolas" w:hAnsi="Consolas"/>
      <w:b w:val="0"/>
      <w:bCs w:val="0"/>
      <w:sz w:val="22"/>
      <w:szCs w:val="20"/>
      <w:lang w:val="de-DE"/>
    </w:rPr>
  </w:style>
  <w:style w:type="character" w:customStyle="1" w:styleId="ExtensionTok">
    <w:name w:val="ExtensionTok"/>
    <w:basedOn w:val="VerbatimChar"/>
    <w:rPr>
      <w:rFonts w:ascii="Consolas" w:hAnsi="Consolas"/>
      <w:b w:val="0"/>
      <w:bCs w:val="0"/>
      <w:sz w:val="22"/>
      <w:szCs w:val="20"/>
      <w:lang w:val="de-DE"/>
    </w:rPr>
  </w:style>
  <w:style w:type="character" w:customStyle="1" w:styleId="PreprocessorTok">
    <w:name w:val="PreprocessorTok"/>
    <w:basedOn w:val="VerbatimChar"/>
    <w:rPr>
      <w:rFonts w:ascii="Consolas" w:hAnsi="Consolas"/>
      <w:b w:val="0"/>
      <w:bCs w:val="0"/>
      <w:color w:val="BC7A00"/>
      <w:sz w:val="22"/>
      <w:szCs w:val="20"/>
      <w:lang w:val="de-DE"/>
    </w:rPr>
  </w:style>
  <w:style w:type="character" w:customStyle="1" w:styleId="AttributeTok">
    <w:name w:val="AttributeTok"/>
    <w:basedOn w:val="VerbatimChar"/>
    <w:rPr>
      <w:rFonts w:ascii="Consolas" w:hAnsi="Consolas"/>
      <w:b w:val="0"/>
      <w:bCs w:val="0"/>
      <w:color w:val="7D9029"/>
      <w:sz w:val="22"/>
      <w:szCs w:val="20"/>
      <w:lang w:val="de-DE"/>
    </w:rPr>
  </w:style>
  <w:style w:type="character" w:customStyle="1" w:styleId="RegionMarkerTok">
    <w:name w:val="RegionMarkerTok"/>
    <w:basedOn w:val="VerbatimChar"/>
    <w:rPr>
      <w:rFonts w:ascii="Consolas" w:hAnsi="Consolas"/>
      <w:b w:val="0"/>
      <w:bCs w:val="0"/>
      <w:sz w:val="22"/>
      <w:szCs w:val="20"/>
      <w:lang w:val="de-DE"/>
    </w:rPr>
  </w:style>
  <w:style w:type="character" w:customStyle="1" w:styleId="InformationTok">
    <w:name w:val="InformationTok"/>
    <w:basedOn w:val="VerbatimChar"/>
    <w:rPr>
      <w:rFonts w:ascii="Consolas" w:hAnsi="Consolas"/>
      <w:b/>
      <w:bCs w:val="0"/>
      <w:i/>
      <w:color w:val="60A0B0"/>
      <w:sz w:val="22"/>
      <w:szCs w:val="20"/>
      <w:lang w:val="de-DE"/>
    </w:rPr>
  </w:style>
  <w:style w:type="character" w:customStyle="1" w:styleId="WarningTok">
    <w:name w:val="WarningTok"/>
    <w:basedOn w:val="VerbatimChar"/>
    <w:rPr>
      <w:rFonts w:ascii="Consolas" w:hAnsi="Consolas"/>
      <w:b/>
      <w:bCs w:val="0"/>
      <w:i/>
      <w:color w:val="60A0B0"/>
      <w:sz w:val="22"/>
      <w:szCs w:val="20"/>
      <w:lang w:val="de-DE"/>
    </w:rPr>
  </w:style>
  <w:style w:type="character" w:customStyle="1" w:styleId="AlertTok">
    <w:name w:val="AlertTok"/>
    <w:basedOn w:val="VerbatimChar"/>
    <w:rPr>
      <w:rFonts w:ascii="Consolas" w:hAnsi="Consolas"/>
      <w:b/>
      <w:bCs w:val="0"/>
      <w:color w:val="FF0000"/>
      <w:sz w:val="22"/>
      <w:szCs w:val="20"/>
      <w:lang w:val="de-DE"/>
    </w:rPr>
  </w:style>
  <w:style w:type="character" w:customStyle="1" w:styleId="ErrorTok">
    <w:name w:val="ErrorTok"/>
    <w:basedOn w:val="VerbatimChar"/>
    <w:rPr>
      <w:rFonts w:ascii="Consolas" w:hAnsi="Consolas"/>
      <w:b/>
      <w:bCs w:val="0"/>
      <w:color w:val="FF0000"/>
      <w:sz w:val="22"/>
      <w:szCs w:val="20"/>
      <w:lang w:val="de-DE"/>
    </w:rPr>
  </w:style>
  <w:style w:type="character" w:customStyle="1" w:styleId="NormalTok">
    <w:name w:val="NormalTok"/>
    <w:basedOn w:val="VerbatimChar"/>
    <w:rPr>
      <w:rFonts w:ascii="Consolas" w:hAnsi="Consolas"/>
      <w:b w:val="0"/>
      <w:bCs w:val="0"/>
      <w:sz w:val="22"/>
      <w:szCs w:val="20"/>
      <w:lang w:val="de-DE"/>
    </w:rPr>
  </w:style>
  <w:style w:type="character" w:customStyle="1" w:styleId="FunotentextZchn">
    <w:name w:val="Fußnotentext Zchn"/>
    <w:basedOn w:val="Absatz-Standardschriftart"/>
    <w:link w:val="Funotentext"/>
    <w:uiPriority w:val="9"/>
    <w:rsid w:val="008101BC"/>
  </w:style>
  <w:style w:type="paragraph" w:styleId="Fuzeile">
    <w:name w:val="footer"/>
    <w:basedOn w:val="Standard"/>
    <w:link w:val="FuzeileZchn"/>
    <w:unhideWhenUsed/>
    <w:rsid w:val="00605FF0"/>
    <w:pPr>
      <w:tabs>
        <w:tab w:val="center" w:pos="4536"/>
        <w:tab w:val="right" w:pos="9072"/>
      </w:tabs>
    </w:pPr>
    <w:rPr>
      <w:rFonts w:asciiTheme="minorHAnsi" w:eastAsiaTheme="minorHAnsi" w:hAnsiTheme="minorHAnsi" w:cstheme="minorBidi"/>
      <w:lang w:val="en-US" w:eastAsia="en-US"/>
    </w:rPr>
  </w:style>
  <w:style w:type="character" w:customStyle="1" w:styleId="FuzeileZchn">
    <w:name w:val="Fußzeile Zchn"/>
    <w:basedOn w:val="Absatz-Standardschriftart"/>
    <w:link w:val="Fuzeile"/>
    <w:rsid w:val="00605FF0"/>
  </w:style>
  <w:style w:type="character" w:styleId="Seitenzahl">
    <w:name w:val="page number"/>
    <w:basedOn w:val="Absatz-Standardschriftart"/>
    <w:semiHidden/>
    <w:unhideWhenUsed/>
    <w:rsid w:val="00605FF0"/>
  </w:style>
  <w:style w:type="character" w:styleId="Kommentarzeichen">
    <w:name w:val="annotation reference"/>
    <w:basedOn w:val="Absatz-Standardschriftart"/>
    <w:semiHidden/>
    <w:unhideWhenUsed/>
    <w:rsid w:val="00F710FD"/>
    <w:rPr>
      <w:sz w:val="16"/>
      <w:szCs w:val="16"/>
    </w:rPr>
  </w:style>
  <w:style w:type="paragraph" w:styleId="Kommentartext">
    <w:name w:val="annotation text"/>
    <w:basedOn w:val="Standard"/>
    <w:link w:val="KommentartextZchn"/>
    <w:unhideWhenUsed/>
    <w:rsid w:val="005B22BC"/>
    <w:rPr>
      <w:rFonts w:asciiTheme="minorHAnsi" w:eastAsiaTheme="minorHAnsi" w:hAnsiTheme="minorHAnsi" w:cstheme="minorBidi"/>
      <w:sz w:val="20"/>
      <w:szCs w:val="20"/>
      <w:lang w:eastAsia="en-US"/>
    </w:rPr>
  </w:style>
  <w:style w:type="character" w:customStyle="1" w:styleId="KommentartextZchn">
    <w:name w:val="Kommentartext Zchn"/>
    <w:basedOn w:val="Absatz-Standardschriftart"/>
    <w:link w:val="Kommentartext"/>
    <w:rsid w:val="005B22BC"/>
    <w:rPr>
      <w:sz w:val="20"/>
      <w:szCs w:val="20"/>
      <w:lang w:val="de-DE"/>
    </w:rPr>
  </w:style>
  <w:style w:type="paragraph" w:styleId="Kommentarthema">
    <w:name w:val="annotation subject"/>
    <w:basedOn w:val="Kommentartext"/>
    <w:next w:val="Kommentartext"/>
    <w:link w:val="KommentarthemaZchn"/>
    <w:semiHidden/>
    <w:unhideWhenUsed/>
    <w:rsid w:val="00F710FD"/>
    <w:rPr>
      <w:b/>
      <w:bCs/>
    </w:rPr>
  </w:style>
  <w:style w:type="character" w:customStyle="1" w:styleId="KommentarthemaZchn">
    <w:name w:val="Kommentarthema Zchn"/>
    <w:basedOn w:val="KommentartextZchn"/>
    <w:link w:val="Kommentarthema"/>
    <w:semiHidden/>
    <w:rsid w:val="00F710FD"/>
    <w:rPr>
      <w:b/>
      <w:bCs/>
      <w:sz w:val="20"/>
      <w:szCs w:val="20"/>
      <w:lang w:val="de-DE"/>
    </w:rPr>
  </w:style>
  <w:style w:type="paragraph" w:styleId="Sprechblasentext">
    <w:name w:val="Balloon Text"/>
    <w:basedOn w:val="Standard"/>
    <w:link w:val="SprechblasentextZchn"/>
    <w:semiHidden/>
    <w:unhideWhenUsed/>
    <w:rsid w:val="00F710FD"/>
    <w:rPr>
      <w:rFonts w:eastAsiaTheme="minorHAnsi"/>
      <w:sz w:val="18"/>
      <w:szCs w:val="18"/>
      <w:lang w:val="en-US" w:eastAsia="en-US"/>
    </w:rPr>
  </w:style>
  <w:style w:type="character" w:customStyle="1" w:styleId="SprechblasentextZchn">
    <w:name w:val="Sprechblasentext Zchn"/>
    <w:basedOn w:val="Absatz-Standardschriftart"/>
    <w:link w:val="Sprechblasentext"/>
    <w:semiHidden/>
    <w:rsid w:val="00F710FD"/>
    <w:rPr>
      <w:rFonts w:ascii="Times New Roman" w:hAnsi="Times New Roman" w:cs="Times New Roman"/>
      <w:sz w:val="18"/>
      <w:szCs w:val="18"/>
    </w:rPr>
  </w:style>
  <w:style w:type="character" w:customStyle="1" w:styleId="TextkrperZchn">
    <w:name w:val="Textkörper Zchn"/>
    <w:basedOn w:val="Absatz-Standardschriftart"/>
    <w:link w:val="Textkrper"/>
    <w:rsid w:val="003D46FC"/>
  </w:style>
  <w:style w:type="paragraph" w:styleId="Verzeichnis1">
    <w:name w:val="toc 1"/>
    <w:basedOn w:val="Standard"/>
    <w:next w:val="Standard"/>
    <w:autoRedefine/>
    <w:uiPriority w:val="39"/>
    <w:unhideWhenUsed/>
    <w:rsid w:val="008A045F"/>
    <w:pPr>
      <w:spacing w:before="240" w:after="120"/>
    </w:pPr>
    <w:rPr>
      <w:rFonts w:asciiTheme="minorHAnsi" w:eastAsiaTheme="minorHAnsi" w:hAnsiTheme="minorHAnsi" w:cstheme="minorBidi"/>
      <w:b/>
      <w:bCs/>
      <w:sz w:val="20"/>
      <w:szCs w:val="20"/>
      <w:lang w:val="en-US" w:eastAsia="en-US"/>
    </w:rPr>
  </w:style>
  <w:style w:type="paragraph" w:styleId="Verzeichnis2">
    <w:name w:val="toc 2"/>
    <w:basedOn w:val="Standard"/>
    <w:next w:val="Standard"/>
    <w:autoRedefine/>
    <w:uiPriority w:val="39"/>
    <w:unhideWhenUsed/>
    <w:rsid w:val="008A045F"/>
    <w:pPr>
      <w:spacing w:before="120"/>
      <w:ind w:left="240"/>
    </w:pPr>
    <w:rPr>
      <w:rFonts w:asciiTheme="minorHAnsi" w:eastAsiaTheme="minorHAnsi" w:hAnsiTheme="minorHAnsi" w:cstheme="minorBidi"/>
      <w:i/>
      <w:iCs/>
      <w:sz w:val="20"/>
      <w:szCs w:val="20"/>
      <w:lang w:val="en-US" w:eastAsia="en-US"/>
    </w:rPr>
  </w:style>
  <w:style w:type="paragraph" w:styleId="Verzeichnis3">
    <w:name w:val="toc 3"/>
    <w:basedOn w:val="Standard"/>
    <w:next w:val="Standard"/>
    <w:autoRedefine/>
    <w:uiPriority w:val="39"/>
    <w:unhideWhenUsed/>
    <w:rsid w:val="008A045F"/>
    <w:pPr>
      <w:ind w:left="480"/>
    </w:pPr>
    <w:rPr>
      <w:rFonts w:asciiTheme="minorHAnsi" w:eastAsiaTheme="minorHAnsi" w:hAnsiTheme="minorHAnsi" w:cstheme="minorBidi"/>
      <w:sz w:val="20"/>
      <w:szCs w:val="20"/>
      <w:lang w:val="en-US" w:eastAsia="en-US"/>
    </w:rPr>
  </w:style>
  <w:style w:type="paragraph" w:styleId="Verzeichnis4">
    <w:name w:val="toc 4"/>
    <w:basedOn w:val="Standard"/>
    <w:next w:val="Standard"/>
    <w:autoRedefine/>
    <w:uiPriority w:val="39"/>
    <w:unhideWhenUsed/>
    <w:rsid w:val="008A045F"/>
    <w:pPr>
      <w:ind w:left="720"/>
    </w:pPr>
    <w:rPr>
      <w:rFonts w:asciiTheme="minorHAnsi" w:eastAsiaTheme="minorHAnsi" w:hAnsiTheme="minorHAnsi" w:cstheme="minorBidi"/>
      <w:sz w:val="20"/>
      <w:szCs w:val="20"/>
      <w:lang w:val="en-US" w:eastAsia="en-US"/>
    </w:rPr>
  </w:style>
  <w:style w:type="paragraph" w:styleId="Verzeichnis5">
    <w:name w:val="toc 5"/>
    <w:basedOn w:val="Standard"/>
    <w:next w:val="Standard"/>
    <w:autoRedefine/>
    <w:uiPriority w:val="39"/>
    <w:unhideWhenUsed/>
    <w:rsid w:val="008A045F"/>
    <w:pPr>
      <w:ind w:left="960"/>
    </w:pPr>
    <w:rPr>
      <w:rFonts w:asciiTheme="minorHAnsi" w:eastAsiaTheme="minorHAnsi" w:hAnsiTheme="minorHAnsi" w:cstheme="minorBidi"/>
      <w:sz w:val="20"/>
      <w:szCs w:val="20"/>
      <w:lang w:val="en-US" w:eastAsia="en-US"/>
    </w:rPr>
  </w:style>
  <w:style w:type="paragraph" w:styleId="Verzeichnis6">
    <w:name w:val="toc 6"/>
    <w:basedOn w:val="Standard"/>
    <w:next w:val="Standard"/>
    <w:autoRedefine/>
    <w:uiPriority w:val="39"/>
    <w:unhideWhenUsed/>
    <w:rsid w:val="008A045F"/>
    <w:pPr>
      <w:ind w:left="1200"/>
    </w:pPr>
    <w:rPr>
      <w:rFonts w:asciiTheme="minorHAnsi" w:eastAsiaTheme="minorHAnsi" w:hAnsiTheme="minorHAnsi" w:cstheme="minorBidi"/>
      <w:sz w:val="20"/>
      <w:szCs w:val="20"/>
      <w:lang w:val="en-US" w:eastAsia="en-US"/>
    </w:rPr>
  </w:style>
  <w:style w:type="paragraph" w:styleId="Verzeichnis7">
    <w:name w:val="toc 7"/>
    <w:basedOn w:val="Standard"/>
    <w:next w:val="Standard"/>
    <w:autoRedefine/>
    <w:semiHidden/>
    <w:unhideWhenUsed/>
    <w:rsid w:val="008A045F"/>
    <w:pPr>
      <w:ind w:left="1440"/>
    </w:pPr>
    <w:rPr>
      <w:rFonts w:asciiTheme="minorHAnsi" w:eastAsiaTheme="minorHAnsi" w:hAnsiTheme="minorHAnsi" w:cstheme="minorBidi"/>
      <w:sz w:val="20"/>
      <w:szCs w:val="20"/>
      <w:lang w:val="en-US" w:eastAsia="en-US"/>
    </w:rPr>
  </w:style>
  <w:style w:type="paragraph" w:styleId="Verzeichnis8">
    <w:name w:val="toc 8"/>
    <w:basedOn w:val="Standard"/>
    <w:next w:val="Standard"/>
    <w:autoRedefine/>
    <w:semiHidden/>
    <w:unhideWhenUsed/>
    <w:rsid w:val="008A045F"/>
    <w:pPr>
      <w:ind w:left="1680"/>
    </w:pPr>
    <w:rPr>
      <w:rFonts w:asciiTheme="minorHAnsi" w:eastAsiaTheme="minorHAnsi" w:hAnsiTheme="minorHAnsi" w:cstheme="minorBidi"/>
      <w:sz w:val="20"/>
      <w:szCs w:val="20"/>
      <w:lang w:val="en-US" w:eastAsia="en-US"/>
    </w:rPr>
  </w:style>
  <w:style w:type="paragraph" w:styleId="Verzeichnis9">
    <w:name w:val="toc 9"/>
    <w:basedOn w:val="Standard"/>
    <w:next w:val="Standard"/>
    <w:autoRedefine/>
    <w:semiHidden/>
    <w:unhideWhenUsed/>
    <w:rsid w:val="008A045F"/>
    <w:pPr>
      <w:ind w:left="1920"/>
    </w:pPr>
    <w:rPr>
      <w:rFonts w:asciiTheme="minorHAnsi" w:eastAsiaTheme="minorHAnsi" w:hAnsiTheme="minorHAnsi" w:cstheme="minorBidi"/>
      <w:sz w:val="20"/>
      <w:szCs w:val="20"/>
      <w:lang w:val="en-US" w:eastAsia="en-US"/>
    </w:rPr>
  </w:style>
  <w:style w:type="character" w:styleId="NichtaufgelsteErwhnung">
    <w:name w:val="Unresolved Mention"/>
    <w:basedOn w:val="Absatz-Standardschriftart"/>
    <w:uiPriority w:val="99"/>
    <w:semiHidden/>
    <w:unhideWhenUsed/>
    <w:rsid w:val="008D5385"/>
    <w:rPr>
      <w:color w:val="605E5C"/>
      <w:shd w:val="clear" w:color="auto" w:fill="E1DFDD"/>
    </w:rPr>
  </w:style>
  <w:style w:type="character" w:styleId="BesuchterLink">
    <w:name w:val="FollowedHyperlink"/>
    <w:basedOn w:val="Absatz-Standardschriftart"/>
    <w:semiHidden/>
    <w:unhideWhenUsed/>
    <w:rsid w:val="00F91D41"/>
    <w:rPr>
      <w:color w:val="800080" w:themeColor="followedHyperlink"/>
      <w:u w:val="single"/>
    </w:rPr>
  </w:style>
  <w:style w:type="character" w:styleId="Endnotenzeichen">
    <w:name w:val="endnote reference"/>
    <w:basedOn w:val="Absatz-Standardschriftart"/>
    <w:semiHidden/>
    <w:unhideWhenUsed/>
    <w:rsid w:val="007D446A"/>
    <w:rPr>
      <w:vertAlign w:val="superscript"/>
    </w:rPr>
  </w:style>
  <w:style w:type="paragraph" w:styleId="berarbeitung">
    <w:name w:val="Revision"/>
    <w:hidden/>
    <w:semiHidden/>
    <w:rsid w:val="00FF0788"/>
  </w:style>
  <w:style w:type="paragraph" w:styleId="Listenabsatz">
    <w:name w:val="List Paragraph"/>
    <w:basedOn w:val="Standard"/>
    <w:rsid w:val="001A00D9"/>
    <w:pPr>
      <w:ind w:left="720"/>
      <w:contextualSpacing/>
    </w:pPr>
    <w:rPr>
      <w:rFonts w:asciiTheme="minorHAnsi" w:eastAsiaTheme="minorHAnsi" w:hAnsiTheme="minorHAnsi" w:cstheme="minorBidi"/>
      <w:lang w:val="en-US" w:eastAsia="en-US"/>
    </w:rPr>
  </w:style>
  <w:style w:type="paragraph" w:styleId="Kopfzeile">
    <w:name w:val="header"/>
    <w:basedOn w:val="Standard"/>
    <w:link w:val="KopfzeileZchn"/>
    <w:unhideWhenUsed/>
    <w:rsid w:val="00EC2E65"/>
    <w:pPr>
      <w:tabs>
        <w:tab w:val="center" w:pos="4536"/>
        <w:tab w:val="right" w:pos="9072"/>
      </w:tabs>
    </w:pPr>
    <w:rPr>
      <w:rFonts w:asciiTheme="minorHAnsi" w:eastAsiaTheme="minorHAnsi" w:hAnsiTheme="minorHAnsi" w:cstheme="minorBidi"/>
      <w:lang w:val="en-US" w:eastAsia="en-US"/>
    </w:rPr>
  </w:style>
  <w:style w:type="character" w:customStyle="1" w:styleId="KopfzeileZchn">
    <w:name w:val="Kopfzeile Zchn"/>
    <w:basedOn w:val="Absatz-Standardschriftart"/>
    <w:link w:val="Kopfzeile"/>
    <w:rsid w:val="00EC2E65"/>
  </w:style>
  <w:style w:type="character" w:customStyle="1" w:styleId="st">
    <w:name w:val="st"/>
    <w:basedOn w:val="Absatz-Standardschriftart"/>
    <w:rsid w:val="009820E2"/>
  </w:style>
  <w:style w:type="character" w:styleId="Hervorhebung">
    <w:name w:val="Emphasis"/>
    <w:basedOn w:val="Absatz-Standardschriftart"/>
    <w:uiPriority w:val="20"/>
    <w:qFormat/>
    <w:rsid w:val="009820E2"/>
    <w:rPr>
      <w:i/>
      <w:iCs/>
    </w:rPr>
  </w:style>
  <w:style w:type="character" w:customStyle="1" w:styleId="r-18u37iz">
    <w:name w:val="r-18u37iz"/>
    <w:basedOn w:val="Absatz-Standardschriftart"/>
    <w:rsid w:val="00194DE3"/>
  </w:style>
  <w:style w:type="character" w:customStyle="1" w:styleId="css-901oao">
    <w:name w:val="css-901oao"/>
    <w:basedOn w:val="Absatz-Standardschriftart"/>
    <w:rsid w:val="00194DE3"/>
  </w:style>
  <w:style w:type="paragraph" w:styleId="StandardWeb">
    <w:name w:val="Normal (Web)"/>
    <w:basedOn w:val="Standard"/>
    <w:uiPriority w:val="99"/>
    <w:unhideWhenUsed/>
    <w:rsid w:val="004479A7"/>
    <w:pPr>
      <w:spacing w:before="100" w:beforeAutospacing="1" w:after="100" w:afterAutospacing="1"/>
    </w:pPr>
  </w:style>
  <w:style w:type="paragraph" w:styleId="Abbildungsverzeichnis">
    <w:name w:val="table of figures"/>
    <w:basedOn w:val="Standard"/>
    <w:next w:val="Standard"/>
    <w:uiPriority w:val="99"/>
    <w:unhideWhenUsed/>
    <w:rsid w:val="00DD49C8"/>
  </w:style>
  <w:style w:type="paragraph" w:styleId="NurText">
    <w:name w:val="Plain Text"/>
    <w:basedOn w:val="Standard"/>
    <w:link w:val="NurTextZchn"/>
    <w:unhideWhenUsed/>
    <w:rsid w:val="007C33D5"/>
    <w:rPr>
      <w:rFonts w:ascii="Consolas" w:hAnsi="Consolas" w:cs="Consolas"/>
      <w:sz w:val="21"/>
      <w:szCs w:val="21"/>
    </w:rPr>
  </w:style>
  <w:style w:type="character" w:customStyle="1" w:styleId="NurTextZchn">
    <w:name w:val="Nur Text Zchn"/>
    <w:basedOn w:val="Absatz-Standardschriftart"/>
    <w:link w:val="NurText"/>
    <w:rsid w:val="007C33D5"/>
    <w:rPr>
      <w:rFonts w:ascii="Consolas" w:eastAsia="Times New Roman" w:hAnsi="Consolas" w:cs="Consolas"/>
      <w:sz w:val="21"/>
      <w:szCs w:val="21"/>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66074">
      <w:bodyDiv w:val="1"/>
      <w:marLeft w:val="0"/>
      <w:marRight w:val="0"/>
      <w:marTop w:val="0"/>
      <w:marBottom w:val="0"/>
      <w:divBdr>
        <w:top w:val="none" w:sz="0" w:space="0" w:color="auto"/>
        <w:left w:val="none" w:sz="0" w:space="0" w:color="auto"/>
        <w:bottom w:val="none" w:sz="0" w:space="0" w:color="auto"/>
        <w:right w:val="none" w:sz="0" w:space="0" w:color="auto"/>
      </w:divBdr>
    </w:div>
    <w:div w:id="56326172">
      <w:bodyDiv w:val="1"/>
      <w:marLeft w:val="0"/>
      <w:marRight w:val="0"/>
      <w:marTop w:val="0"/>
      <w:marBottom w:val="0"/>
      <w:divBdr>
        <w:top w:val="none" w:sz="0" w:space="0" w:color="auto"/>
        <w:left w:val="none" w:sz="0" w:space="0" w:color="auto"/>
        <w:bottom w:val="none" w:sz="0" w:space="0" w:color="auto"/>
        <w:right w:val="none" w:sz="0" w:space="0" w:color="auto"/>
      </w:divBdr>
    </w:div>
    <w:div w:id="111635496">
      <w:bodyDiv w:val="1"/>
      <w:marLeft w:val="0"/>
      <w:marRight w:val="0"/>
      <w:marTop w:val="0"/>
      <w:marBottom w:val="0"/>
      <w:divBdr>
        <w:top w:val="none" w:sz="0" w:space="0" w:color="auto"/>
        <w:left w:val="none" w:sz="0" w:space="0" w:color="auto"/>
        <w:bottom w:val="none" w:sz="0" w:space="0" w:color="auto"/>
        <w:right w:val="none" w:sz="0" w:space="0" w:color="auto"/>
      </w:divBdr>
    </w:div>
    <w:div w:id="122427551">
      <w:bodyDiv w:val="1"/>
      <w:marLeft w:val="0"/>
      <w:marRight w:val="0"/>
      <w:marTop w:val="0"/>
      <w:marBottom w:val="0"/>
      <w:divBdr>
        <w:top w:val="none" w:sz="0" w:space="0" w:color="auto"/>
        <w:left w:val="none" w:sz="0" w:space="0" w:color="auto"/>
        <w:bottom w:val="none" w:sz="0" w:space="0" w:color="auto"/>
        <w:right w:val="none" w:sz="0" w:space="0" w:color="auto"/>
      </w:divBdr>
    </w:div>
    <w:div w:id="151257799">
      <w:bodyDiv w:val="1"/>
      <w:marLeft w:val="0"/>
      <w:marRight w:val="0"/>
      <w:marTop w:val="0"/>
      <w:marBottom w:val="0"/>
      <w:divBdr>
        <w:top w:val="none" w:sz="0" w:space="0" w:color="auto"/>
        <w:left w:val="none" w:sz="0" w:space="0" w:color="auto"/>
        <w:bottom w:val="none" w:sz="0" w:space="0" w:color="auto"/>
        <w:right w:val="none" w:sz="0" w:space="0" w:color="auto"/>
      </w:divBdr>
    </w:div>
    <w:div w:id="218520663">
      <w:bodyDiv w:val="1"/>
      <w:marLeft w:val="0"/>
      <w:marRight w:val="0"/>
      <w:marTop w:val="0"/>
      <w:marBottom w:val="0"/>
      <w:divBdr>
        <w:top w:val="none" w:sz="0" w:space="0" w:color="auto"/>
        <w:left w:val="none" w:sz="0" w:space="0" w:color="auto"/>
        <w:bottom w:val="none" w:sz="0" w:space="0" w:color="auto"/>
        <w:right w:val="none" w:sz="0" w:space="0" w:color="auto"/>
      </w:divBdr>
    </w:div>
    <w:div w:id="272136739">
      <w:bodyDiv w:val="1"/>
      <w:marLeft w:val="0"/>
      <w:marRight w:val="0"/>
      <w:marTop w:val="0"/>
      <w:marBottom w:val="0"/>
      <w:divBdr>
        <w:top w:val="none" w:sz="0" w:space="0" w:color="auto"/>
        <w:left w:val="none" w:sz="0" w:space="0" w:color="auto"/>
        <w:bottom w:val="none" w:sz="0" w:space="0" w:color="auto"/>
        <w:right w:val="none" w:sz="0" w:space="0" w:color="auto"/>
      </w:divBdr>
    </w:div>
    <w:div w:id="322708416">
      <w:bodyDiv w:val="1"/>
      <w:marLeft w:val="0"/>
      <w:marRight w:val="0"/>
      <w:marTop w:val="0"/>
      <w:marBottom w:val="0"/>
      <w:divBdr>
        <w:top w:val="none" w:sz="0" w:space="0" w:color="auto"/>
        <w:left w:val="none" w:sz="0" w:space="0" w:color="auto"/>
        <w:bottom w:val="none" w:sz="0" w:space="0" w:color="auto"/>
        <w:right w:val="none" w:sz="0" w:space="0" w:color="auto"/>
      </w:divBdr>
    </w:div>
    <w:div w:id="340207405">
      <w:bodyDiv w:val="1"/>
      <w:marLeft w:val="0"/>
      <w:marRight w:val="0"/>
      <w:marTop w:val="0"/>
      <w:marBottom w:val="0"/>
      <w:divBdr>
        <w:top w:val="none" w:sz="0" w:space="0" w:color="auto"/>
        <w:left w:val="none" w:sz="0" w:space="0" w:color="auto"/>
        <w:bottom w:val="none" w:sz="0" w:space="0" w:color="auto"/>
        <w:right w:val="none" w:sz="0" w:space="0" w:color="auto"/>
      </w:divBdr>
    </w:div>
    <w:div w:id="350642445">
      <w:bodyDiv w:val="1"/>
      <w:marLeft w:val="0"/>
      <w:marRight w:val="0"/>
      <w:marTop w:val="0"/>
      <w:marBottom w:val="0"/>
      <w:divBdr>
        <w:top w:val="none" w:sz="0" w:space="0" w:color="auto"/>
        <w:left w:val="none" w:sz="0" w:space="0" w:color="auto"/>
        <w:bottom w:val="none" w:sz="0" w:space="0" w:color="auto"/>
        <w:right w:val="none" w:sz="0" w:space="0" w:color="auto"/>
      </w:divBdr>
    </w:div>
    <w:div w:id="548149753">
      <w:bodyDiv w:val="1"/>
      <w:marLeft w:val="0"/>
      <w:marRight w:val="0"/>
      <w:marTop w:val="0"/>
      <w:marBottom w:val="0"/>
      <w:divBdr>
        <w:top w:val="none" w:sz="0" w:space="0" w:color="auto"/>
        <w:left w:val="none" w:sz="0" w:space="0" w:color="auto"/>
        <w:bottom w:val="none" w:sz="0" w:space="0" w:color="auto"/>
        <w:right w:val="none" w:sz="0" w:space="0" w:color="auto"/>
      </w:divBdr>
    </w:div>
    <w:div w:id="573976456">
      <w:bodyDiv w:val="1"/>
      <w:marLeft w:val="0"/>
      <w:marRight w:val="0"/>
      <w:marTop w:val="0"/>
      <w:marBottom w:val="0"/>
      <w:divBdr>
        <w:top w:val="none" w:sz="0" w:space="0" w:color="auto"/>
        <w:left w:val="none" w:sz="0" w:space="0" w:color="auto"/>
        <w:bottom w:val="none" w:sz="0" w:space="0" w:color="auto"/>
        <w:right w:val="none" w:sz="0" w:space="0" w:color="auto"/>
      </w:divBdr>
    </w:div>
    <w:div w:id="665207423">
      <w:bodyDiv w:val="1"/>
      <w:marLeft w:val="0"/>
      <w:marRight w:val="0"/>
      <w:marTop w:val="0"/>
      <w:marBottom w:val="0"/>
      <w:divBdr>
        <w:top w:val="none" w:sz="0" w:space="0" w:color="auto"/>
        <w:left w:val="none" w:sz="0" w:space="0" w:color="auto"/>
        <w:bottom w:val="none" w:sz="0" w:space="0" w:color="auto"/>
        <w:right w:val="none" w:sz="0" w:space="0" w:color="auto"/>
      </w:divBdr>
    </w:div>
    <w:div w:id="699205353">
      <w:bodyDiv w:val="1"/>
      <w:marLeft w:val="0"/>
      <w:marRight w:val="0"/>
      <w:marTop w:val="0"/>
      <w:marBottom w:val="0"/>
      <w:divBdr>
        <w:top w:val="none" w:sz="0" w:space="0" w:color="auto"/>
        <w:left w:val="none" w:sz="0" w:space="0" w:color="auto"/>
        <w:bottom w:val="none" w:sz="0" w:space="0" w:color="auto"/>
        <w:right w:val="none" w:sz="0" w:space="0" w:color="auto"/>
      </w:divBdr>
    </w:div>
    <w:div w:id="708531787">
      <w:bodyDiv w:val="1"/>
      <w:marLeft w:val="0"/>
      <w:marRight w:val="0"/>
      <w:marTop w:val="0"/>
      <w:marBottom w:val="0"/>
      <w:divBdr>
        <w:top w:val="none" w:sz="0" w:space="0" w:color="auto"/>
        <w:left w:val="none" w:sz="0" w:space="0" w:color="auto"/>
        <w:bottom w:val="none" w:sz="0" w:space="0" w:color="auto"/>
        <w:right w:val="none" w:sz="0" w:space="0" w:color="auto"/>
      </w:divBdr>
      <w:divsChild>
        <w:div w:id="1510558996">
          <w:marLeft w:val="0"/>
          <w:marRight w:val="0"/>
          <w:marTop w:val="0"/>
          <w:marBottom w:val="0"/>
          <w:divBdr>
            <w:top w:val="none" w:sz="0" w:space="0" w:color="auto"/>
            <w:left w:val="none" w:sz="0" w:space="0" w:color="auto"/>
            <w:bottom w:val="none" w:sz="0" w:space="0" w:color="auto"/>
            <w:right w:val="none" w:sz="0" w:space="0" w:color="auto"/>
          </w:divBdr>
          <w:divsChild>
            <w:div w:id="179235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82684">
      <w:bodyDiv w:val="1"/>
      <w:marLeft w:val="0"/>
      <w:marRight w:val="0"/>
      <w:marTop w:val="0"/>
      <w:marBottom w:val="0"/>
      <w:divBdr>
        <w:top w:val="none" w:sz="0" w:space="0" w:color="auto"/>
        <w:left w:val="none" w:sz="0" w:space="0" w:color="auto"/>
        <w:bottom w:val="none" w:sz="0" w:space="0" w:color="auto"/>
        <w:right w:val="none" w:sz="0" w:space="0" w:color="auto"/>
      </w:divBdr>
    </w:div>
    <w:div w:id="805586955">
      <w:bodyDiv w:val="1"/>
      <w:marLeft w:val="0"/>
      <w:marRight w:val="0"/>
      <w:marTop w:val="0"/>
      <w:marBottom w:val="0"/>
      <w:divBdr>
        <w:top w:val="none" w:sz="0" w:space="0" w:color="auto"/>
        <w:left w:val="none" w:sz="0" w:space="0" w:color="auto"/>
        <w:bottom w:val="none" w:sz="0" w:space="0" w:color="auto"/>
        <w:right w:val="none" w:sz="0" w:space="0" w:color="auto"/>
      </w:divBdr>
    </w:div>
    <w:div w:id="1100639747">
      <w:bodyDiv w:val="1"/>
      <w:marLeft w:val="0"/>
      <w:marRight w:val="0"/>
      <w:marTop w:val="0"/>
      <w:marBottom w:val="0"/>
      <w:divBdr>
        <w:top w:val="none" w:sz="0" w:space="0" w:color="auto"/>
        <w:left w:val="none" w:sz="0" w:space="0" w:color="auto"/>
        <w:bottom w:val="none" w:sz="0" w:space="0" w:color="auto"/>
        <w:right w:val="none" w:sz="0" w:space="0" w:color="auto"/>
      </w:divBdr>
    </w:div>
    <w:div w:id="1140927361">
      <w:bodyDiv w:val="1"/>
      <w:marLeft w:val="0"/>
      <w:marRight w:val="0"/>
      <w:marTop w:val="0"/>
      <w:marBottom w:val="0"/>
      <w:divBdr>
        <w:top w:val="none" w:sz="0" w:space="0" w:color="auto"/>
        <w:left w:val="none" w:sz="0" w:space="0" w:color="auto"/>
        <w:bottom w:val="none" w:sz="0" w:space="0" w:color="auto"/>
        <w:right w:val="none" w:sz="0" w:space="0" w:color="auto"/>
      </w:divBdr>
    </w:div>
    <w:div w:id="1238591522">
      <w:bodyDiv w:val="1"/>
      <w:marLeft w:val="0"/>
      <w:marRight w:val="0"/>
      <w:marTop w:val="0"/>
      <w:marBottom w:val="0"/>
      <w:divBdr>
        <w:top w:val="none" w:sz="0" w:space="0" w:color="auto"/>
        <w:left w:val="none" w:sz="0" w:space="0" w:color="auto"/>
        <w:bottom w:val="none" w:sz="0" w:space="0" w:color="auto"/>
        <w:right w:val="none" w:sz="0" w:space="0" w:color="auto"/>
      </w:divBdr>
    </w:div>
    <w:div w:id="1277718170">
      <w:bodyDiv w:val="1"/>
      <w:marLeft w:val="0"/>
      <w:marRight w:val="0"/>
      <w:marTop w:val="0"/>
      <w:marBottom w:val="0"/>
      <w:divBdr>
        <w:top w:val="none" w:sz="0" w:space="0" w:color="auto"/>
        <w:left w:val="none" w:sz="0" w:space="0" w:color="auto"/>
        <w:bottom w:val="none" w:sz="0" w:space="0" w:color="auto"/>
        <w:right w:val="none" w:sz="0" w:space="0" w:color="auto"/>
      </w:divBdr>
    </w:div>
    <w:div w:id="1282303720">
      <w:bodyDiv w:val="1"/>
      <w:marLeft w:val="0"/>
      <w:marRight w:val="0"/>
      <w:marTop w:val="0"/>
      <w:marBottom w:val="0"/>
      <w:divBdr>
        <w:top w:val="none" w:sz="0" w:space="0" w:color="auto"/>
        <w:left w:val="none" w:sz="0" w:space="0" w:color="auto"/>
        <w:bottom w:val="none" w:sz="0" w:space="0" w:color="auto"/>
        <w:right w:val="none" w:sz="0" w:space="0" w:color="auto"/>
      </w:divBdr>
    </w:div>
    <w:div w:id="1547908479">
      <w:bodyDiv w:val="1"/>
      <w:marLeft w:val="0"/>
      <w:marRight w:val="0"/>
      <w:marTop w:val="0"/>
      <w:marBottom w:val="0"/>
      <w:divBdr>
        <w:top w:val="none" w:sz="0" w:space="0" w:color="auto"/>
        <w:left w:val="none" w:sz="0" w:space="0" w:color="auto"/>
        <w:bottom w:val="none" w:sz="0" w:space="0" w:color="auto"/>
        <w:right w:val="none" w:sz="0" w:space="0" w:color="auto"/>
      </w:divBdr>
    </w:div>
    <w:div w:id="1624188973">
      <w:bodyDiv w:val="1"/>
      <w:marLeft w:val="0"/>
      <w:marRight w:val="0"/>
      <w:marTop w:val="0"/>
      <w:marBottom w:val="0"/>
      <w:divBdr>
        <w:top w:val="none" w:sz="0" w:space="0" w:color="auto"/>
        <w:left w:val="none" w:sz="0" w:space="0" w:color="auto"/>
        <w:bottom w:val="none" w:sz="0" w:space="0" w:color="auto"/>
        <w:right w:val="none" w:sz="0" w:space="0" w:color="auto"/>
      </w:divBdr>
    </w:div>
    <w:div w:id="1642491698">
      <w:bodyDiv w:val="1"/>
      <w:marLeft w:val="0"/>
      <w:marRight w:val="0"/>
      <w:marTop w:val="0"/>
      <w:marBottom w:val="0"/>
      <w:divBdr>
        <w:top w:val="none" w:sz="0" w:space="0" w:color="auto"/>
        <w:left w:val="none" w:sz="0" w:space="0" w:color="auto"/>
        <w:bottom w:val="none" w:sz="0" w:space="0" w:color="auto"/>
        <w:right w:val="none" w:sz="0" w:space="0" w:color="auto"/>
      </w:divBdr>
    </w:div>
    <w:div w:id="1652438573">
      <w:bodyDiv w:val="1"/>
      <w:marLeft w:val="0"/>
      <w:marRight w:val="0"/>
      <w:marTop w:val="0"/>
      <w:marBottom w:val="0"/>
      <w:divBdr>
        <w:top w:val="none" w:sz="0" w:space="0" w:color="auto"/>
        <w:left w:val="none" w:sz="0" w:space="0" w:color="auto"/>
        <w:bottom w:val="none" w:sz="0" w:space="0" w:color="auto"/>
        <w:right w:val="none" w:sz="0" w:space="0" w:color="auto"/>
      </w:divBdr>
    </w:div>
    <w:div w:id="1652561606">
      <w:bodyDiv w:val="1"/>
      <w:marLeft w:val="0"/>
      <w:marRight w:val="0"/>
      <w:marTop w:val="0"/>
      <w:marBottom w:val="0"/>
      <w:divBdr>
        <w:top w:val="none" w:sz="0" w:space="0" w:color="auto"/>
        <w:left w:val="none" w:sz="0" w:space="0" w:color="auto"/>
        <w:bottom w:val="none" w:sz="0" w:space="0" w:color="auto"/>
        <w:right w:val="none" w:sz="0" w:space="0" w:color="auto"/>
      </w:divBdr>
    </w:div>
    <w:div w:id="1656453529">
      <w:bodyDiv w:val="1"/>
      <w:marLeft w:val="0"/>
      <w:marRight w:val="0"/>
      <w:marTop w:val="0"/>
      <w:marBottom w:val="0"/>
      <w:divBdr>
        <w:top w:val="none" w:sz="0" w:space="0" w:color="auto"/>
        <w:left w:val="none" w:sz="0" w:space="0" w:color="auto"/>
        <w:bottom w:val="none" w:sz="0" w:space="0" w:color="auto"/>
        <w:right w:val="none" w:sz="0" w:space="0" w:color="auto"/>
      </w:divBdr>
    </w:div>
    <w:div w:id="1687440793">
      <w:bodyDiv w:val="1"/>
      <w:marLeft w:val="0"/>
      <w:marRight w:val="0"/>
      <w:marTop w:val="0"/>
      <w:marBottom w:val="0"/>
      <w:divBdr>
        <w:top w:val="none" w:sz="0" w:space="0" w:color="auto"/>
        <w:left w:val="none" w:sz="0" w:space="0" w:color="auto"/>
        <w:bottom w:val="none" w:sz="0" w:space="0" w:color="auto"/>
        <w:right w:val="none" w:sz="0" w:space="0" w:color="auto"/>
      </w:divBdr>
    </w:div>
    <w:div w:id="1693915857">
      <w:bodyDiv w:val="1"/>
      <w:marLeft w:val="0"/>
      <w:marRight w:val="0"/>
      <w:marTop w:val="0"/>
      <w:marBottom w:val="0"/>
      <w:divBdr>
        <w:top w:val="none" w:sz="0" w:space="0" w:color="auto"/>
        <w:left w:val="none" w:sz="0" w:space="0" w:color="auto"/>
        <w:bottom w:val="none" w:sz="0" w:space="0" w:color="auto"/>
        <w:right w:val="none" w:sz="0" w:space="0" w:color="auto"/>
      </w:divBdr>
    </w:div>
    <w:div w:id="1724519210">
      <w:bodyDiv w:val="1"/>
      <w:marLeft w:val="0"/>
      <w:marRight w:val="0"/>
      <w:marTop w:val="0"/>
      <w:marBottom w:val="0"/>
      <w:divBdr>
        <w:top w:val="none" w:sz="0" w:space="0" w:color="auto"/>
        <w:left w:val="none" w:sz="0" w:space="0" w:color="auto"/>
        <w:bottom w:val="none" w:sz="0" w:space="0" w:color="auto"/>
        <w:right w:val="none" w:sz="0" w:space="0" w:color="auto"/>
      </w:divBdr>
    </w:div>
    <w:div w:id="1742554101">
      <w:bodyDiv w:val="1"/>
      <w:marLeft w:val="0"/>
      <w:marRight w:val="0"/>
      <w:marTop w:val="0"/>
      <w:marBottom w:val="0"/>
      <w:divBdr>
        <w:top w:val="none" w:sz="0" w:space="0" w:color="auto"/>
        <w:left w:val="none" w:sz="0" w:space="0" w:color="auto"/>
        <w:bottom w:val="none" w:sz="0" w:space="0" w:color="auto"/>
        <w:right w:val="none" w:sz="0" w:space="0" w:color="auto"/>
      </w:divBdr>
    </w:div>
    <w:div w:id="2008286380">
      <w:bodyDiv w:val="1"/>
      <w:marLeft w:val="0"/>
      <w:marRight w:val="0"/>
      <w:marTop w:val="0"/>
      <w:marBottom w:val="0"/>
      <w:divBdr>
        <w:top w:val="none" w:sz="0" w:space="0" w:color="auto"/>
        <w:left w:val="none" w:sz="0" w:space="0" w:color="auto"/>
        <w:bottom w:val="none" w:sz="0" w:space="0" w:color="auto"/>
        <w:right w:val="none" w:sz="0" w:space="0" w:color="auto"/>
      </w:divBdr>
    </w:div>
    <w:div w:id="2096779317">
      <w:bodyDiv w:val="1"/>
      <w:marLeft w:val="0"/>
      <w:marRight w:val="0"/>
      <w:marTop w:val="0"/>
      <w:marBottom w:val="0"/>
      <w:divBdr>
        <w:top w:val="none" w:sz="0" w:space="0" w:color="auto"/>
        <w:left w:val="none" w:sz="0" w:space="0" w:color="auto"/>
        <w:bottom w:val="none" w:sz="0" w:space="0" w:color="auto"/>
        <w:right w:val="none" w:sz="0" w:space="0" w:color="auto"/>
      </w:divBdr>
      <w:divsChild>
        <w:div w:id="954216998">
          <w:marLeft w:val="0"/>
          <w:marRight w:val="0"/>
          <w:marTop w:val="0"/>
          <w:marBottom w:val="0"/>
          <w:divBdr>
            <w:top w:val="none" w:sz="0" w:space="0" w:color="auto"/>
            <w:left w:val="none" w:sz="0" w:space="0" w:color="auto"/>
            <w:bottom w:val="none" w:sz="0" w:space="0" w:color="auto"/>
            <w:right w:val="none" w:sz="0" w:space="0" w:color="auto"/>
          </w:divBdr>
          <w:divsChild>
            <w:div w:id="491410356">
              <w:marLeft w:val="0"/>
              <w:marRight w:val="0"/>
              <w:marTop w:val="0"/>
              <w:marBottom w:val="0"/>
              <w:divBdr>
                <w:top w:val="none" w:sz="0" w:space="0" w:color="auto"/>
                <w:left w:val="none" w:sz="0" w:space="0" w:color="auto"/>
                <w:bottom w:val="none" w:sz="0" w:space="0" w:color="auto"/>
                <w:right w:val="none" w:sz="0" w:space="0" w:color="auto"/>
              </w:divBdr>
              <w:divsChild>
                <w:div w:id="1577547318">
                  <w:marLeft w:val="0"/>
                  <w:marRight w:val="0"/>
                  <w:marTop w:val="0"/>
                  <w:marBottom w:val="0"/>
                  <w:divBdr>
                    <w:top w:val="none" w:sz="0" w:space="0" w:color="auto"/>
                    <w:left w:val="none" w:sz="0" w:space="0" w:color="auto"/>
                    <w:bottom w:val="none" w:sz="0" w:space="0" w:color="auto"/>
                    <w:right w:val="none" w:sz="0" w:space="0" w:color="auto"/>
                  </w:divBdr>
                  <w:divsChild>
                    <w:div w:id="52888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www.w3.org/1999/02/22-rdf-syntax-ns"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w3.org/2002/07/owl"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github.com/SPARQLCRMSUPPE/VocsForInstruments/blob/master/namespaces/ma" TargetMode="External"/><Relationship Id="rId20" Type="http://schemas.openxmlformats.org/officeDocument/2006/relationships/image" Target="media/image8.png"/><Relationship Id="rId29" Type="http://schemas.openxmlformats.org/officeDocument/2006/relationships/hyperlink" Target="http://www.mimo-db.e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d-nb.info/"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B886D-D0C3-4BA3-933A-6C13E855D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92</Pages>
  <Words>21379</Words>
  <Characters>134690</Characters>
  <Application>Microsoft Office Word</Application>
  <DocSecurity>0</DocSecurity>
  <Lines>1122</Lines>
  <Paragraphs>311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ms666676</dc:creator>
  <cp:keywords/>
  <cp:lastModifiedBy>ms666676</cp:lastModifiedBy>
  <cp:revision>34</cp:revision>
  <cp:lastPrinted>2020-08-28T00:05:00Z</cp:lastPrinted>
  <dcterms:created xsi:type="dcterms:W3CDTF">2020-08-27T11:31:00Z</dcterms:created>
  <dcterms:modified xsi:type="dcterms:W3CDTF">2020-08-28T00:13:00Z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/Users/alanriedel/Desktop/vocmaster/literatur/Meine Bibliothek.bib</vt:lpwstr>
  </property>
  <property fmtid="{D5CDD505-2E9C-101B-9397-08002B2CF9AE}" pid="3" name="csl">
    <vt:lpwstr>/Users/alanriedel/Desktop/vocmaster/literatur/gfm_stylz.csl</vt:lpwstr>
  </property>
  <property fmtid="{D5CDD505-2E9C-101B-9397-08002B2CF9AE}" pid="4" name="ZOTERO_PREF_1">
    <vt:lpwstr>&lt;data data-version="3" zotero-version="5.0.89"&gt;&lt;session id="Iw2GjgZy"/&gt;&lt;style id="http://www.zotero.org/styles/technische-universitat-dresden-historische-musikwissenschaft-note" hasBibliography="1" bibliographyStyleHasBeenSet="1"/&gt;&lt;prefs&gt;&lt;pref name="field</vt:lpwstr>
  </property>
  <property fmtid="{D5CDD505-2E9C-101B-9397-08002B2CF9AE}" pid="5" name="ZOTERO_PREF_2">
    <vt:lpwstr>Type" value="Field"/&gt;&lt;pref name="automaticJournalAbbreviations" value="true"/&gt;&lt;pref name="noteType" value="1"/&gt;&lt;pref name="dontAskDelayCitationUpdates" value="true"/&gt;&lt;/prefs&gt;&lt;/data&gt;</vt:lpwstr>
  </property>
</Properties>
</file>