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b/>
          <w:color w:val="1A5276"/>
          <w:sz w:val="44"/>
        </w:rPr>
        <w:t>OpenFLL Python API</w:t>
        <w:br/>
        <w:t>Архитектура, высокопроизводительный инференс и обучение моделей Sugeno в scikit-learn</w:t>
      </w:r>
    </w:p>
    <w:p>
      <w:pPr>
        <w:spacing w:after="560"/>
        <w:jc w:val="center"/>
      </w:pPr>
      <w:r>
        <w:rPr>
          <w:i/>
          <w:color w:val="505050"/>
          <w:sz w:val="26"/>
        </w:rPr>
        <w:t>Полное руководство разработчика, математическое обоснование линейности вывода и результаты бенчмаркинга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  <w:shd w:fill="EBF5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4360"/>
                <w:sz w:val="19"/>
              </w:rPr>
              <w:t>Проект:</w:t>
            </w:r>
          </w:p>
        </w:tc>
        <w:tc>
          <w:tcPr>
            <w:tcW w:type="dxa" w:w="498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openfll-python (Open Fuzzy Logic Library — Python Bindings)</w:t>
            </w:r>
          </w:p>
        </w:tc>
      </w:tr>
      <w:tr>
        <w:tc>
          <w:tcPr>
            <w:tcW w:type="dxa" w:w="4982"/>
            <w:shd w:fill="EBF5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4360"/>
                <w:sz w:val="19"/>
              </w:rPr>
              <w:t>Целевая среда:</w:t>
            </w:r>
          </w:p>
        </w:tc>
        <w:tc>
          <w:tcPr>
            <w:tcW w:type="dxa" w:w="498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Python 3.14 / 3.12, Windows x64, UCRT64 / MinGW</w:t>
            </w:r>
          </w:p>
        </w:tc>
      </w:tr>
      <w:tr>
        <w:tc>
          <w:tcPr>
            <w:tcW w:type="dxa" w:w="4982"/>
            <w:shd w:fill="EBF5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4360"/>
                <w:sz w:val="19"/>
              </w:rPr>
              <w:t>Интеграции:</w:t>
            </w:r>
          </w:p>
        </w:tc>
        <w:tc>
          <w:tcPr>
            <w:tcW w:type="dxa" w:w="498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C++ OpenFLL Core (PyFLL._core), NumPy 2.x, Scikit-Learn 1.8+ / 1.9+</w:t>
            </w:r>
          </w:p>
        </w:tc>
      </w:tr>
      <w:tr>
        <w:tc>
          <w:tcPr>
            <w:tcW w:type="dxa" w:w="4982"/>
            <w:shd w:fill="EBF5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4360"/>
                <w:sz w:val="19"/>
              </w:rPr>
              <w:t>Статус реализации:</w:t>
            </w:r>
          </w:p>
        </w:tc>
        <w:tc>
          <w:tcPr>
            <w:tcW w:type="dxa" w:w="498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Все модули протестированы (66/66 тестов успешно пройдены)</w:t>
            </w:r>
          </w:p>
        </w:tc>
      </w:tr>
    </w:tbl>
    <w:p>
      <w:r>
        <w:br w:type="page"/>
      </w:r>
    </w:p>
    <w:p>
      <w:pPr>
        <w:pStyle w:val="Heading1"/>
        <w:spacing w:before="240" w:after="160"/>
      </w:pPr>
      <w:r>
        <w:t>1. Архитектурный обзор и компонентная модель</w:t>
      </w:r>
    </w:p>
    <w:p>
      <w:r>
        <w:t>Библиотека openfll-python представляет собой высокопроизводительную платформу нечёткого вывода и машинного обучения на базе нечёткой логики Сугено (Takagi-Sugeno-Kang, TSK) нулевого порядка. Архитектура проекта построена на строгом разделении ответственности между вычислительным ядром, нативным C++ слоем привязок, пользовательским плоским API и ML-адаптером экосистемы scikit-learn.</w:t>
      </w:r>
    </w:p>
    <w:p>
      <w:r>
        <w:t>В основу проектирования заложены три фундаментальных принципа:</w:t>
        <w:br/>
        <w:t>1. Нулевое дублирование нечёткой математики: все операции фаззификации, агрегирования посылок по t-нормам и дефаззификации взвешенного среднего выполняются в скомпилированном C++ коде OpenFLL.</w:t>
        <w:br/>
        <w:t>2. Высокая производительность пакетной обработки: инференс на больших массивах данных осуществляется через нативный метод predict_batch(), минимизирующий накладные расходы CPython и освобождающий GIL.</w:t>
        <w:br/>
        <w:t>3. Стандартизированная интеграция с машинным обучением: класс SugenoRegressor является полноценным эстимейтором scikit-learn, поддерживающим clone(), cross_val_score(), GridSearchCV() и пайплайны.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77B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F77B4"/>
                <w:sz w:val="20"/>
              </w:rPr>
              <w:t xml:space="preserve">[АРХИТЕКТУРНЫЙ БАРЬЕР] </w:t>
            </w:r>
            <w:r>
              <w:rPr>
                <w:color w:val="282828"/>
                <w:sz w:val="20"/>
              </w:rPr>
              <w:t>Класс openfll.SugenoEngine остаётся чистым императивным движком вывода и намеренно не знает о scikit-learn, fit() и разбиении выборок. Все ML-возможности вынесены в модуль openfll.sklearn, что исключает загрязнение базового ядра и сохраняет строгую изоляцию слоёв.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t>2. Математический базис модели Sugeno-0 и строгая линейность</w:t>
      </w:r>
    </w:p>
    <w:p>
      <w:r>
        <w:t>В модели нечёткого вывода Сугено нулевого порядка с R правилами вывод для произвольного входного вектора x вычисляется дефаззификатором взвешенного среднего (Weighted Average, WtaverDefuzzer в исходных кодах C++):</w:t>
      </w:r>
    </w:p>
    <w:p>
      <w:pPr>
        <w:jc w:val="center"/>
      </w:pPr>
      <w:r>
        <w:rPr>
          <w:b/>
          <w:color w:val="B42828"/>
          <w:sz w:val="23"/>
        </w:rPr>
        <w:t>y(x) = ∑ [w_r(x) · c_r] / ∑ [w_r(x)] = ∑ [w̄_r(x) · c_r]</w:t>
      </w:r>
    </w:p>
    <w:p>
      <w:r>
        <w:t>где w_r(x) ≥ 0 — степень выполнения посылки (антецедента) r-го правила, c_r — вещественная константа заключения (консеквента), а w̄_r(x) = w_r(x) / ∑ w_j(x) — нормализованный вес активации правила.</w:t>
      </w:r>
    </w:p>
    <w:p>
      <w:r>
        <w:t>Ключевой вывод математического анализа заключается в том, что при фиксированных функциях принадлежности входов и фиксированных t-нормах нормализованные веса w̄_r(x) зависят исключительно от входного вектора x и абсолютно не зависят от констант заключений c_r. Следовательно, для обучающей выборки X из N примеров выход модели строго линеен относительно вектора констант c:</w:t>
      </w:r>
    </w:p>
    <w:p>
      <w:pPr>
        <w:jc w:val="center"/>
      </w:pPr>
      <w:r>
        <w:rPr>
          <w:b/>
          <w:color w:val="1F77B4"/>
          <w:sz w:val="24"/>
        </w:rPr>
        <w:t>y = A(X) · c,    где A_{i, r} = w̄_r(x_i)</w:t>
      </w:r>
    </w:p>
    <w:p>
      <w:r>
        <w:t>В ходе аналитического и программного исследования подтверждены свойства модели:</w:t>
        <w:br/>
        <w:t>• Инвариантность к t-нормам: свойство строгой линейности сохраняется для любых операторов пересечения (Min, ProdAnd, BoundedDiff, DrasticProd и т.д.), так как t-норма определяет лишь веса w_r(x).</w:t>
        <w:br/>
        <w:t>• Машинная точность: расхождение прямого нативного вывода engine.predict(X) и матричного произведения A @ c на двойной точности (float64) не превышает 10⁻¹².</w:t>
        <w:br/>
        <w:t>• Параметрическое связывание (Parameter Sharing): если несколько правил ссылаются на один и тот же терм заключения (например, c_low), соответствующие столбцы нормализованных весов суммируются: A_{*, low} = ∑_{r ∈ R_low} w̄_r.</w:t>
        <w:br/>
        <w:t>• Граничное условие нулевой активации: если точка x лежит вне носителя всех правил, дефаззификатор OpenFLL вычисляет 0.0 / 0.0, что по стандарту IEEE 754 возвращает NaN. В методе fit() наличие таких точек диагностируется, и пользователю выдаётся информативное исключение с рекомендацией расширить диапазоны функций принадлежности.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77B4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1F77B4"/>
                <w:sz w:val="20"/>
              </w:rPr>
              <w:t xml:space="preserve">[МЕТОД БАЗИСНОЙ ДЕКОМПОЗИЦИИ] </w:t>
            </w:r>
            <w:r>
              <w:rPr>
                <w:color w:val="282828"/>
                <w:sz w:val="20"/>
              </w:rPr>
              <w:t>Для вычисления матрицы A(X) не требуется доработка C++ ядра или воспроизведение нечёткого вывода на Python. Применяется метод базисной декомпозиции: при подаче базисного вектора e_m = [0, ..., 1, ..., 0] нативный метод predict_batch(X) возвращает в точности m-й столбец матрицы A. Для 10 000 точек расчёт матрицы занимает всего ~2 мс.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t>3. Производительность нативного инференса (Бенчмаркинг)</w:t>
      </w:r>
    </w:p>
    <w:p>
      <w:r>
        <w:t>Проведено масштабное сравнительное исследование скорости инференса между поэлементным вызовом в цикле Python (Scalar Loop) и специализированным нативным пакетным методом predict_batch() библиотеки PyFLL. Тестирование проводилось на двухфакторной нечёткой модели Сугено на диапазоне размеров батчей от 1 до 100 000 примеров.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3"/>
        <w:gridCol w:w="1993"/>
        <w:gridCol w:w="1993"/>
        <w:gridCol w:w="1993"/>
        <w:gridCol w:w="1993"/>
      </w:tblGrid>
      <w:tr>
        <w:tc>
          <w:tcPr>
            <w:tcW w:type="dxa" w:w="1993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Размер батча</w:t>
            </w:r>
          </w:p>
        </w:tc>
        <w:tc>
          <w:tcPr>
            <w:tcW w:type="dxa" w:w="1993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Нативный batch (мс)</w:t>
            </w:r>
          </w:p>
        </w:tc>
        <w:tc>
          <w:tcPr>
            <w:tcW w:type="dxa" w:w="1993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Scalar Loop (мс)</w:t>
            </w:r>
          </w:p>
        </w:tc>
        <w:tc>
          <w:tcPr>
            <w:tcW w:type="dxa" w:w="1993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Ускорение (Speedup)</w:t>
            </w:r>
          </w:p>
        </w:tc>
        <w:tc>
          <w:tcPr>
            <w:tcW w:type="dxa" w:w="1993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Пропускная способность</w:t>
            </w:r>
          </w:p>
        </w:tc>
      </w:tr>
      <w:tr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0.003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0.003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1.00x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333 тыс. сэмплов/с</w:t>
            </w:r>
          </w:p>
        </w:tc>
      </w:tr>
      <w:tr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10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0.005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0.024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4.80x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2.00 млн сэмплов/с</w:t>
            </w:r>
          </w:p>
        </w:tc>
      </w:tr>
      <w:tr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100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0.015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0.231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15.4x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6.67 млн сэмплов/с</w:t>
            </w:r>
          </w:p>
        </w:tc>
      </w:tr>
      <w:tr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1 000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0.108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2.285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21.2x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9.26 млн сэмплов/с</w:t>
            </w:r>
          </w:p>
        </w:tc>
      </w:tr>
      <w:tr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10 000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0.912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23.41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25.7x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10.96 млн сэмплов/с</w:t>
            </w:r>
          </w:p>
        </w:tc>
      </w:tr>
      <w:tr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50 000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4.450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148.2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33.3x</w:t>
            </w:r>
          </w:p>
        </w:tc>
        <w:tc>
          <w:tcPr>
            <w:tcW w:type="dxa" w:w="1993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11.24 млн сэмплов/с</w:t>
            </w:r>
          </w:p>
        </w:tc>
      </w:tr>
      <w:tr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100 000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9.010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487.5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54.10x</w:t>
            </w:r>
          </w:p>
        </w:tc>
        <w:tc>
          <w:tcPr>
            <w:tcW w:type="dxa" w:w="1993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11.10 млн сэмплов/с</w:t>
            </w:r>
          </w:p>
        </w:tc>
      </w:tr>
    </w:tbl>
    <w:p>
      <w:pPr>
        <w:spacing w:after="120"/>
      </w:pP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27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1_through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Рисунок 1. Пропускная способность (образцов/сек) нативного инференса в сравнении с Python-циклом.</w:t>
      </w: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3_speed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Рисунок 2. Фактор ускорения нативного пакетного метода predict_batch() относительно скалярного цикла (до 54.1x).</w:t>
      </w:r>
    </w:p>
    <w:p>
      <w:r>
        <w:t>Выводы бенчмаркинга:</w:t>
        <w:br/>
        <w:t>1. Начиная с N = 100 примеров, нативный метод демонстрирует более чем десятикратное превосходство.</w:t>
        <w:br/>
        <w:t>2. На больших выборках (N = 100 000) достигается пропускная способность свыше 11 миллионов примеров в секунду, а ускорение достигает 54.1 раз за счёт исключения оверхеда интерпретатора Python.</w:t>
      </w:r>
    </w:p>
    <w:p>
      <w:pPr>
        <w:pStyle w:val="Heading1"/>
        <w:spacing w:before="320" w:after="160"/>
      </w:pPr>
      <w:r>
        <w:t>4. Scikit-Learn интеграция: Обучаемый SugenoRegressor</w:t>
      </w:r>
    </w:p>
    <w:p>
      <w:r>
        <w:t>Разработан адаптер SugenoRegressor, превращающий нечёткую модель OpenFLL в полноправный эстимейтор машинного обучения, совместимый со всеми инструментами scikit-learn.</w:t>
      </w:r>
    </w:p>
    <w:p>
      <w:r>
        <w:t>Постановка задачи обучения (fit):</w:t>
        <w:br/>
        <w:t>Для фиксированной топологии антецедентов правил и функций принадлежности на обучающей выборке (X, y) находится вектор констант заключений c, минимизирующий квадратичную функцию потерь:</w:t>
        <w:br/>
        <w:t>• Чистый МНК (solver='lstsq', alpha=0.0): c* = argmin ||A c - y||₂², решается методом SVD-разложения в numpy.linalg.lstsq.</w:t>
        <w:br/>
        <w:t>• Регуляризованный МНК (solver='ridge' или alpha &gt; 0): c* = (Aᵀ A + α I)⁻¹ Aᵀ y, стабилизирует коэффициенты при мультиколлинеарности или избыточных правилах.</w:t>
      </w: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4_regression_f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Рисунок 3. Восстановление нелинейной кривой нечётким регрессором SugenoRegressor по зашумлённым точкам.</w:t>
      </w: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5_parameter_re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Рисунок 4. Абсолютная погрешность восстановления параметров заключений МНК при разном уровне шума.</w:t>
      </w:r>
    </w:p>
    <w:p>
      <w:pPr>
        <w:spacing w:before="1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6_gridsearch_c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Рисунок 5. Оптимизация параметра регуляризации α методом кросс-валидации GridSearchCV.</w:t>
      </w:r>
    </w:p>
    <w:p>
      <w:pPr>
        <w:pStyle w:val="Heading1"/>
        <w:spacing w:before="320" w:after="160"/>
      </w:pPr>
      <w:r>
        <w:t>5. Руководство разработчика и примеры кода</w:t>
      </w:r>
    </w:p>
    <w:p>
      <w:r>
        <w:t>Ниже приведены практические примеры использования двух ключевых интерфейсов библиотеки.</w:t>
      </w:r>
    </w:p>
    <w:p>
      <w:pPr>
        <w:pStyle w:val="Heading2"/>
      </w:pPr>
      <w:r>
        <w:t>5.1. Пример 1: Низкоуровневый движок SugenoEngine</w:t>
      </w:r>
    </w:p>
    <w:p>
      <w:r>
        <w:rPr>
          <w:rFonts w:ascii="Consolas" w:hAnsi="Consolas"/>
          <w:sz w:val="17"/>
        </w:rPr>
        <w:t>import openfll</w:t>
        <w:br/>
        <w:br/>
        <w:t>engine = openfll.SugenoEngine()</w:t>
        <w:br/>
        <w:t>engine.add_input_var('x1')</w:t>
        <w:br/>
        <w:t>engine.add_input_var('x2')</w:t>
        <w:br/>
        <w:t>engine.add_output_var('y')</w:t>
        <w:br/>
        <w:br/>
        <w:t># Регистрация функций принадлежности (имена глобально уникальны в движке)</w:t>
        <w:br/>
        <w:t>engine.add_membership_func('x1', 'x1_low', 'triangular', [-10.0, 0.0, 10.0])</w:t>
        <w:br/>
        <w:t>engine.add_membership_func('x1', 'x1_high', 'triangular', [0.0, 10.0, 20.0])</w:t>
        <w:br/>
        <w:t>engine.add_membership_func('x2', 'x2_low', 'gaussian', openfll.gaussian(center=0.0, sigma=2.0))</w:t>
        <w:br/>
        <w:t>engine.add_membership_func('x2', 'x2_high', 'trapezoidal', [0.0, 5.0, 10.0, 15.0])</w:t>
        <w:br/>
        <w:t>engine.add_membership_func('y', 'c1', 'constant', [10.0])</w:t>
        <w:br/>
        <w:t>engine.add_membership_func('y', 'c2', 'constant', [-5.0])</w:t>
        <w:br/>
        <w:br/>
        <w:t># Правила вывода (текстовая форма)</w:t>
        <w:br/>
        <w:t>engine.add_rule('IF x1 IS "x1_low" AND x2 IS "x2_low" THEN y IS "c1"')</w:t>
        <w:br/>
        <w:t>engine.add_rule('IF x1 IS "x1_high" AND x2 IS "x2_high" THEN y IS "c2"')</w:t>
        <w:br/>
        <w:t>engine.build()</w:t>
        <w:br/>
        <w:br/>
        <w:t># Унифицированный predict: словарь, скаляр или 2D NumPy матрица</w:t>
        <w:br/>
        <w:t>y_val = engine.predict({'x1': 2.0, 'x2': 4.0})</w:t>
        <w:br/>
        <w:t>y_batch = engine.predict_batch(X_matrix, input_names=['x1', 'x2'])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shd w:fill="F4F6F7"/>
          </w:tcPr>
          <w:p/>
        </w:tc>
      </w:tr>
    </w:tbl>
    <w:p>
      <w:pPr>
        <w:pStyle w:val="Heading2"/>
      </w:pPr>
      <w:r>
        <w:t>5.2. Пример 2: Обучение SugenoRegressor через scikit-learn</w:t>
      </w:r>
    </w:p>
    <w:p>
      <w:r>
        <w:rPr>
          <w:rFonts w:ascii="Consolas" w:hAnsi="Consolas"/>
          <w:sz w:val="17"/>
        </w:rPr>
        <w:t>import numpy as np</w:t>
        <w:br/>
        <w:t>from openfll.sklearn import SugenoModelSpec, SugenoRegressor</w:t>
        <w:br/>
        <w:t>from sklearn.model_selection import cross_val_score, GridSearchCV</w:t>
        <w:br/>
        <w:t>from sklearn.metrics import mean_squared_error, r2_score</w:t>
        <w:br/>
        <w:br/>
        <w:t># 1. Декларативная спецификация структуры модели</w:t>
        <w:br/>
        <w:t>spec = SugenoModelSpec(</w:t>
        <w:br/>
        <w:t xml:space="preserve">    inputs={</w:t>
        <w:br/>
        <w:t xml:space="preserve">        'x1': [('x1_low', 'triangular', [-10, 0, 10]), ('x1_high', 'triangular', [0, 10, 20])],</w:t>
        <w:br/>
        <w:t xml:space="preserve">        'x2': [('x2_low', 'triangular', [-10, 0, 10]), ('x2_high', 'triangular', [0, 10, 20])],</w:t>
        <w:br/>
        <w:t xml:space="preserve">    },</w:t>
        <w:br/>
        <w:t xml:space="preserve">    rules=[</w:t>
        <w:br/>
        <w:t xml:space="preserve">        'IF x1 IS "x1_low" AND x2 IS "x2_low" THEN y IS "c1"',</w:t>
        <w:br/>
        <w:t xml:space="preserve">        'IF x1 IS "x1_high" AND x2 IS "x2_high" THEN y IS "c2"',</w:t>
        <w:br/>
        <w:t xml:space="preserve">    ],</w:t>
        <w:br/>
        <w:t xml:space="preserve">    output_name='y'</w:t>
        <w:br/>
        <w:t>)</w:t>
        <w:br/>
        <w:br/>
        <w:t># 2. Обучение регрессора</w:t>
        <w:br/>
        <w:t>reg = SugenoRegressor(model_spec=spec, solver='ridge', alpha=0.05)</w:t>
        <w:br/>
        <w:t>reg.fit(X_train, y_train)</w:t>
        <w:br/>
        <w:br/>
        <w:t># 3. Оценка обученных параметров</w:t>
        <w:br/>
        <w:t>print('Подобранные константы заключений:', reg.coef_)</w:t>
        <w:br/>
        <w:t>print('Имена консеквентов:', reg.consequents_)</w:t>
        <w:br/>
        <w:t>print('Ранг матрицы влияния:', reg.rank_)</w:t>
        <w:br/>
        <w:br/>
        <w:t># 4. Кросс-валидация и подбор регуляризации через GridSearchCV</w:t>
        <w:br/>
        <w:t>scores = cross_val_score(reg, X_train, y_train, cv=5, scoring='r2')</w:t>
        <w:br/>
        <w:t>param_grid = [</w:t>
        <w:br/>
        <w:t xml:space="preserve">    {'solver': ['lstsq'], 'alpha': [0.0]},</w:t>
        <w:br/>
        <w:t xml:space="preserve">    {'solver': ['ridge'], 'alpha': [0.01, 0.1, 1.0]},</w:t>
        <w:br/>
        <w:t>]</w:t>
        <w:br/>
        <w:t>grid = GridSearchCV(reg, param_grid, cv=3, error_score='raise')</w:t>
        <w:br/>
        <w:t>grid.fit(X_train, y_train)</w:t>
        <w:br/>
        <w:t>print('Лучшие параметры:', grid.best_params_)</w:t>
      </w:r>
    </w:p>
    <w:p>
      <w:pPr>
        <w:pStyle w:val="Heading1"/>
        <w:spacing w:before="320" w:after="160"/>
      </w:pPr>
      <w:r>
        <w:t>6. Ограничения версии v1 и план дальнейшего развития</w:t>
      </w:r>
    </w:p>
    <w:p>
      <w:r>
        <w:t>Настоящая версия openfll-python чётко разграничивает подтверждённый функционал и будущие этапы разработки: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Аспект</w:t>
            </w:r>
          </w:p>
        </w:tc>
        <w:tc>
          <w:tcPr>
            <w:tcW w:type="dxa" w:w="3321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Реализовано в версии v1</w:t>
            </w:r>
          </w:p>
        </w:tc>
        <w:tc>
          <w:tcPr>
            <w:tcW w:type="dxa" w:w="3321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План развития (v2 / v3)</w:t>
            </w:r>
          </w:p>
        </w:tc>
      </w:tr>
      <w:tr>
        <w:tc>
          <w:tcPr>
            <w:tcW w:type="dxa" w:w="332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Обучаемые параметры</w:t>
            </w:r>
          </w:p>
        </w:tc>
        <w:tc>
          <w:tcPr>
            <w:tcW w:type="dxa" w:w="332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Только вещественные константы заключений (consequent constants c_r) по МНК / Ridge.</w:t>
            </w:r>
          </w:p>
        </w:tc>
        <w:tc>
          <w:tcPr>
            <w:tcW w:type="dxa" w:w="332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Градиентная оптимизация параметров функций принадлежности антецедентов (ANFIS).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Форма вывода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Sugeno нулевого порядка, строгий single-output регрессионный выход.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Sugeno первого порядка (линейные следствия) и многовыходные модели (multi-output).</w:t>
            </w:r>
          </w:p>
        </w:tc>
      </w:tr>
      <w:tr>
        <w:tc>
          <w:tcPr>
            <w:tcW w:type="dxa" w:w="332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Структура правил</w:t>
            </w:r>
          </w:p>
        </w:tc>
        <w:tc>
          <w:tcPr>
            <w:tcW w:type="dxa" w:w="332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Задаётся пользователем декларативно (SugenoModelSpec / dict).</w:t>
            </w:r>
          </w:p>
        </w:tc>
        <w:tc>
          <w:tcPr>
            <w:tcW w:type="dxa" w:w="3321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Автоматическая генерация структуры правил на основе нечёткой кластеризации (FCM).</w:t>
            </w:r>
          </w:p>
        </w:tc>
      </w:tr>
      <w:tr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Платформы и ABI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Windows x64 CPython 3.14 (MinGW / UCRT64) и Python 3.12.</w:t>
            </w:r>
          </w:p>
        </w:tc>
        <w:tc>
          <w:tcPr>
            <w:tcW w:type="dxa" w:w="332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8"/>
              </w:rPr>
              <w:t>Кросс-платформенные колеса (Linux x86_64, macOS ARM/x86) на базе manylinux.</w:t>
            </w:r>
          </w:p>
        </w:tc>
      </w:tr>
    </w:tbl>
    <w:p>
      <w:pPr>
        <w:spacing w:after="240"/>
      </w:pPr>
    </w:p>
    <w:p>
      <w:r>
        <w:t>Заключение:</w:t>
        <w:br/>
        <w:t>Проект openfll-python успешно преодолел разрыв между академической нечёткой логикой на C++ и современными инструментами Data Science в Python. Разработанный стек обеспечивает высочайшую производительность (11+ млн сэмплов/сек), математически доказанную точность МНК-обучения (&lt; 10⁻¹⁰) и 100% совместимость с алгоритмами scikit-learn.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