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646464"/>
          <w:sz w:val="26"/>
        </w:rPr>
        <w:t>OPERATING SYSTEMS COURSE PROJECT-BASED LEARNING (PBL)</w:t>
      </w:r>
    </w:p>
    <w:p>
      <w:pPr>
        <w:spacing w:after="160"/>
        <w:jc w:val="center"/>
      </w:pPr>
      <w:r>
        <w:rPr>
          <w:rFonts w:ascii="Arial" w:hAnsi="Arial"/>
          <w:b/>
          <w:i w:val="0"/>
          <w:color w:val="184C78"/>
          <w:sz w:val="34"/>
        </w:rPr>
        <w:t>Comparative Study and Interactive Simulation of CPU Scheduling Mechanics:</w:t>
        <w:br/>
        <w:t>Multi-Burst I/O Cycles, Context Switch Overhead (δ), and Real-Time Feasibility Analysis</w:t>
      </w:r>
    </w:p>
    <w:p>
      <w:pPr>
        <w:spacing w:after="360"/>
        <w:jc w:val="center"/>
      </w:pPr>
      <w:r>
        <w:rPr>
          <w:rFonts w:ascii="Calibri" w:hAnsi="Calibri"/>
          <w:b w:val="0"/>
          <w:i/>
          <w:color w:val="3C3C3C"/>
          <w:sz w:val="22"/>
        </w:rPr>
        <w:t>A Comprehensive Case Study &amp; Empirical Analysis Aligned with Units I &amp; II Syllabus</w:t>
        <w:br/>
        <w:t>(20% Weightage Internal Assessment Component)</w:t>
      </w:r>
    </w:p>
    <w:p>
      <w:pPr>
        <w:keepNext/>
        <w:spacing w:before="240" w:after="120"/>
      </w:pPr>
      <w:r>
        <w:rPr>
          <w:rFonts w:ascii="Arial" w:hAnsi="Arial"/>
          <w:b/>
          <w:i w:val="0"/>
          <w:color w:val="184C78"/>
          <w:sz w:val="26"/>
        </w:rPr>
        <w:t>Project Team &amp; Contribution Matrix (Group of 5)</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84C78"/>
            <w:tcMar>
              <w:top w:w="120" w:type="dxa"/>
              <w:bottom w:w="120" w:type="dxa"/>
              <w:left w:w="150" w:type="dxa"/>
              <w:right w:w="150" w:type="dxa"/>
            </w:tcMar>
          </w:tcPr>
          <w:p>
            <w:pPr>
              <w:jc w:val="center"/>
            </w:pPr>
            <w:r>
              <w:rPr>
                <w:rFonts w:ascii="Arial" w:hAnsi="Arial"/>
                <w:b/>
                <w:i w:val="0"/>
                <w:color w:val="FFFFFF"/>
                <w:sz w:val="19"/>
              </w:rPr>
              <w:t>Member Name / Roll No.</w:t>
            </w:r>
          </w:p>
        </w:tc>
        <w:tc>
          <w:tcPr>
            <w:tcW w:type="dxa" w:w="2160"/>
            <w:shd w:fill="184C78"/>
            <w:tcMar>
              <w:top w:w="120" w:type="dxa"/>
              <w:bottom w:w="120" w:type="dxa"/>
              <w:left w:w="150" w:type="dxa"/>
              <w:right w:w="150" w:type="dxa"/>
            </w:tcMar>
          </w:tcPr>
          <w:p>
            <w:pPr>
              <w:jc w:val="center"/>
            </w:pPr>
            <w:r>
              <w:rPr>
                <w:rFonts w:ascii="Arial" w:hAnsi="Arial"/>
                <w:b/>
                <w:i w:val="0"/>
                <w:color w:val="FFFFFF"/>
                <w:sz w:val="19"/>
              </w:rPr>
              <w:t>Designated Role</w:t>
            </w:r>
          </w:p>
        </w:tc>
        <w:tc>
          <w:tcPr>
            <w:tcW w:type="dxa" w:w="3168"/>
            <w:shd w:fill="184C78"/>
            <w:tcMar>
              <w:top w:w="120" w:type="dxa"/>
              <w:bottom w:w="120" w:type="dxa"/>
              <w:left w:w="150" w:type="dxa"/>
              <w:right w:w="150" w:type="dxa"/>
            </w:tcMar>
          </w:tcPr>
          <w:p>
            <w:pPr>
              <w:jc w:val="center"/>
            </w:pPr>
            <w:r>
              <w:rPr>
                <w:rFonts w:ascii="Arial" w:hAnsi="Arial"/>
                <w:b/>
                <w:i w:val="0"/>
                <w:color w:val="FFFFFF"/>
                <w:sz w:val="19"/>
              </w:rPr>
              <w:t>Syllabus Module &amp; Responsibility</w:t>
            </w:r>
          </w:p>
        </w:tc>
        <w:tc>
          <w:tcPr>
            <w:tcW w:type="dxa" w:w="2592"/>
            <w:shd w:fill="184C78"/>
            <w:tcMar>
              <w:top w:w="120" w:type="dxa"/>
              <w:bottom w:w="120" w:type="dxa"/>
              <w:left w:w="150" w:type="dxa"/>
              <w:right w:w="150" w:type="dxa"/>
            </w:tcMar>
          </w:tcPr>
          <w:p>
            <w:pPr>
              <w:jc w:val="center"/>
            </w:pPr>
            <w:r>
              <w:rPr>
                <w:rFonts w:ascii="Arial" w:hAnsi="Arial"/>
                <w:b/>
                <w:i w:val="0"/>
                <w:color w:val="FFFFFF"/>
                <w:sz w:val="19"/>
              </w:rPr>
              <w:t>Viva Voce Focus</w:t>
            </w:r>
          </w:p>
        </w:tc>
      </w:tr>
      <w:tr>
        <w:tc>
          <w:tcPr>
            <w:tcW w:type="dxa" w:w="2160"/>
            <w:shd w:fill="F7F9FB"/>
            <w:tcMar>
              <w:top w:w="100" w:type="dxa"/>
              <w:bottom w:w="100" w:type="dxa"/>
              <w:left w:w="150" w:type="dxa"/>
              <w:right w:w="150" w:type="dxa"/>
            </w:tcMar>
          </w:tcPr>
          <w:p>
            <w:r>
              <w:rPr>
                <w:rFonts w:ascii="Calibri" w:hAnsi="Calibri"/>
                <w:b w:val="0"/>
                <w:i w:val="0"/>
                <w:color w:val="282828"/>
                <w:sz w:val="18"/>
              </w:rPr>
              <w:t>Sparsh Srivastava (Lead)</w:t>
              <w:br/>
              <w:t>Roll No: 590022251</w:t>
            </w:r>
          </w:p>
        </w:tc>
        <w:tc>
          <w:tcPr>
            <w:tcW w:type="dxa" w:w="2160"/>
            <w:shd w:fill="F7F9FB"/>
            <w:tcMar>
              <w:top w:w="100" w:type="dxa"/>
              <w:bottom w:w="100" w:type="dxa"/>
              <w:left w:w="150" w:type="dxa"/>
              <w:right w:w="150" w:type="dxa"/>
            </w:tcMar>
          </w:tcPr>
          <w:p>
            <w:r>
              <w:rPr>
                <w:rFonts w:ascii="Calibri" w:hAnsi="Calibri"/>
                <w:b w:val="0"/>
                <w:i w:val="0"/>
                <w:color w:val="282828"/>
                <w:sz w:val="18"/>
              </w:rPr>
              <w:t>Theoretical Architect &amp;</w:t>
              <w:br/>
              <w:t>Non-Preemptive Lead</w:t>
            </w:r>
          </w:p>
        </w:tc>
        <w:tc>
          <w:tcPr>
            <w:tcW w:type="dxa" w:w="3168"/>
            <w:shd w:fill="F7F9FB"/>
            <w:tcMar>
              <w:top w:w="100" w:type="dxa"/>
              <w:bottom w:w="100" w:type="dxa"/>
              <w:left w:w="150" w:type="dxa"/>
              <w:right w:w="150" w:type="dxa"/>
            </w:tcMar>
          </w:tcPr>
          <w:p>
            <w:r>
              <w:rPr>
                <w:rFonts w:ascii="Calibri" w:hAnsi="Calibri"/>
                <w:b w:val="0"/>
                <w:i w:val="0"/>
                <w:color w:val="282828"/>
                <w:sz w:val="18"/>
              </w:rPr>
              <w:t>Unit I-II: Mathematical metric formulas, FCFS, Non-Preemptive SJF, Multi-Burst I/O lifecycle transitions.</w:t>
            </w:r>
          </w:p>
        </w:tc>
        <w:tc>
          <w:tcPr>
            <w:tcW w:type="dxa" w:w="2592"/>
            <w:shd w:fill="F7F9FB"/>
            <w:tcMar>
              <w:top w:w="100" w:type="dxa"/>
              <w:bottom w:w="100" w:type="dxa"/>
              <w:left w:w="150" w:type="dxa"/>
              <w:right w:w="150" w:type="dxa"/>
            </w:tcMar>
          </w:tcPr>
          <w:p>
            <w:r>
              <w:rPr>
                <w:rFonts w:ascii="Calibri" w:hAnsi="Calibri"/>
                <w:b w:val="0"/>
                <w:i w:val="0"/>
                <w:color w:val="282828"/>
                <w:sz w:val="18"/>
              </w:rPr>
              <w:t>Convoy effect proofs, 5-state lifecycle, system call traps.</w:t>
            </w:r>
          </w:p>
        </w:tc>
      </w:tr>
      <w:tr>
        <w:tc>
          <w:tcPr>
            <w:tcW w:type="dxa" w:w="2160"/>
            <w:shd w:fill="FFFFFF"/>
            <w:tcMar>
              <w:top w:w="100" w:type="dxa"/>
              <w:bottom w:w="100" w:type="dxa"/>
              <w:left w:w="150" w:type="dxa"/>
              <w:right w:w="150" w:type="dxa"/>
            </w:tcMar>
          </w:tcPr>
          <w:p>
            <w:r>
              <w:rPr>
                <w:rFonts w:ascii="Calibri" w:hAnsi="Calibri"/>
                <w:b w:val="0"/>
                <w:i w:val="0"/>
                <w:color w:val="282828"/>
                <w:sz w:val="18"/>
              </w:rPr>
              <w:t>Aayushman Kothari</w:t>
              <w:br/>
              <w:t>Roll No: 590025499</w:t>
            </w:r>
          </w:p>
        </w:tc>
        <w:tc>
          <w:tcPr>
            <w:tcW w:type="dxa" w:w="2160"/>
            <w:shd w:fill="FFFFFF"/>
            <w:tcMar>
              <w:top w:w="100" w:type="dxa"/>
              <w:bottom w:w="100" w:type="dxa"/>
              <w:left w:w="150" w:type="dxa"/>
              <w:right w:w="150" w:type="dxa"/>
            </w:tcMar>
          </w:tcPr>
          <w:p>
            <w:r>
              <w:rPr>
                <w:rFonts w:ascii="Calibri" w:hAnsi="Calibri"/>
                <w:b w:val="0"/>
                <w:i w:val="0"/>
                <w:color w:val="282828"/>
                <w:sz w:val="18"/>
              </w:rPr>
              <w:t>Preemptive Scheduling &amp;</w:t>
              <w:br/>
              <w:t>Starvation Specialist</w:t>
            </w:r>
          </w:p>
        </w:tc>
        <w:tc>
          <w:tcPr>
            <w:tcW w:type="dxa" w:w="3168"/>
            <w:shd w:fill="FFFFFF"/>
            <w:tcMar>
              <w:top w:w="100" w:type="dxa"/>
              <w:bottom w:w="100" w:type="dxa"/>
              <w:left w:w="150" w:type="dxa"/>
              <w:right w:w="150" w:type="dxa"/>
            </w:tcMar>
          </w:tcPr>
          <w:p>
            <w:r>
              <w:rPr>
                <w:rFonts w:ascii="Calibri" w:hAnsi="Calibri"/>
                <w:b w:val="0"/>
                <w:i w:val="0"/>
                <w:color w:val="282828"/>
                <w:sz w:val="18"/>
              </w:rPr>
              <w:t>Unit II: Shortest Remaining Time First (SRTF), Preemptive Priority, Dynamic Aging mechanism design.</w:t>
            </w:r>
          </w:p>
        </w:tc>
        <w:tc>
          <w:tcPr>
            <w:tcW w:type="dxa" w:w="2592"/>
            <w:shd w:fill="FFFFFF"/>
            <w:tcMar>
              <w:top w:w="100" w:type="dxa"/>
              <w:bottom w:w="100" w:type="dxa"/>
              <w:left w:w="150" w:type="dxa"/>
              <w:right w:w="150" w:type="dxa"/>
            </w:tcMar>
          </w:tcPr>
          <w:p>
            <w:r>
              <w:rPr>
                <w:rFonts w:ascii="Calibri" w:hAnsi="Calibri"/>
                <w:b w:val="0"/>
                <w:i w:val="0"/>
                <w:color w:val="282828"/>
                <w:sz w:val="18"/>
              </w:rPr>
              <w:t>Starvation vs. Deadlock, mathematical aging derivation, priority inversion.</w:t>
            </w:r>
          </w:p>
        </w:tc>
      </w:tr>
      <w:tr>
        <w:tc>
          <w:tcPr>
            <w:tcW w:type="dxa" w:w="2160"/>
            <w:shd w:fill="F7F9FB"/>
            <w:tcMar>
              <w:top w:w="100" w:type="dxa"/>
              <w:bottom w:w="100" w:type="dxa"/>
              <w:left w:w="150" w:type="dxa"/>
              <w:right w:w="150" w:type="dxa"/>
            </w:tcMar>
          </w:tcPr>
          <w:p>
            <w:r>
              <w:rPr>
                <w:rFonts w:ascii="Calibri" w:hAnsi="Calibri"/>
                <w:b w:val="0"/>
                <w:i w:val="0"/>
                <w:color w:val="282828"/>
                <w:sz w:val="18"/>
              </w:rPr>
              <w:t>Yasharth Jaiswal</w:t>
              <w:br/>
              <w:t>Roll No: 590023687</w:t>
            </w:r>
          </w:p>
        </w:tc>
        <w:tc>
          <w:tcPr>
            <w:tcW w:type="dxa" w:w="2160"/>
            <w:shd w:fill="F7F9FB"/>
            <w:tcMar>
              <w:top w:w="100" w:type="dxa"/>
              <w:bottom w:w="100" w:type="dxa"/>
              <w:left w:w="150" w:type="dxa"/>
              <w:right w:w="150" w:type="dxa"/>
            </w:tcMar>
          </w:tcPr>
          <w:p>
            <w:r>
              <w:rPr>
                <w:rFonts w:ascii="Calibri" w:hAnsi="Calibri"/>
                <w:b w:val="0"/>
                <w:i w:val="0"/>
                <w:color w:val="282828"/>
                <w:sz w:val="18"/>
              </w:rPr>
              <w:t>Time-Sharing &amp; Dispatcher</w:t>
              <w:br/>
              <w:t>Overhead Engineer</w:t>
            </w:r>
          </w:p>
        </w:tc>
        <w:tc>
          <w:tcPr>
            <w:tcW w:type="dxa" w:w="3168"/>
            <w:shd w:fill="F7F9FB"/>
            <w:tcMar>
              <w:top w:w="100" w:type="dxa"/>
              <w:bottom w:w="100" w:type="dxa"/>
              <w:left w:w="150" w:type="dxa"/>
              <w:right w:w="150" w:type="dxa"/>
            </w:tcMar>
          </w:tcPr>
          <w:p>
            <w:r>
              <w:rPr>
                <w:rFonts w:ascii="Calibri" w:hAnsi="Calibri"/>
                <w:b w:val="0"/>
                <w:i w:val="0"/>
                <w:color w:val="282828"/>
                <w:sz w:val="18"/>
              </w:rPr>
              <w:t>Unit II: Round Robin (RR) with dynamic quantum (q), Context switch latency (δ), CPU efficiency model (η).</w:t>
            </w:r>
          </w:p>
        </w:tc>
        <w:tc>
          <w:tcPr>
            <w:tcW w:type="dxa" w:w="2592"/>
            <w:shd w:fill="F7F9FB"/>
            <w:tcMar>
              <w:top w:w="100" w:type="dxa"/>
              <w:bottom w:w="100" w:type="dxa"/>
              <w:left w:w="150" w:type="dxa"/>
              <w:right w:w="150" w:type="dxa"/>
            </w:tcMar>
          </w:tcPr>
          <w:p>
            <w:r>
              <w:rPr>
                <w:rFonts w:ascii="Calibri" w:hAnsi="Calibri"/>
                <w:b w:val="0"/>
                <w:i w:val="0"/>
                <w:color w:val="282828"/>
                <w:sz w:val="18"/>
              </w:rPr>
              <w:t>Context switch thrashing, dispatcher latency, quantum sizing trade-offs.</w:t>
            </w:r>
          </w:p>
        </w:tc>
      </w:tr>
      <w:tr>
        <w:tc>
          <w:tcPr>
            <w:tcW w:type="dxa" w:w="2160"/>
            <w:shd w:fill="FFFFFF"/>
            <w:tcMar>
              <w:top w:w="100" w:type="dxa"/>
              <w:bottom w:w="100" w:type="dxa"/>
              <w:left w:w="150" w:type="dxa"/>
              <w:right w:w="150" w:type="dxa"/>
            </w:tcMar>
          </w:tcPr>
          <w:p>
            <w:r>
              <w:rPr>
                <w:rFonts w:ascii="Calibri" w:hAnsi="Calibri"/>
                <w:b w:val="0"/>
                <w:i w:val="0"/>
                <w:color w:val="282828"/>
                <w:sz w:val="18"/>
              </w:rPr>
              <w:t>Satvik Arora</w:t>
              <w:br/>
              <w:t>Roll No: 590028424</w:t>
            </w:r>
          </w:p>
        </w:tc>
        <w:tc>
          <w:tcPr>
            <w:tcW w:type="dxa" w:w="2160"/>
            <w:shd w:fill="FFFFFF"/>
            <w:tcMar>
              <w:top w:w="100" w:type="dxa"/>
              <w:bottom w:w="100" w:type="dxa"/>
              <w:left w:w="150" w:type="dxa"/>
              <w:right w:w="150" w:type="dxa"/>
            </w:tcMar>
          </w:tcPr>
          <w:p>
            <w:r>
              <w:rPr>
                <w:rFonts w:ascii="Calibri" w:hAnsi="Calibri"/>
                <w:b w:val="0"/>
                <w:i w:val="0"/>
                <w:color w:val="282828"/>
                <w:sz w:val="18"/>
              </w:rPr>
              <w:t>Real-Time Systems &amp;</w:t>
              <w:br/>
              <w:t>Mathematical Proof Lead</w:t>
            </w:r>
          </w:p>
        </w:tc>
        <w:tc>
          <w:tcPr>
            <w:tcW w:type="dxa" w:w="3168"/>
            <w:shd w:fill="FFFFFF"/>
            <w:tcMar>
              <w:top w:w="100" w:type="dxa"/>
              <w:bottom w:w="100" w:type="dxa"/>
              <w:left w:w="150" w:type="dxa"/>
              <w:right w:w="150" w:type="dxa"/>
            </w:tcMar>
          </w:tcPr>
          <w:p>
            <w:r>
              <w:rPr>
                <w:rFonts w:ascii="Calibri" w:hAnsi="Calibri"/>
                <w:b w:val="0"/>
                <w:i w:val="0"/>
                <w:color w:val="282828"/>
                <w:sz w:val="18"/>
              </w:rPr>
              <w:t>Unit II: Real-Time Schedulers (Rate Monotonic &amp; EDF), Liu-Layland utilization feasibility checks.</w:t>
            </w:r>
          </w:p>
        </w:tc>
        <w:tc>
          <w:tcPr>
            <w:tcW w:type="dxa" w:w="2592"/>
            <w:shd w:fill="FFFFFF"/>
            <w:tcMar>
              <w:top w:w="100" w:type="dxa"/>
              <w:bottom w:w="100" w:type="dxa"/>
              <w:left w:w="150" w:type="dxa"/>
              <w:right w:w="150" w:type="dxa"/>
            </w:tcMar>
          </w:tcPr>
          <w:p>
            <w:r>
              <w:rPr>
                <w:rFonts w:ascii="Calibri" w:hAnsi="Calibri"/>
                <w:b w:val="0"/>
                <w:i w:val="0"/>
                <w:color w:val="282828"/>
                <w:sz w:val="18"/>
              </w:rPr>
              <w:t>Liu-Layland bound (U &lt;= 69.3%), dynamic vs. static priority proofs, EDF 100% bound.</w:t>
            </w:r>
          </w:p>
        </w:tc>
      </w:tr>
      <w:tr>
        <w:tc>
          <w:tcPr>
            <w:tcW w:type="dxa" w:w="2160"/>
            <w:shd w:fill="F7F9FB"/>
            <w:tcMar>
              <w:top w:w="100" w:type="dxa"/>
              <w:bottom w:w="100" w:type="dxa"/>
              <w:left w:w="150" w:type="dxa"/>
              <w:right w:w="150" w:type="dxa"/>
            </w:tcMar>
          </w:tcPr>
          <w:p>
            <w:r>
              <w:rPr>
                <w:rFonts w:ascii="Calibri" w:hAnsi="Calibri"/>
                <w:b w:val="0"/>
                <w:i w:val="0"/>
                <w:color w:val="282828"/>
                <w:sz w:val="18"/>
              </w:rPr>
              <w:t>Yashvardhan Singh</w:t>
              <w:br/>
              <w:t>Roll No: 590021777</w:t>
            </w:r>
          </w:p>
        </w:tc>
        <w:tc>
          <w:tcPr>
            <w:tcW w:type="dxa" w:w="2160"/>
            <w:shd w:fill="F7F9FB"/>
            <w:tcMar>
              <w:top w:w="100" w:type="dxa"/>
              <w:bottom w:w="100" w:type="dxa"/>
              <w:left w:w="150" w:type="dxa"/>
              <w:right w:w="150" w:type="dxa"/>
            </w:tcMar>
          </w:tcPr>
          <w:p>
            <w:r>
              <w:rPr>
                <w:rFonts w:ascii="Calibri" w:hAnsi="Calibri"/>
                <w:b w:val="0"/>
                <w:i w:val="0"/>
                <w:color w:val="282828"/>
                <w:sz w:val="18"/>
              </w:rPr>
              <w:t>System Architecture, GUI &amp;</w:t>
              <w:br/>
              <w:t>Benchmarking Lead</w:t>
            </w:r>
          </w:p>
        </w:tc>
        <w:tc>
          <w:tcPr>
            <w:tcW w:type="dxa" w:w="3168"/>
            <w:shd w:fill="F7F9FB"/>
            <w:tcMar>
              <w:top w:w="100" w:type="dxa"/>
              <w:bottom w:w="100" w:type="dxa"/>
              <w:left w:w="150" w:type="dxa"/>
              <w:right w:w="150" w:type="dxa"/>
            </w:tcMar>
          </w:tcPr>
          <w:p>
            <w:r>
              <w:rPr>
                <w:rFonts w:ascii="Calibri" w:hAnsi="Calibri"/>
                <w:b w:val="0"/>
                <w:i w:val="0"/>
                <w:color w:val="282828"/>
                <w:sz w:val="18"/>
              </w:rPr>
              <w:t>Unit I-II: Streamlit web interface, interactive Plotly Gantt charts, PCB state inspector, test benchmarking.</w:t>
            </w:r>
          </w:p>
        </w:tc>
        <w:tc>
          <w:tcPr>
            <w:tcW w:type="dxa" w:w="2592"/>
            <w:shd w:fill="F7F9FB"/>
            <w:tcMar>
              <w:top w:w="100" w:type="dxa"/>
              <w:bottom w:w="100" w:type="dxa"/>
              <w:left w:w="150" w:type="dxa"/>
              <w:right w:w="150" w:type="dxa"/>
            </w:tcMar>
          </w:tcPr>
          <w:p>
            <w:r>
              <w:rPr>
                <w:rFonts w:ascii="Calibri" w:hAnsi="Calibri"/>
                <w:b w:val="0"/>
                <w:i w:val="0"/>
                <w:color w:val="282828"/>
                <w:sz w:val="18"/>
              </w:rPr>
              <w:t>PCB data structures, mode bit (user vs. kernel), experimental benchmark analysis.</w:t>
            </w:r>
          </w:p>
        </w:tc>
      </w:tr>
    </w:tbl>
    <w:p>
      <w:pPr>
        <w:spacing w:after="240"/>
      </w:pPr>
    </w:p>
    <w:p>
      <w:pPr>
        <w:keepNext/>
        <w:spacing w:before="240" w:after="120"/>
      </w:pPr>
      <w:r>
        <w:rPr>
          <w:rFonts w:ascii="Arial" w:hAnsi="Arial"/>
          <w:b/>
          <w:i w:val="0"/>
          <w:color w:val="184C78"/>
          <w:sz w:val="32"/>
        </w:rPr>
        <w:t>1. Abstract</w:t>
      </w:r>
    </w:p>
    <w:p>
      <w:pPr>
        <w:spacing w:after="120" w:line="276" w:lineRule="auto"/>
      </w:pPr>
      <w:r>
        <w:rPr>
          <w:rFonts w:ascii="Calibri" w:hAnsi="Calibri"/>
          <w:b w:val="0"/>
          <w:i w:val="0"/>
          <w:color w:val="3C3C3C"/>
          <w:sz w:val="22"/>
        </w:rPr>
        <w:t>The short-term CPU scheduler serves as the core computational engine within multi-programmed operating systems, arbitrating access to physical execution units while balancing throughput, average latency, and fairness. Standard academic curricula frequently model scheduling policies under idealized simplifications: processes execute as isolated single bursts, and dispatcher context switching incurs zero latency. Real-world operating system kernels, however, operate in complex environments characterized by multi-burst cycles (CPU1 -&gt; I/O -&gt; CPU2), non-zero hardware context switch penalties (δ), priority starvation, and hard real-time deadline constraints.</w:t>
      </w:r>
    </w:p>
    <w:p>
      <w:pPr>
        <w:spacing w:after="120" w:line="276" w:lineRule="auto"/>
      </w:pPr>
      <w:r>
        <w:rPr>
          <w:rFonts w:ascii="Calibri" w:hAnsi="Calibri"/>
          <w:b w:val="0"/>
          <w:i w:val="0"/>
          <w:color w:val="3C3C3C"/>
          <w:sz w:val="22"/>
        </w:rPr>
        <w:t>In this Project-Based Learning (PBL) study, our 5-member team presents a comprehensive case study, implementation, and benchmarking suite that faithfully models these kernel-level realities. Built using Python and an interactive Streamlit/Plotly interface, the system simulates First-Come First-Served (FCFS), Shortest Job First (SJF), Shortest Remaining Time First (SRTF), Preemptive Priority with Aging, Round Robin with configurable quantum (q) and overhead (δ), and automated real-time feasibility verification (Rate Monotonic and Earliest Deadline First). Empirical findings demonstrate that ignoring context switch latency leads to profound efficiency degradation (up to 27% loss in Round Robin with small quantum), and confirms that dynamic aging mathematically eliminates starvation without compromising total system makespan.</w:t>
      </w:r>
    </w:p>
    <w:p>
      <w:pPr>
        <w:keepNext/>
        <w:spacing w:before="240" w:after="120"/>
      </w:pPr>
      <w:r>
        <w:rPr>
          <w:rFonts w:ascii="Arial" w:hAnsi="Arial"/>
          <w:b/>
          <w:i w:val="0"/>
          <w:color w:val="184C78"/>
          <w:sz w:val="32"/>
        </w:rPr>
        <w:t>2. Problem Statement</w:t>
      </w:r>
    </w:p>
    <w:p>
      <w:pPr>
        <w:spacing w:after="120" w:line="276" w:lineRule="auto"/>
      </w:pPr>
      <w:r>
        <w:rPr>
          <w:rFonts w:ascii="Calibri" w:hAnsi="Calibri"/>
          <w:b w:val="0"/>
          <w:i w:val="0"/>
          <w:color w:val="3C3C3C"/>
          <w:sz w:val="22"/>
        </w:rPr>
        <w:t>Modern operating systems rely on short-term scheduling algorithms to maximize multi-programming and CPU utilization. However, typical classroom simulations oversimplify three critical aspects of operating system design:</w:t>
      </w:r>
    </w:p>
    <w:p>
      <w:pPr>
        <w:spacing w:after="120" w:line="276" w:lineRule="auto"/>
      </w:pPr>
      <w:r>
        <w:rPr>
          <w:rFonts w:ascii="Calibri" w:hAnsi="Calibri"/>
          <w:b/>
          <w:i w:val="0"/>
          <w:color w:val="1E1E1E"/>
          <w:sz w:val="22"/>
        </w:rPr>
        <w:t xml:space="preserve">1. Absence of Multi-Burst I/O Dynamics: </w:t>
      </w:r>
      <w:r>
        <w:rPr>
          <w:rFonts w:ascii="Calibri" w:hAnsi="Calibri"/>
          <w:b w:val="0"/>
          <w:i w:val="0"/>
          <w:color w:val="3C3C3C"/>
          <w:sz w:val="22"/>
        </w:rPr>
        <w:t>Traditional models treat processes as single monolithic computation bursts. In practical systems, processes exhibit interleaved CPU-I/O burst cycles. A process initiates computation, traps into the kernel via an I/O system call, enters the device waiting queue, and only returns to the ready queue upon interrupt completion. Omitting this cycle obscures the interplay between device wait queues and ready queues.</w:t>
      </w:r>
    </w:p>
    <w:p>
      <w:pPr>
        <w:spacing w:after="120" w:line="276" w:lineRule="auto"/>
      </w:pPr>
      <w:r>
        <w:rPr>
          <w:rFonts w:ascii="Calibri" w:hAnsi="Calibri"/>
          <w:b/>
          <w:i w:val="0"/>
          <w:color w:val="1E1E1E"/>
          <w:sz w:val="22"/>
        </w:rPr>
        <w:t xml:space="preserve">2. Neglect of Context Switch Latency (δ): </w:t>
      </w:r>
      <w:r>
        <w:rPr>
          <w:rFonts w:ascii="Calibri" w:hAnsi="Calibri"/>
          <w:b w:val="0"/>
          <w:i w:val="0"/>
          <w:color w:val="3C3C3C"/>
          <w:sz w:val="22"/>
        </w:rPr>
        <w:t>Pedagogical calculations routinely assume dispatcher latency is zero. In physical architectures, switching CPU context requires saving registers into the Process Control Block (PCB), modifying the process state, updating the memory management unit/TLB, and restoring new registers. When the time quantum approaches context switch latency, thrashing occurs.</w:t>
      </w:r>
    </w:p>
    <w:p>
      <w:pPr>
        <w:spacing w:after="120" w:line="276" w:lineRule="auto"/>
      </w:pPr>
      <w:r>
        <w:rPr>
          <w:rFonts w:ascii="Calibri" w:hAnsi="Calibri"/>
          <w:b/>
          <w:i w:val="0"/>
          <w:color w:val="1E1E1E"/>
          <w:sz w:val="22"/>
        </w:rPr>
        <w:t xml:space="preserve">3. Disregard for Real-Time Deadline Constraints: </w:t>
      </w:r>
      <w:r>
        <w:rPr>
          <w:rFonts w:ascii="Calibri" w:hAnsi="Calibri"/>
          <w:b w:val="0"/>
          <w:i w:val="0"/>
          <w:color w:val="3C3C3C"/>
          <w:sz w:val="22"/>
        </w:rPr>
        <w:t>General-purpose schedulers cannot handle deterministic deadlines required by cyber-physical and embedded systems. Without real-time feasibility validation based on Liu-Layland utilization bounds, system architects cannot assess task set schedulability.</w:t>
      </w:r>
    </w:p>
    <w:p>
      <w:pPr>
        <w:keepNext/>
        <w:spacing w:before="240" w:after="120"/>
      </w:pPr>
      <w:r>
        <w:rPr>
          <w:rFonts w:ascii="Arial" w:hAnsi="Arial"/>
          <w:b/>
          <w:i w:val="0"/>
          <w:color w:val="184C78"/>
          <w:sz w:val="32"/>
        </w:rPr>
        <w:t>3. Objectives and Scope</w:t>
      </w:r>
    </w:p>
    <w:p>
      <w:pPr>
        <w:spacing w:after="120" w:line="276" w:lineRule="auto"/>
      </w:pPr>
      <w:r>
        <w:rPr>
          <w:rFonts w:ascii="Calibri" w:hAnsi="Calibri"/>
          <w:b w:val="0"/>
          <w:i w:val="0"/>
          <w:color w:val="3C3C3C"/>
          <w:sz w:val="22"/>
        </w:rPr>
        <w:t>To resolve these problems, this PBL activity establishes five concrete engineering objectives:</w:t>
      </w:r>
    </w:p>
    <w:p>
      <w:pPr>
        <w:spacing w:after="120" w:line="276" w:lineRule="auto"/>
      </w:pPr>
      <w:r>
        <w:rPr>
          <w:rFonts w:ascii="Calibri" w:hAnsi="Calibri"/>
          <w:b/>
          <w:i w:val="0"/>
          <w:color w:val="1E1E1E"/>
          <w:sz w:val="22"/>
        </w:rPr>
        <w:t xml:space="preserve">• Objective 1 (Process Lifecycle Modeling): </w:t>
      </w:r>
      <w:r>
        <w:rPr>
          <w:rFonts w:ascii="Calibri" w:hAnsi="Calibri"/>
          <w:b w:val="0"/>
          <w:i w:val="0"/>
          <w:color w:val="3C3C3C"/>
          <w:sz w:val="22"/>
        </w:rPr>
        <w:t>Implement an execution cycle engine supporting multi-burst trajectories (CPU1 -&gt; I/O -&gt; CPU2) across non-preemptive and preemptive algorithms.</w:t>
      </w:r>
    </w:p>
    <w:p>
      <w:pPr>
        <w:spacing w:after="120" w:line="276" w:lineRule="auto"/>
      </w:pPr>
      <w:r>
        <w:rPr>
          <w:rFonts w:ascii="Calibri" w:hAnsi="Calibri"/>
          <w:b/>
          <w:i w:val="0"/>
          <w:color w:val="1E1E1E"/>
          <w:sz w:val="22"/>
        </w:rPr>
        <w:t xml:space="preserve">• Objective 2 (Context Switch Quantification): </w:t>
      </w:r>
      <w:r>
        <w:rPr>
          <w:rFonts w:ascii="Calibri" w:hAnsi="Calibri"/>
          <w:b w:val="0"/>
          <w:i w:val="0"/>
          <w:color w:val="3C3C3C"/>
          <w:sz w:val="22"/>
        </w:rPr>
        <w:t>Integrate configurable context switch overhead (δ) into all scheduling policies to quantify CPU efficiency (η) degradation.</w:t>
      </w:r>
    </w:p>
    <w:p>
      <w:pPr>
        <w:spacing w:after="120" w:line="276" w:lineRule="auto"/>
      </w:pPr>
      <w:r>
        <w:rPr>
          <w:rFonts w:ascii="Calibri" w:hAnsi="Calibri"/>
          <w:b/>
          <w:i w:val="0"/>
          <w:color w:val="1E1E1E"/>
          <w:sz w:val="22"/>
        </w:rPr>
        <w:t xml:space="preserve">• Objective 3 (Starvation Mitigation): </w:t>
      </w:r>
      <w:r>
        <w:rPr>
          <w:rFonts w:ascii="Calibri" w:hAnsi="Calibri"/>
          <w:b w:val="0"/>
          <w:i w:val="0"/>
          <w:color w:val="3C3C3C"/>
          <w:sz w:val="22"/>
        </w:rPr>
        <w:t>Design and validate a dynamic priority aging mechanism that prevents starvation of low-priority processes.</w:t>
      </w:r>
    </w:p>
    <w:p>
      <w:pPr>
        <w:spacing w:after="120" w:line="276" w:lineRule="auto"/>
      </w:pPr>
      <w:r>
        <w:rPr>
          <w:rFonts w:ascii="Calibri" w:hAnsi="Calibri"/>
          <w:b/>
          <w:i w:val="0"/>
          <w:color w:val="1E1E1E"/>
          <w:sz w:val="22"/>
        </w:rPr>
        <w:t xml:space="preserve">• Objective 4 (Real-Time Feasibility Proofs): </w:t>
      </w:r>
      <w:r>
        <w:rPr>
          <w:rFonts w:ascii="Calibri" w:hAnsi="Calibri"/>
          <w:b w:val="0"/>
          <w:i w:val="0"/>
          <w:color w:val="3C3C3C"/>
          <w:sz w:val="22"/>
        </w:rPr>
        <w:t>Implement automated real-time task set validation under Rate Monotonic (RM) and Earliest Deadline First (EDF) mathematical bounds.</w:t>
      </w:r>
    </w:p>
    <w:p>
      <w:pPr>
        <w:spacing w:after="120" w:line="276" w:lineRule="auto"/>
      </w:pPr>
      <w:r>
        <w:rPr>
          <w:rFonts w:ascii="Calibri" w:hAnsi="Calibri"/>
          <w:b/>
          <w:i w:val="0"/>
          <w:color w:val="1E1E1E"/>
          <w:sz w:val="22"/>
        </w:rPr>
        <w:t xml:space="preserve">• Objective 5 (Visual Benchmarking Platform): </w:t>
      </w:r>
      <w:r>
        <w:rPr>
          <w:rFonts w:ascii="Calibri" w:hAnsi="Calibri"/>
          <w:b w:val="0"/>
          <w:i w:val="0"/>
          <w:color w:val="3C3C3C"/>
          <w:sz w:val="22"/>
        </w:rPr>
        <w:t>Construct an interactive web-based simulator featuring real-time Gantt charts, PCB state inspection, and side-by-side benchmarking.</w:t>
      </w:r>
    </w:p>
    <w:p>
      <w:pPr>
        <w:keepNext/>
        <w:spacing w:before="240" w:after="120"/>
      </w:pPr>
      <w:r>
        <w:rPr>
          <w:rFonts w:ascii="Arial" w:hAnsi="Arial"/>
          <w:b/>
          <w:i w:val="0"/>
          <w:color w:val="184C78"/>
          <w:sz w:val="32"/>
        </w:rPr>
        <w:t>4. Theoretical Background (Mapped to Units I &amp; II)</w:t>
      </w:r>
    </w:p>
    <w:p>
      <w:pPr>
        <w:keepNext/>
        <w:spacing w:before="240" w:after="120"/>
      </w:pPr>
      <w:r>
        <w:rPr>
          <w:rFonts w:ascii="Arial" w:hAnsi="Arial"/>
          <w:b/>
          <w:i w:val="0"/>
          <w:color w:val="184C78"/>
          <w:sz w:val="26"/>
        </w:rPr>
        <w:t>4.1 Dual-Mode Operation &amp; System Protection (Unit I)</w:t>
      </w:r>
    </w:p>
    <w:p>
      <w:pPr>
        <w:spacing w:after="120" w:line="276" w:lineRule="auto"/>
      </w:pPr>
      <w:r>
        <w:rPr>
          <w:rFonts w:ascii="Calibri" w:hAnsi="Calibri"/>
          <w:b w:val="0"/>
          <w:i w:val="0"/>
          <w:color w:val="3C3C3C"/>
          <w:sz w:val="22"/>
        </w:rPr>
        <w:t>To ensure self-protection, computer hardware incorporates dual-mode operation governed by a mode bit: User Mode (Mode Bit = 1) and Kernel/Privileged Mode (Mode Bit = 0). Privileged instructions—such as direct I/O manipulation, memory management configuration, and interrupt vector manipulation—can only execute in Kernel Mode. When an executing user process initiates peripheral I/O, it executes a software trap (system call), triggering an architectural mode transition (1 -&gt; 0), invoking the Interrupt Service Routine (ISR), and yielding CPU execution.</w:t>
      </w:r>
    </w:p>
    <w:p>
      <w:pPr>
        <w:keepNext/>
        <w:spacing w:before="240" w:after="120"/>
      </w:pPr>
      <w:r>
        <w:rPr>
          <w:rFonts w:ascii="Arial" w:hAnsi="Arial"/>
          <w:b/>
          <w:i w:val="0"/>
          <w:color w:val="184C78"/>
          <w:sz w:val="26"/>
        </w:rPr>
        <w:t>4.2 Process Memory Anatomy &amp; The 5-State Model (Unit II)</w:t>
      </w:r>
    </w:p>
    <w:p>
      <w:pPr>
        <w:spacing w:after="120" w:line="276" w:lineRule="auto"/>
      </w:pPr>
      <w:r>
        <w:rPr>
          <w:rFonts w:ascii="Calibri" w:hAnsi="Calibri"/>
          <w:b w:val="0"/>
          <w:i w:val="0"/>
          <w:color w:val="3C3C3C"/>
          <w:sz w:val="22"/>
        </w:rPr>
        <w:t>An active process consists of four logical memory segments:</w:t>
        <w:br/>
        <w:t>1. Text Segment: Stores compiled machine instructions (read-only).</w:t>
        <w:br/>
        <w:t>2. Data Segment: Houses global and static variables initialized prior to execution.</w:t>
        <w:br/>
        <w:t>3. Heap Segment: Dynamically allocated memory managed at runtime (grows upward toward higher memory).</w:t>
        <w:br/>
        <w:t>4. Stack Segment: Stores temporary local variables, parameter frames, and function return pointers (grows downward).</w:t>
      </w:r>
    </w:p>
    <w:p>
      <w:pPr>
        <w:spacing w:after="120" w:line="276" w:lineRule="auto"/>
      </w:pPr>
      <w:r>
        <w:rPr>
          <w:rFonts w:ascii="Calibri" w:hAnsi="Calibri"/>
          <w:b w:val="0"/>
          <w:i w:val="0"/>
          <w:color w:val="3C3C3C"/>
          <w:sz w:val="22"/>
        </w:rPr>
        <w:t>The kernel manages the process through the 5-State Model:</w:t>
        <w:br/>
        <w:t>• NEW: The program is residing on secondary storage and being admitted by the Long-Term Scheduler.</w:t>
        <w:br/>
        <w:t>• READY: The process resides in main memory, waiting in the Ready Queue for CPU assignment.</w:t>
        <w:br/>
        <w:t>• RUNNING: The CPU instructions are actively being executed by the processor.</w:t>
        <w:br/>
        <w:t>• WAITING: The process is suspended in a Device Waiting Queue awaiting I/O or event completion.</w:t>
        <w:br/>
        <w:t>• TERMINATED: The process finishes execution and its PCB resources are reclaimed.</w:t>
      </w:r>
    </w:p>
    <w:p>
      <w:pPr>
        <w:keepNext/>
        <w:spacing w:before="240" w:after="120"/>
      </w:pPr>
      <w:r>
        <w:rPr>
          <w:rFonts w:ascii="Arial" w:hAnsi="Arial"/>
          <w:b/>
          <w:i w:val="0"/>
          <w:color w:val="184C78"/>
          <w:sz w:val="26"/>
        </w:rPr>
        <w:t>4.3 Mathematical Formulation of Scheduling Metrics</w:t>
      </w:r>
    </w:p>
    <w:p>
      <w:pPr>
        <w:spacing w:after="120" w:line="276" w:lineRule="auto"/>
      </w:pPr>
      <w:r>
        <w:rPr>
          <w:rFonts w:ascii="Calibri" w:hAnsi="Calibri"/>
          <w:b/>
          <w:i w:val="0"/>
          <w:color w:val="1E1E1E"/>
          <w:sz w:val="22"/>
        </w:rPr>
        <w:t xml:space="preserve">• </w:t>
      </w:r>
      <w:r>
        <w:rPr>
          <w:rFonts w:ascii="Calibri" w:hAnsi="Calibri"/>
          <w:b w:val="0"/>
          <w:i w:val="0"/>
          <w:color w:val="3C3C3C"/>
          <w:sz w:val="22"/>
        </w:rPr>
        <w:t>1. Turnaround Time (TAT) = Completion Time (CT) - Arrival Time (AT)</w:t>
      </w:r>
    </w:p>
    <w:p>
      <w:pPr>
        <w:spacing w:after="120" w:line="276" w:lineRule="auto"/>
      </w:pPr>
      <w:r>
        <w:rPr>
          <w:rFonts w:ascii="Calibri" w:hAnsi="Calibri"/>
          <w:b/>
          <w:i w:val="0"/>
          <w:color w:val="1E1E1E"/>
          <w:sz w:val="22"/>
        </w:rPr>
        <w:t xml:space="preserve">• </w:t>
      </w:r>
      <w:r>
        <w:rPr>
          <w:rFonts w:ascii="Calibri" w:hAnsi="Calibri"/>
          <w:b w:val="0"/>
          <w:i w:val="0"/>
          <w:color w:val="3C3C3C"/>
          <w:sz w:val="22"/>
        </w:rPr>
        <w:t>2. Waiting Time (WT) = Turnaround Time (TAT) - Total CPU Burst Time - Total I/O Time</w:t>
      </w:r>
    </w:p>
    <w:p>
      <w:pPr>
        <w:spacing w:after="120" w:line="276" w:lineRule="auto"/>
      </w:pPr>
      <w:r>
        <w:rPr>
          <w:rFonts w:ascii="Calibri" w:hAnsi="Calibri"/>
          <w:b/>
          <w:i w:val="0"/>
          <w:color w:val="1E1E1E"/>
          <w:sz w:val="22"/>
        </w:rPr>
        <w:t xml:space="preserve">• </w:t>
      </w:r>
      <w:r>
        <w:rPr>
          <w:rFonts w:ascii="Calibri" w:hAnsi="Calibri"/>
          <w:b w:val="0"/>
          <w:i w:val="0"/>
          <w:color w:val="3C3C3C"/>
          <w:sz w:val="22"/>
        </w:rPr>
        <w:t>3. Response Time (RT) = First CPU Allocation Timestamp - Arrival Time (AT)</w:t>
      </w:r>
    </w:p>
    <w:p>
      <w:pPr>
        <w:spacing w:after="120" w:line="276" w:lineRule="auto"/>
      </w:pPr>
      <w:r>
        <w:rPr>
          <w:rFonts w:ascii="Calibri" w:hAnsi="Calibri"/>
          <w:b/>
          <w:i w:val="0"/>
          <w:color w:val="1E1E1E"/>
          <w:sz w:val="22"/>
        </w:rPr>
        <w:t xml:space="preserve">• </w:t>
      </w:r>
      <w:r>
        <w:rPr>
          <w:rFonts w:ascii="Calibri" w:hAnsi="Calibri"/>
          <w:b w:val="0"/>
          <w:i w:val="0"/>
          <w:color w:val="3C3C3C"/>
          <w:sz w:val="22"/>
        </w:rPr>
        <w:t>4. CPU Efficiency (η) = (Total Productive CPU Time / Total Makespan Time) × 100%</w:t>
      </w:r>
    </w:p>
    <w:p>
      <w:pPr>
        <w:keepNext/>
        <w:spacing w:before="240" w:after="120"/>
      </w:pPr>
      <w:r>
        <w:rPr>
          <w:rFonts w:ascii="Arial" w:hAnsi="Arial"/>
          <w:b/>
          <w:i w:val="0"/>
          <w:color w:val="184C78"/>
          <w:sz w:val="26"/>
        </w:rPr>
        <w:t>4.4 Real-Time Scheduling Feasibility Criteria</w:t>
      </w:r>
    </w:p>
    <w:p>
      <w:pPr>
        <w:spacing w:after="120" w:line="276" w:lineRule="auto"/>
      </w:pPr>
      <w:r>
        <w:rPr>
          <w:rFonts w:ascii="Calibri" w:hAnsi="Calibri"/>
          <w:b w:val="0"/>
          <w:i w:val="0"/>
          <w:color w:val="3C3C3C"/>
          <w:sz w:val="22"/>
        </w:rPr>
        <w:t>For a periodic task set consisting of N independent tasks, each characterized by execution duration C_i and period T_i, total CPU utilization is expressed as U = Σ(C_i / T_i).</w:t>
      </w:r>
    </w:p>
    <w:p>
      <w:pPr>
        <w:spacing w:after="120" w:line="276" w:lineRule="auto"/>
      </w:pPr>
      <w:r>
        <w:rPr>
          <w:rFonts w:ascii="Calibri" w:hAnsi="Calibri"/>
          <w:b w:val="0"/>
          <w:i w:val="0"/>
          <w:color w:val="3C3C3C"/>
          <w:sz w:val="22"/>
        </w:rPr>
        <w:t>• Rate Monotonic (RM) Static Priority Bound: As proven by Liu and Layland, a periodic task set is guaranteed schedulable under RM if U ≤ N(2^(1/N) - 1). For N=1, the bound is 100%; for N=2, it is 82.8%; and as N approaches infinity, the bound converges to ln(2) ≈ 69.3%.</w:t>
        <w:br/>
        <w:t>• Earliest Deadline First (EDF) Dynamic Priority Bound: EDF dynamically reassigns priority based on nearest absolute deadline. EDF is theoretically optimal, guaranteeing schedulability if and only if U ≤ 1.00 (100%).</w:t>
      </w:r>
    </w:p>
    <w:p>
      <w:pPr>
        <w:keepNext/>
        <w:spacing w:before="240" w:after="120"/>
      </w:pPr>
      <w:r>
        <w:rPr>
          <w:rFonts w:ascii="Arial" w:hAnsi="Arial"/>
          <w:b/>
          <w:i w:val="0"/>
          <w:color w:val="184C78"/>
          <w:sz w:val="32"/>
        </w:rPr>
        <w:t>5. Methodology &amp; System Architecture</w:t>
      </w:r>
    </w:p>
    <w:p>
      <w:pPr>
        <w:spacing w:after="120" w:line="276" w:lineRule="auto"/>
      </w:pPr>
      <w:r>
        <w:rPr>
          <w:rFonts w:ascii="Calibri" w:hAnsi="Calibri"/>
          <w:b w:val="0"/>
          <w:i w:val="0"/>
          <w:color w:val="3C3C3C"/>
          <w:sz w:val="22"/>
        </w:rPr>
        <w:t>The software architecture is engineered using a modular, event-driven paradigm in Python. The system separates the underlying kernel scheduling simulation engine (engine.py) from the presentation and user-interaction layer (app.py).</w:t>
      </w:r>
    </w:p>
    <w:p>
      <w:pPr>
        <w:spacing w:after="120" w:line="276" w:lineRule="auto"/>
      </w:pPr>
      <w:r>
        <w:rPr>
          <w:rFonts w:ascii="Calibri" w:hAnsi="Calibri"/>
          <w:b w:val="0"/>
          <w:i w:val="0"/>
          <w:color w:val="3C3C3C"/>
          <w:sz w:val="22"/>
        </w:rPr>
        <w:t>1. Ingestion &amp; PCB Instantiation: The user defines process characteristics through an interactive table (PID, Arrival, CPU1, IO, CPU2, Priority, Period). Each record instantiates an instance of the Process data class representing the operating system PCB.</w:t>
        <w:br/>
        <w:t>2. Queue-Based Dispatcher Loop: At every clock increment (t), the engine checks for new arrivals, updates the state of processes residing in the I/O device queue, and invokes the selected scheduling policy to select the next process from the Ready Queue.</w:t>
        <w:br/>
        <w:t>3. Context Switch Injection: If the scheduled process differs from the previously executed task, a discrete context switch event (CS) of duration δ is recorded on the timeline before the new task begins execution.</w:t>
        <w:br/>
        <w:t>4. Dynamic Aging Epoch: In priority mode, every k clock ticks, all waiting eligible processes have their numerical priority decremented by 1.</w:t>
        <w:br/>
        <w:t>5. Plotly Timeline Generator: Event logs are transformed into continuous Gantt visualization intervals categorized as PROCESS, CONTEXT_SWITCH, or IDLE.</w:t>
      </w:r>
    </w:p>
    <w:p>
      <w:pPr>
        <w:keepNext/>
        <w:spacing w:before="240" w:after="120"/>
      </w:pPr>
      <w:r>
        <w:rPr>
          <w:rFonts w:ascii="Arial" w:hAnsi="Arial"/>
          <w:b/>
          <w:i w:val="0"/>
          <w:color w:val="184C78"/>
          <w:sz w:val="32"/>
        </w:rPr>
        <w:t>6. Implementation Details</w:t>
      </w:r>
    </w:p>
    <w:p>
      <w:pPr>
        <w:spacing w:after="120" w:line="276" w:lineRule="auto"/>
      </w:pPr>
      <w:r>
        <w:rPr>
          <w:rFonts w:ascii="Calibri" w:hAnsi="Calibri"/>
          <w:b w:val="0"/>
          <w:i w:val="0"/>
          <w:color w:val="3C3C3C"/>
          <w:sz w:val="22"/>
        </w:rPr>
        <w:t>Key algorithmic implementations from the kernel engine (engine.py):</w:t>
      </w:r>
    </w:p>
    <w:p>
      <w:pPr>
        <w:spacing w:after="120" w:line="276" w:lineRule="auto"/>
      </w:pPr>
      <w:r>
        <w:rPr>
          <w:rFonts w:ascii="Calibri" w:hAnsi="Calibri"/>
          <w:b/>
          <w:i w:val="0"/>
          <w:color w:val="1E1E1E"/>
          <w:sz w:val="22"/>
        </w:rPr>
        <w:t xml:space="preserve">Snippet 1 (Multi-Burst State Transitions): </w:t>
      </w:r>
      <w:r>
        <w:rPr>
          <w:rFonts w:ascii="Calibri" w:hAnsi="Calibri"/>
          <w:b w:val="0"/>
          <w:i w:val="0"/>
          <w:color w:val="3C3C3C"/>
          <w:sz w:val="22"/>
        </w:rPr>
        <w:t>```python</w:t>
        <w:br/>
        <w:t># Multi-Burst I/O and Ready Queue Processing Loop (FCFS)</w:t>
        <w:br/>
        <w:t>for p in io_queue:</w:t>
        <w:br/>
        <w:t xml:space="preserve">    p.rem_io -= 1</w:t>
        <w:br/>
        <w:t xml:space="preserve">    if p.rem_io == 0:</w:t>
        <w:br/>
        <w:t xml:space="preserve">        p.current_phase = 'CPU2' if p.cpu_burst_2 &gt; 0 else 'DONE'</w:t>
        <w:br/>
        <w:t xml:space="preserve">        if p.current_phase == 'DONE':</w:t>
        <w:br/>
        <w:t xml:space="preserve">            p.state = 'TERMINATED'</w:t>
        <w:br/>
        <w:t xml:space="preserve">            p.completion_time = time</w:t>
        <w:br/>
        <w:t xml:space="preserve">            completed.append(p)</w:t>
        <w:br/>
        <w:t xml:space="preserve">        else:</w:t>
        <w:br/>
        <w:t xml:space="preserve">            p.state = 'READY'</w:t>
        <w:br/>
        <w:t xml:space="preserve">            ready_queue.append(p)</w:t>
        <w:br/>
        <w:t>```</w:t>
      </w:r>
    </w:p>
    <w:p>
      <w:pPr>
        <w:spacing w:after="120" w:line="276" w:lineRule="auto"/>
      </w:pPr>
      <w:r>
        <w:rPr>
          <w:rFonts w:ascii="Calibri" w:hAnsi="Calibri"/>
          <w:b/>
          <w:i w:val="0"/>
          <w:color w:val="1E1E1E"/>
          <w:sz w:val="22"/>
        </w:rPr>
        <w:t xml:space="preserve">Snippet 2 (Aging Implementation): </w:t>
      </w:r>
      <w:r>
        <w:rPr>
          <w:rFonts w:ascii="Calibri" w:hAnsi="Calibri"/>
          <w:b w:val="0"/>
          <w:i w:val="0"/>
          <w:color w:val="3C3C3C"/>
          <w:sz w:val="22"/>
        </w:rPr>
        <w:t>```python</w:t>
        <w:br/>
        <w:t># Dynamic Aging Logic to Prevent Priority Starvation</w:t>
        <w:br/>
        <w:t>if enable_aging and time &gt; 0 and time % aging_period == 0:</w:t>
        <w:br/>
        <w:t xml:space="preserve">    for p in available_waiting_processes:</w:t>
        <w:br/>
        <w:t xml:space="preserve">        dynamic_prio[p.pid] = max(0, dynamic_prio[p.pid] - 1)</w:t>
        <w:br/>
        <w:t>```</w:t>
      </w:r>
    </w:p>
    <w:p>
      <w:pPr>
        <w:spacing w:after="120" w:line="276" w:lineRule="auto"/>
      </w:pPr>
      <w:r>
        <w:rPr>
          <w:rFonts w:ascii="Calibri" w:hAnsi="Calibri"/>
          <w:b/>
          <w:i w:val="0"/>
          <w:color w:val="1E1E1E"/>
          <w:sz w:val="22"/>
        </w:rPr>
        <w:t xml:space="preserve">Snippet 3 (Real-Time Feasibility Proofs): </w:t>
      </w:r>
      <w:r>
        <w:rPr>
          <w:rFonts w:ascii="Calibri" w:hAnsi="Calibri"/>
          <w:b w:val="0"/>
          <w:i w:val="0"/>
          <w:color w:val="3C3C3C"/>
          <w:sz w:val="22"/>
        </w:rPr>
        <w:t>```python</w:t>
        <w:br/>
        <w:t># Liu-Layland Mathematical Schedulability Evaluation</w:t>
        <w:br/>
        <w:t>u = sum(p.total_cpu_time / p.period for p in valid_procs)</w:t>
        <w:br/>
        <w:t>rm_bound = n * ((2 ** (1.0 / n)) - 1)</w:t>
        <w:br/>
        <w:t>rm_schedulable = (u &lt;= rm_bound)</w:t>
        <w:br/>
        <w:t>edf_schedulable = (u &lt;= 1.00)</w:t>
        <w:br/>
        <w:t>```</w:t>
      </w:r>
    </w:p>
    <w:p>
      <w:pPr>
        <w:keepNext/>
        <w:spacing w:before="240" w:after="120"/>
      </w:pPr>
      <w:r>
        <w:rPr>
          <w:rFonts w:ascii="Arial" w:hAnsi="Arial"/>
          <w:b/>
          <w:i w:val="0"/>
          <w:color w:val="184C78"/>
          <w:sz w:val="32"/>
        </w:rPr>
        <w:t>7. Experimental Results &amp; Benchmarking</w:t>
      </w:r>
    </w:p>
    <w:p>
      <w:pPr>
        <w:spacing w:after="120" w:line="276" w:lineRule="auto"/>
      </w:pPr>
      <w:r>
        <w:rPr>
          <w:rFonts w:ascii="Calibri" w:hAnsi="Calibri"/>
          <w:b w:val="0"/>
          <w:i w:val="0"/>
          <w:color w:val="3C3C3C"/>
          <w:sz w:val="22"/>
        </w:rPr>
        <w:t>The system was evaluated using a rigorous benchmark test suite consisting of 5 multi-burst processes: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shd w:fill="184C78"/>
            <w:tcMar>
              <w:top w:w="100" w:type="dxa"/>
              <w:bottom w:w="100" w:type="dxa"/>
              <w:left w:w="150" w:type="dxa"/>
              <w:right w:w="150" w:type="dxa"/>
            </w:tcMar>
          </w:tcPr>
          <w:p>
            <w:pPr>
              <w:jc w:val="center"/>
            </w:pPr>
            <w:r>
              <w:rPr>
                <w:rFonts w:ascii="Arial" w:hAnsi="Arial"/>
                <w:b/>
                <w:i w:val="0"/>
                <w:color w:val="FFFFFF"/>
                <w:sz w:val="18"/>
              </w:rPr>
              <w:t>Process ID</w:t>
            </w:r>
          </w:p>
        </w:tc>
        <w:tc>
          <w:tcPr>
            <w:tcW w:type="dxa" w:w="1440"/>
            <w:shd w:fill="184C78"/>
            <w:tcMar>
              <w:top w:w="100" w:type="dxa"/>
              <w:bottom w:w="100" w:type="dxa"/>
              <w:left w:w="150" w:type="dxa"/>
              <w:right w:w="150" w:type="dxa"/>
            </w:tcMar>
          </w:tcPr>
          <w:p>
            <w:pPr>
              <w:jc w:val="center"/>
            </w:pPr>
            <w:r>
              <w:rPr>
                <w:rFonts w:ascii="Arial" w:hAnsi="Arial"/>
                <w:b/>
                <w:i w:val="0"/>
                <w:color w:val="FFFFFF"/>
                <w:sz w:val="18"/>
              </w:rPr>
              <w:t>Arrival Time</w:t>
            </w:r>
          </w:p>
        </w:tc>
        <w:tc>
          <w:tcPr>
            <w:tcW w:type="dxa" w:w="1440"/>
            <w:shd w:fill="184C78"/>
            <w:tcMar>
              <w:top w:w="100" w:type="dxa"/>
              <w:bottom w:w="100" w:type="dxa"/>
              <w:left w:w="150" w:type="dxa"/>
              <w:right w:w="150" w:type="dxa"/>
            </w:tcMar>
          </w:tcPr>
          <w:p>
            <w:pPr>
              <w:jc w:val="center"/>
            </w:pPr>
            <w:r>
              <w:rPr>
                <w:rFonts w:ascii="Arial" w:hAnsi="Arial"/>
                <w:b/>
                <w:i w:val="0"/>
                <w:color w:val="FFFFFF"/>
                <w:sz w:val="18"/>
              </w:rPr>
              <w:t>CPU Burst 1</w:t>
            </w:r>
          </w:p>
        </w:tc>
        <w:tc>
          <w:tcPr>
            <w:tcW w:type="dxa" w:w="1440"/>
            <w:shd w:fill="184C78"/>
            <w:tcMar>
              <w:top w:w="100" w:type="dxa"/>
              <w:bottom w:w="100" w:type="dxa"/>
              <w:left w:w="150" w:type="dxa"/>
              <w:right w:w="150" w:type="dxa"/>
            </w:tcMar>
          </w:tcPr>
          <w:p>
            <w:pPr>
              <w:jc w:val="center"/>
            </w:pPr>
            <w:r>
              <w:rPr>
                <w:rFonts w:ascii="Arial" w:hAnsi="Arial"/>
                <w:b/>
                <w:i w:val="0"/>
                <w:color w:val="FFFFFF"/>
                <w:sz w:val="18"/>
              </w:rPr>
              <w:t>I/O Burst</w:t>
            </w:r>
          </w:p>
        </w:tc>
        <w:tc>
          <w:tcPr>
            <w:tcW w:type="dxa" w:w="1440"/>
            <w:shd w:fill="184C78"/>
            <w:tcMar>
              <w:top w:w="100" w:type="dxa"/>
              <w:bottom w:w="100" w:type="dxa"/>
              <w:left w:w="150" w:type="dxa"/>
              <w:right w:w="150" w:type="dxa"/>
            </w:tcMar>
          </w:tcPr>
          <w:p>
            <w:pPr>
              <w:jc w:val="center"/>
            </w:pPr>
            <w:r>
              <w:rPr>
                <w:rFonts w:ascii="Arial" w:hAnsi="Arial"/>
                <w:b/>
                <w:i w:val="0"/>
                <w:color w:val="FFFFFF"/>
                <w:sz w:val="18"/>
              </w:rPr>
              <w:t>CPU Burst 2</w:t>
            </w:r>
          </w:p>
        </w:tc>
        <w:tc>
          <w:tcPr>
            <w:tcW w:type="dxa" w:w="1296"/>
            <w:shd w:fill="184C78"/>
            <w:tcMar>
              <w:top w:w="100" w:type="dxa"/>
              <w:bottom w:w="100" w:type="dxa"/>
              <w:left w:w="150" w:type="dxa"/>
              <w:right w:w="150" w:type="dxa"/>
            </w:tcMar>
          </w:tcPr>
          <w:p>
            <w:pPr>
              <w:jc w:val="center"/>
            </w:pPr>
            <w:r>
              <w:rPr>
                <w:rFonts w:ascii="Arial" w:hAnsi="Arial"/>
                <w:b/>
                <w:i w:val="0"/>
                <w:color w:val="FFFFFF"/>
                <w:sz w:val="18"/>
              </w:rPr>
              <w:t>Priority</w:t>
            </w:r>
          </w:p>
        </w:tc>
        <w:tc>
          <w:tcPr>
            <w:tcW w:type="dxa" w:w="1440"/>
            <w:shd w:fill="184C78"/>
            <w:tcMar>
              <w:top w:w="100" w:type="dxa"/>
              <w:bottom w:w="100" w:type="dxa"/>
              <w:left w:w="150" w:type="dxa"/>
              <w:right w:w="150" w:type="dxa"/>
            </w:tcMar>
          </w:tcPr>
          <w:p>
            <w:pPr>
              <w:jc w:val="center"/>
            </w:pPr>
            <w:r>
              <w:rPr>
                <w:rFonts w:ascii="Arial" w:hAnsi="Arial"/>
                <w:b/>
                <w:i w:val="0"/>
                <w:color w:val="FFFFFF"/>
                <w:sz w:val="18"/>
              </w:rPr>
              <w:t>Period (T_i)</w:t>
            </w:r>
          </w:p>
        </w:tc>
      </w:tr>
      <w:tr>
        <w:tc>
          <w:tcPr>
            <w:tcW w:type="dxa" w:w="1440"/>
            <w:shd w:fill="F7F9FB"/>
            <w:tcMar>
              <w:top w:w="80" w:type="dxa"/>
              <w:bottom w:w="80" w:type="dxa"/>
              <w:left w:w="150" w:type="dxa"/>
              <w:right w:w="150" w:type="dxa"/>
            </w:tcMar>
          </w:tcPr>
          <w:p>
            <w:pPr>
              <w:jc w:val="center"/>
            </w:pPr>
            <w:r>
              <w:rPr>
                <w:rFonts w:ascii="Calibri" w:hAnsi="Calibri"/>
                <w:b w:val="0"/>
                <w:i w:val="0"/>
                <w:color w:val="282828"/>
                <w:sz w:val="18"/>
              </w:rPr>
              <w:t>P1</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0</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4</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2</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2</w:t>
            </w:r>
          </w:p>
        </w:tc>
        <w:tc>
          <w:tcPr>
            <w:tcW w:type="dxa" w:w="1296"/>
            <w:shd w:fill="F7F9FB"/>
            <w:tcMar>
              <w:top w:w="80" w:type="dxa"/>
              <w:bottom w:w="80" w:type="dxa"/>
              <w:left w:w="150" w:type="dxa"/>
              <w:right w:w="150" w:type="dxa"/>
            </w:tcMar>
          </w:tcPr>
          <w:p>
            <w:pPr>
              <w:jc w:val="center"/>
            </w:pPr>
            <w:r>
              <w:rPr>
                <w:rFonts w:ascii="Calibri" w:hAnsi="Calibri"/>
                <w:b w:val="0"/>
                <w:i w:val="0"/>
                <w:color w:val="282828"/>
                <w:sz w:val="18"/>
              </w:rPr>
              <w:t>2</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12</w:t>
            </w:r>
          </w:p>
        </w:tc>
      </w:tr>
      <w:tr>
        <w:tc>
          <w:tcPr>
            <w:tcW w:type="dxa" w:w="1440"/>
            <w:shd w:fill="FFFFFF"/>
            <w:tcMar>
              <w:top w:w="80" w:type="dxa"/>
              <w:bottom w:w="80" w:type="dxa"/>
              <w:left w:w="150" w:type="dxa"/>
              <w:right w:w="150" w:type="dxa"/>
            </w:tcMar>
          </w:tcPr>
          <w:p>
            <w:pPr>
              <w:jc w:val="center"/>
            </w:pPr>
            <w:r>
              <w:rPr>
                <w:rFonts w:ascii="Calibri" w:hAnsi="Calibri"/>
                <w:b w:val="0"/>
                <w:i w:val="0"/>
                <w:color w:val="282828"/>
                <w:sz w:val="18"/>
              </w:rPr>
              <w:t>P2</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1</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3</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1</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1</w:t>
            </w:r>
          </w:p>
        </w:tc>
        <w:tc>
          <w:tcPr>
            <w:tcW w:type="dxa" w:w="1296"/>
            <w:shd w:fill="FFFFFF"/>
            <w:tcMar>
              <w:top w:w="80" w:type="dxa"/>
              <w:bottom w:w="80" w:type="dxa"/>
              <w:left w:w="150" w:type="dxa"/>
              <w:right w:w="150" w:type="dxa"/>
            </w:tcMar>
          </w:tcPr>
          <w:p>
            <w:pPr>
              <w:jc w:val="center"/>
            </w:pPr>
            <w:r>
              <w:rPr>
                <w:rFonts w:ascii="Calibri" w:hAnsi="Calibri"/>
                <w:b w:val="0"/>
                <w:i w:val="0"/>
                <w:color w:val="282828"/>
                <w:sz w:val="18"/>
              </w:rPr>
              <w:t>1</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8</w:t>
            </w:r>
          </w:p>
        </w:tc>
      </w:tr>
      <w:tr>
        <w:tc>
          <w:tcPr>
            <w:tcW w:type="dxa" w:w="1440"/>
            <w:shd w:fill="F7F9FB"/>
            <w:tcMar>
              <w:top w:w="80" w:type="dxa"/>
              <w:bottom w:w="80" w:type="dxa"/>
              <w:left w:w="150" w:type="dxa"/>
              <w:right w:w="150" w:type="dxa"/>
            </w:tcMar>
          </w:tcPr>
          <w:p>
            <w:pPr>
              <w:jc w:val="center"/>
            </w:pPr>
            <w:r>
              <w:rPr>
                <w:rFonts w:ascii="Calibri" w:hAnsi="Calibri"/>
                <w:b w:val="0"/>
                <w:i w:val="0"/>
                <w:color w:val="282828"/>
                <w:sz w:val="18"/>
              </w:rPr>
              <w:t>P3</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2</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2</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0</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0</w:t>
            </w:r>
          </w:p>
        </w:tc>
        <w:tc>
          <w:tcPr>
            <w:tcW w:type="dxa" w:w="1296"/>
            <w:shd w:fill="F7F9FB"/>
            <w:tcMar>
              <w:top w:w="80" w:type="dxa"/>
              <w:bottom w:w="80" w:type="dxa"/>
              <w:left w:w="150" w:type="dxa"/>
              <w:right w:w="150" w:type="dxa"/>
            </w:tcMar>
          </w:tcPr>
          <w:p>
            <w:pPr>
              <w:jc w:val="center"/>
            </w:pPr>
            <w:r>
              <w:rPr>
                <w:rFonts w:ascii="Calibri" w:hAnsi="Calibri"/>
                <w:b w:val="0"/>
                <w:i w:val="0"/>
                <w:color w:val="282828"/>
                <w:sz w:val="18"/>
              </w:rPr>
              <w:t>4</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6</w:t>
            </w:r>
          </w:p>
        </w:tc>
      </w:tr>
      <w:tr>
        <w:tc>
          <w:tcPr>
            <w:tcW w:type="dxa" w:w="1440"/>
            <w:shd w:fill="FFFFFF"/>
            <w:tcMar>
              <w:top w:w="80" w:type="dxa"/>
              <w:bottom w:w="80" w:type="dxa"/>
              <w:left w:w="150" w:type="dxa"/>
              <w:right w:w="150" w:type="dxa"/>
            </w:tcMar>
          </w:tcPr>
          <w:p>
            <w:pPr>
              <w:jc w:val="center"/>
            </w:pPr>
            <w:r>
              <w:rPr>
                <w:rFonts w:ascii="Calibri" w:hAnsi="Calibri"/>
                <w:b w:val="0"/>
                <w:i w:val="0"/>
                <w:color w:val="282828"/>
                <w:sz w:val="18"/>
              </w:rPr>
              <w:t>P4</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3</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1</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0</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0</w:t>
            </w:r>
          </w:p>
        </w:tc>
        <w:tc>
          <w:tcPr>
            <w:tcW w:type="dxa" w:w="1296"/>
            <w:shd w:fill="FFFFFF"/>
            <w:tcMar>
              <w:top w:w="80" w:type="dxa"/>
              <w:bottom w:w="80" w:type="dxa"/>
              <w:left w:w="150" w:type="dxa"/>
              <w:right w:w="150" w:type="dxa"/>
            </w:tcMar>
          </w:tcPr>
          <w:p>
            <w:pPr>
              <w:jc w:val="center"/>
            </w:pPr>
            <w:r>
              <w:rPr>
                <w:rFonts w:ascii="Calibri" w:hAnsi="Calibri"/>
                <w:b w:val="0"/>
                <w:i w:val="0"/>
                <w:color w:val="282828"/>
                <w:sz w:val="18"/>
              </w:rPr>
              <w:t>3</w:t>
            </w:r>
          </w:p>
        </w:tc>
        <w:tc>
          <w:tcPr>
            <w:tcW w:type="dxa" w:w="1440"/>
            <w:shd w:fill="FFFFFF"/>
            <w:tcMar>
              <w:top w:w="80" w:type="dxa"/>
              <w:bottom w:w="80" w:type="dxa"/>
              <w:left w:w="150" w:type="dxa"/>
              <w:right w:w="150" w:type="dxa"/>
            </w:tcMar>
          </w:tcPr>
          <w:p>
            <w:pPr>
              <w:jc w:val="center"/>
            </w:pPr>
            <w:r>
              <w:rPr>
                <w:rFonts w:ascii="Calibri" w:hAnsi="Calibri"/>
                <w:b w:val="0"/>
                <w:i w:val="0"/>
                <w:color w:val="282828"/>
                <w:sz w:val="18"/>
              </w:rPr>
              <w:t>10</w:t>
            </w:r>
          </w:p>
        </w:tc>
      </w:tr>
      <w:tr>
        <w:tc>
          <w:tcPr>
            <w:tcW w:type="dxa" w:w="1440"/>
            <w:shd w:fill="F7F9FB"/>
            <w:tcMar>
              <w:top w:w="80" w:type="dxa"/>
              <w:bottom w:w="80" w:type="dxa"/>
              <w:left w:w="150" w:type="dxa"/>
              <w:right w:w="150" w:type="dxa"/>
            </w:tcMar>
          </w:tcPr>
          <w:p>
            <w:pPr>
              <w:jc w:val="center"/>
            </w:pPr>
            <w:r>
              <w:rPr>
                <w:rFonts w:ascii="Calibri" w:hAnsi="Calibri"/>
                <w:b w:val="0"/>
                <w:i w:val="0"/>
                <w:color w:val="282828"/>
                <w:sz w:val="18"/>
              </w:rPr>
              <w:t>P5</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4</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2</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1</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1</w:t>
            </w:r>
          </w:p>
        </w:tc>
        <w:tc>
          <w:tcPr>
            <w:tcW w:type="dxa" w:w="1296"/>
            <w:shd w:fill="F7F9FB"/>
            <w:tcMar>
              <w:top w:w="80" w:type="dxa"/>
              <w:bottom w:w="80" w:type="dxa"/>
              <w:left w:w="150" w:type="dxa"/>
              <w:right w:w="150" w:type="dxa"/>
            </w:tcMar>
          </w:tcPr>
          <w:p>
            <w:pPr>
              <w:jc w:val="center"/>
            </w:pPr>
            <w:r>
              <w:rPr>
                <w:rFonts w:ascii="Calibri" w:hAnsi="Calibri"/>
                <w:b w:val="0"/>
                <w:i w:val="0"/>
                <w:color w:val="282828"/>
                <w:sz w:val="18"/>
              </w:rPr>
              <w:t>5</w:t>
            </w:r>
          </w:p>
        </w:tc>
        <w:tc>
          <w:tcPr>
            <w:tcW w:type="dxa" w:w="1440"/>
            <w:shd w:fill="F7F9FB"/>
            <w:tcMar>
              <w:top w:w="80" w:type="dxa"/>
              <w:bottom w:w="80" w:type="dxa"/>
              <w:left w:w="150" w:type="dxa"/>
              <w:right w:w="150" w:type="dxa"/>
            </w:tcMar>
          </w:tcPr>
          <w:p>
            <w:pPr>
              <w:jc w:val="center"/>
            </w:pPr>
            <w:r>
              <w:rPr>
                <w:rFonts w:ascii="Calibri" w:hAnsi="Calibri"/>
                <w:b w:val="0"/>
                <w:i w:val="0"/>
                <w:color w:val="282828"/>
                <w:sz w:val="18"/>
              </w:rPr>
              <w:t>16</w:t>
            </w:r>
          </w:p>
        </w:tc>
      </w:tr>
    </w:tbl>
    <w:p>
      <w:pPr>
        <w:spacing w:after="160"/>
      </w:pPr>
    </w:p>
    <w:p>
      <w:pPr>
        <w:keepNext/>
        <w:spacing w:before="240" w:after="120"/>
      </w:pPr>
      <w:r>
        <w:rPr>
          <w:rFonts w:ascii="Arial" w:hAnsi="Arial"/>
          <w:b/>
          <w:i w:val="0"/>
          <w:color w:val="184C78"/>
          <w:sz w:val="26"/>
        </w:rPr>
        <w:t>Comparative Performance Metrics Summary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84C78"/>
            <w:tcMar>
              <w:top w:w="100" w:type="dxa"/>
              <w:bottom w:w="100" w:type="dxa"/>
              <w:left w:w="150" w:type="dxa"/>
              <w:right w:w="150" w:type="dxa"/>
            </w:tcMar>
          </w:tcPr>
          <w:p>
            <w:pPr>
              <w:jc w:val="center"/>
            </w:pPr>
            <w:r>
              <w:rPr>
                <w:rFonts w:ascii="Arial" w:hAnsi="Arial"/>
                <w:b/>
                <w:i w:val="0"/>
                <w:color w:val="FFFFFF"/>
                <w:sz w:val="18"/>
              </w:rPr>
              <w:t>Algorithm Policy</w:t>
            </w:r>
          </w:p>
        </w:tc>
        <w:tc>
          <w:tcPr>
            <w:tcW w:type="dxa" w:w="1728"/>
            <w:shd w:fill="184C78"/>
            <w:tcMar>
              <w:top w:w="100" w:type="dxa"/>
              <w:bottom w:w="100" w:type="dxa"/>
              <w:left w:w="150" w:type="dxa"/>
              <w:right w:w="150" w:type="dxa"/>
            </w:tcMar>
          </w:tcPr>
          <w:p>
            <w:pPr>
              <w:jc w:val="center"/>
            </w:pPr>
            <w:r>
              <w:rPr>
                <w:rFonts w:ascii="Arial" w:hAnsi="Arial"/>
                <w:b/>
                <w:i w:val="0"/>
                <w:color w:val="FFFFFF"/>
                <w:sz w:val="18"/>
              </w:rPr>
              <w:t>Avg Turnaround Time</w:t>
            </w:r>
          </w:p>
        </w:tc>
        <w:tc>
          <w:tcPr>
            <w:tcW w:type="dxa" w:w="1728"/>
            <w:shd w:fill="184C78"/>
            <w:tcMar>
              <w:top w:w="100" w:type="dxa"/>
              <w:bottom w:w="100" w:type="dxa"/>
              <w:left w:w="150" w:type="dxa"/>
              <w:right w:w="150" w:type="dxa"/>
            </w:tcMar>
          </w:tcPr>
          <w:p>
            <w:pPr>
              <w:jc w:val="center"/>
            </w:pPr>
            <w:r>
              <w:rPr>
                <w:rFonts w:ascii="Arial" w:hAnsi="Arial"/>
                <w:b/>
                <w:i w:val="0"/>
                <w:color w:val="FFFFFF"/>
                <w:sz w:val="18"/>
              </w:rPr>
              <w:t>Avg Waiting Time</w:t>
            </w:r>
          </w:p>
        </w:tc>
        <w:tc>
          <w:tcPr>
            <w:tcW w:type="dxa" w:w="1728"/>
            <w:shd w:fill="184C78"/>
            <w:tcMar>
              <w:top w:w="100" w:type="dxa"/>
              <w:bottom w:w="100" w:type="dxa"/>
              <w:left w:w="150" w:type="dxa"/>
              <w:right w:w="150" w:type="dxa"/>
            </w:tcMar>
          </w:tcPr>
          <w:p>
            <w:pPr>
              <w:jc w:val="center"/>
            </w:pPr>
            <w:r>
              <w:rPr>
                <w:rFonts w:ascii="Arial" w:hAnsi="Arial"/>
                <w:b/>
                <w:i w:val="0"/>
                <w:color w:val="FFFFFF"/>
                <w:sz w:val="18"/>
              </w:rPr>
              <w:t>Avg Response Time</w:t>
            </w:r>
          </w:p>
        </w:tc>
        <w:tc>
          <w:tcPr>
            <w:tcW w:type="dxa" w:w="1728"/>
            <w:shd w:fill="184C78"/>
            <w:tcMar>
              <w:top w:w="100" w:type="dxa"/>
              <w:bottom w:w="100" w:type="dxa"/>
              <w:left w:w="150" w:type="dxa"/>
              <w:right w:w="150" w:type="dxa"/>
            </w:tcMar>
          </w:tcPr>
          <w:p>
            <w:pPr>
              <w:jc w:val="center"/>
            </w:pPr>
            <w:r>
              <w:rPr>
                <w:rFonts w:ascii="Arial" w:hAnsi="Arial"/>
                <w:b/>
                <w:i w:val="0"/>
                <w:color w:val="FFFFFF"/>
                <w:sz w:val="18"/>
              </w:rPr>
              <w:t>CPU Efficiency (η)</w:t>
            </w:r>
          </w:p>
        </w:tc>
      </w:tr>
      <w:tr>
        <w:tc>
          <w:tcPr>
            <w:tcW w:type="dxa" w:w="3168"/>
            <w:shd w:fill="F7F9FB"/>
            <w:tcMar>
              <w:top w:w="80" w:type="dxa"/>
              <w:bottom w:w="80" w:type="dxa"/>
              <w:left w:w="150" w:type="dxa"/>
              <w:right w:w="150" w:type="dxa"/>
            </w:tcMar>
          </w:tcPr>
          <w:p>
            <w:pPr>
              <w:jc w:val="center"/>
            </w:pPr>
            <w:r>
              <w:rPr>
                <w:rFonts w:ascii="Calibri" w:hAnsi="Calibri"/>
                <w:b w:val="0"/>
                <w:i w:val="0"/>
                <w:color w:val="282828"/>
                <w:sz w:val="18"/>
              </w:rPr>
              <w:t>FCFS (Multi-Burst)</w:t>
            </w:r>
          </w:p>
        </w:tc>
        <w:tc>
          <w:tcPr>
            <w:tcW w:type="dxa" w:w="1728"/>
            <w:shd w:fill="F7F9FB"/>
            <w:tcMar>
              <w:top w:w="80" w:type="dxa"/>
              <w:bottom w:w="80" w:type="dxa"/>
              <w:left w:w="150" w:type="dxa"/>
              <w:right w:w="150" w:type="dxa"/>
            </w:tcMar>
          </w:tcPr>
          <w:p>
            <w:pPr>
              <w:jc w:val="center"/>
            </w:pPr>
            <w:r>
              <w:rPr>
                <w:rFonts w:ascii="Calibri" w:hAnsi="Calibri"/>
                <w:b w:val="0"/>
                <w:i w:val="0"/>
                <w:color w:val="282828"/>
                <w:sz w:val="18"/>
              </w:rPr>
              <w:t>14.80 units</w:t>
            </w:r>
          </w:p>
        </w:tc>
        <w:tc>
          <w:tcPr>
            <w:tcW w:type="dxa" w:w="1728"/>
            <w:shd w:fill="F7F9FB"/>
            <w:tcMar>
              <w:top w:w="80" w:type="dxa"/>
              <w:bottom w:w="80" w:type="dxa"/>
              <w:left w:w="150" w:type="dxa"/>
              <w:right w:w="150" w:type="dxa"/>
            </w:tcMar>
          </w:tcPr>
          <w:p>
            <w:pPr>
              <w:jc w:val="center"/>
            </w:pPr>
            <w:r>
              <w:rPr>
                <w:rFonts w:ascii="Calibri" w:hAnsi="Calibri"/>
                <w:b w:val="0"/>
                <w:i w:val="0"/>
                <w:color w:val="282828"/>
                <w:sz w:val="18"/>
              </w:rPr>
              <w:t>8.80 units</w:t>
            </w:r>
          </w:p>
        </w:tc>
        <w:tc>
          <w:tcPr>
            <w:tcW w:type="dxa" w:w="1728"/>
            <w:shd w:fill="F7F9FB"/>
            <w:tcMar>
              <w:top w:w="80" w:type="dxa"/>
              <w:bottom w:w="80" w:type="dxa"/>
              <w:left w:w="150" w:type="dxa"/>
              <w:right w:w="150" w:type="dxa"/>
            </w:tcMar>
          </w:tcPr>
          <w:p>
            <w:pPr>
              <w:jc w:val="center"/>
            </w:pPr>
            <w:r>
              <w:rPr>
                <w:rFonts w:ascii="Calibri" w:hAnsi="Calibri"/>
                <w:b w:val="0"/>
                <w:i w:val="0"/>
                <w:color w:val="282828"/>
                <w:sz w:val="18"/>
              </w:rPr>
              <w:t>4.20 units</w:t>
            </w:r>
          </w:p>
        </w:tc>
        <w:tc>
          <w:tcPr>
            <w:tcW w:type="dxa" w:w="1728"/>
            <w:shd w:fill="F7F9FB"/>
            <w:tcMar>
              <w:top w:w="80" w:type="dxa"/>
              <w:bottom w:w="80" w:type="dxa"/>
              <w:left w:w="150" w:type="dxa"/>
              <w:right w:w="150" w:type="dxa"/>
            </w:tcMar>
          </w:tcPr>
          <w:p>
            <w:pPr>
              <w:jc w:val="center"/>
            </w:pPr>
            <w:r>
              <w:rPr>
                <w:rFonts w:ascii="Calibri" w:hAnsi="Calibri"/>
                <w:b w:val="0"/>
                <w:i w:val="0"/>
                <w:color w:val="282828"/>
                <w:sz w:val="18"/>
              </w:rPr>
              <w:t>85.71%</w:t>
            </w:r>
          </w:p>
        </w:tc>
      </w:tr>
      <w:tr>
        <w:tc>
          <w:tcPr>
            <w:tcW w:type="dxa" w:w="3168"/>
            <w:shd w:fill="FFFFFF"/>
            <w:tcMar>
              <w:top w:w="80" w:type="dxa"/>
              <w:bottom w:w="80" w:type="dxa"/>
              <w:left w:w="150" w:type="dxa"/>
              <w:right w:w="150" w:type="dxa"/>
            </w:tcMar>
          </w:tcPr>
          <w:p>
            <w:pPr>
              <w:jc w:val="center"/>
            </w:pPr>
            <w:r>
              <w:rPr>
                <w:rFonts w:ascii="Calibri" w:hAnsi="Calibri"/>
                <w:b w:val="0"/>
                <w:i w:val="0"/>
                <w:color w:val="282828"/>
                <w:sz w:val="18"/>
              </w:rPr>
              <w:t>Preemptive Priority (w/ Aging)</w:t>
            </w:r>
          </w:p>
        </w:tc>
        <w:tc>
          <w:tcPr>
            <w:tcW w:type="dxa" w:w="1728"/>
            <w:shd w:fill="FFFFFF"/>
            <w:tcMar>
              <w:top w:w="80" w:type="dxa"/>
              <w:bottom w:w="80" w:type="dxa"/>
              <w:left w:w="150" w:type="dxa"/>
              <w:right w:w="150" w:type="dxa"/>
            </w:tcMar>
          </w:tcPr>
          <w:p>
            <w:pPr>
              <w:jc w:val="center"/>
            </w:pPr>
            <w:r>
              <w:rPr>
                <w:rFonts w:ascii="Calibri" w:hAnsi="Calibri"/>
                <w:b w:val="0"/>
                <w:i w:val="0"/>
                <w:color w:val="282828"/>
                <w:sz w:val="18"/>
              </w:rPr>
              <w:t>12.40 units</w:t>
            </w:r>
          </w:p>
        </w:tc>
        <w:tc>
          <w:tcPr>
            <w:tcW w:type="dxa" w:w="1728"/>
            <w:shd w:fill="FFFFFF"/>
            <w:tcMar>
              <w:top w:w="80" w:type="dxa"/>
              <w:bottom w:w="80" w:type="dxa"/>
              <w:left w:w="150" w:type="dxa"/>
              <w:right w:w="150" w:type="dxa"/>
            </w:tcMar>
          </w:tcPr>
          <w:p>
            <w:pPr>
              <w:jc w:val="center"/>
            </w:pPr>
            <w:r>
              <w:rPr>
                <w:rFonts w:ascii="Calibri" w:hAnsi="Calibri"/>
                <w:b w:val="0"/>
                <w:i w:val="0"/>
                <w:color w:val="282828"/>
                <w:sz w:val="18"/>
              </w:rPr>
              <w:t>6.40 units</w:t>
            </w:r>
          </w:p>
        </w:tc>
        <w:tc>
          <w:tcPr>
            <w:tcW w:type="dxa" w:w="1728"/>
            <w:shd w:fill="FFFFFF"/>
            <w:tcMar>
              <w:top w:w="80" w:type="dxa"/>
              <w:bottom w:w="80" w:type="dxa"/>
              <w:left w:w="150" w:type="dxa"/>
              <w:right w:w="150" w:type="dxa"/>
            </w:tcMar>
          </w:tcPr>
          <w:p>
            <w:pPr>
              <w:jc w:val="center"/>
            </w:pPr>
            <w:r>
              <w:rPr>
                <w:rFonts w:ascii="Calibri" w:hAnsi="Calibri"/>
                <w:b w:val="0"/>
                <w:i w:val="0"/>
                <w:color w:val="282828"/>
                <w:sz w:val="18"/>
              </w:rPr>
              <w:t>1.80 units</w:t>
            </w:r>
          </w:p>
        </w:tc>
        <w:tc>
          <w:tcPr>
            <w:tcW w:type="dxa" w:w="1728"/>
            <w:shd w:fill="FFFFFF"/>
            <w:tcMar>
              <w:top w:w="80" w:type="dxa"/>
              <w:bottom w:w="80" w:type="dxa"/>
              <w:left w:w="150" w:type="dxa"/>
              <w:right w:w="150" w:type="dxa"/>
            </w:tcMar>
          </w:tcPr>
          <w:p>
            <w:pPr>
              <w:jc w:val="center"/>
            </w:pPr>
            <w:r>
              <w:rPr>
                <w:rFonts w:ascii="Calibri" w:hAnsi="Calibri"/>
                <w:b w:val="0"/>
                <w:i w:val="0"/>
                <w:color w:val="282828"/>
                <w:sz w:val="18"/>
              </w:rPr>
              <w:t>82.60%</w:t>
            </w:r>
          </w:p>
        </w:tc>
      </w:tr>
      <w:tr>
        <w:tc>
          <w:tcPr>
            <w:tcW w:type="dxa" w:w="3168"/>
            <w:shd w:fill="F7F9FB"/>
            <w:tcMar>
              <w:top w:w="80" w:type="dxa"/>
              <w:bottom w:w="80" w:type="dxa"/>
              <w:left w:w="150" w:type="dxa"/>
              <w:right w:w="150" w:type="dxa"/>
            </w:tcMar>
          </w:tcPr>
          <w:p>
            <w:pPr>
              <w:jc w:val="center"/>
            </w:pPr>
            <w:r>
              <w:rPr>
                <w:rFonts w:ascii="Calibri" w:hAnsi="Calibri"/>
                <w:b w:val="0"/>
                <w:i w:val="0"/>
                <w:color w:val="282828"/>
                <w:sz w:val="18"/>
              </w:rPr>
              <w:t>Round Robin (q=2, δ=1)</w:t>
            </w:r>
          </w:p>
        </w:tc>
        <w:tc>
          <w:tcPr>
            <w:tcW w:type="dxa" w:w="1728"/>
            <w:shd w:fill="F7F9FB"/>
            <w:tcMar>
              <w:top w:w="80" w:type="dxa"/>
              <w:bottom w:w="80" w:type="dxa"/>
              <w:left w:w="150" w:type="dxa"/>
              <w:right w:w="150" w:type="dxa"/>
            </w:tcMar>
          </w:tcPr>
          <w:p>
            <w:pPr>
              <w:jc w:val="center"/>
            </w:pPr>
            <w:r>
              <w:rPr>
                <w:rFonts w:ascii="Calibri" w:hAnsi="Calibri"/>
                <w:b w:val="0"/>
                <w:i w:val="0"/>
                <w:color w:val="282828"/>
                <w:sz w:val="18"/>
              </w:rPr>
              <w:t>16.20 units</w:t>
            </w:r>
          </w:p>
        </w:tc>
        <w:tc>
          <w:tcPr>
            <w:tcW w:type="dxa" w:w="1728"/>
            <w:shd w:fill="F7F9FB"/>
            <w:tcMar>
              <w:top w:w="80" w:type="dxa"/>
              <w:bottom w:w="80" w:type="dxa"/>
              <w:left w:w="150" w:type="dxa"/>
              <w:right w:w="150" w:type="dxa"/>
            </w:tcMar>
          </w:tcPr>
          <w:p>
            <w:pPr>
              <w:jc w:val="center"/>
            </w:pPr>
            <w:r>
              <w:rPr>
                <w:rFonts w:ascii="Calibri" w:hAnsi="Calibri"/>
                <w:b w:val="0"/>
                <w:i w:val="0"/>
                <w:color w:val="282828"/>
                <w:sz w:val="18"/>
              </w:rPr>
              <w:t>10.20 units</w:t>
            </w:r>
          </w:p>
        </w:tc>
        <w:tc>
          <w:tcPr>
            <w:tcW w:type="dxa" w:w="1728"/>
            <w:shd w:fill="F7F9FB"/>
            <w:tcMar>
              <w:top w:w="80" w:type="dxa"/>
              <w:bottom w:w="80" w:type="dxa"/>
              <w:left w:w="150" w:type="dxa"/>
              <w:right w:w="150" w:type="dxa"/>
            </w:tcMar>
          </w:tcPr>
          <w:p>
            <w:pPr>
              <w:jc w:val="center"/>
            </w:pPr>
            <w:r>
              <w:rPr>
                <w:rFonts w:ascii="Calibri" w:hAnsi="Calibri"/>
                <w:b w:val="0"/>
                <w:i w:val="0"/>
                <w:color w:val="282828"/>
                <w:sz w:val="18"/>
              </w:rPr>
              <w:t>2.20 units</w:t>
            </w:r>
          </w:p>
        </w:tc>
        <w:tc>
          <w:tcPr>
            <w:tcW w:type="dxa" w:w="1728"/>
            <w:shd w:fill="F7F9FB"/>
            <w:tcMar>
              <w:top w:w="80" w:type="dxa"/>
              <w:bottom w:w="80" w:type="dxa"/>
              <w:left w:w="150" w:type="dxa"/>
              <w:right w:w="150" w:type="dxa"/>
            </w:tcMar>
          </w:tcPr>
          <w:p>
            <w:pPr>
              <w:jc w:val="center"/>
            </w:pPr>
            <w:r>
              <w:rPr>
                <w:rFonts w:ascii="Calibri" w:hAnsi="Calibri"/>
                <w:b w:val="0"/>
                <w:i w:val="0"/>
                <w:color w:val="282828"/>
                <w:sz w:val="18"/>
              </w:rPr>
              <w:t>73.08%</w:t>
            </w:r>
          </w:p>
        </w:tc>
      </w:tr>
      <w:tr>
        <w:tc>
          <w:tcPr>
            <w:tcW w:type="dxa" w:w="3168"/>
            <w:shd w:fill="FFFFFF"/>
            <w:tcMar>
              <w:top w:w="80" w:type="dxa"/>
              <w:bottom w:w="80" w:type="dxa"/>
              <w:left w:w="150" w:type="dxa"/>
              <w:right w:w="150" w:type="dxa"/>
            </w:tcMar>
          </w:tcPr>
          <w:p>
            <w:pPr>
              <w:jc w:val="center"/>
            </w:pPr>
            <w:r>
              <w:rPr>
                <w:rFonts w:ascii="Calibri" w:hAnsi="Calibri"/>
                <w:b w:val="0"/>
                <w:i w:val="0"/>
                <w:color w:val="282828"/>
                <w:sz w:val="18"/>
              </w:rPr>
              <w:t>Round Robin (q=4, δ=1)</w:t>
            </w:r>
          </w:p>
        </w:tc>
        <w:tc>
          <w:tcPr>
            <w:tcW w:type="dxa" w:w="1728"/>
            <w:shd w:fill="FFFFFF"/>
            <w:tcMar>
              <w:top w:w="80" w:type="dxa"/>
              <w:bottom w:w="80" w:type="dxa"/>
              <w:left w:w="150" w:type="dxa"/>
              <w:right w:w="150" w:type="dxa"/>
            </w:tcMar>
          </w:tcPr>
          <w:p>
            <w:pPr>
              <w:jc w:val="center"/>
            </w:pPr>
            <w:r>
              <w:rPr>
                <w:rFonts w:ascii="Calibri" w:hAnsi="Calibri"/>
                <w:b w:val="0"/>
                <w:i w:val="0"/>
                <w:color w:val="282828"/>
                <w:sz w:val="18"/>
              </w:rPr>
              <w:t>14.60 units</w:t>
            </w:r>
          </w:p>
        </w:tc>
        <w:tc>
          <w:tcPr>
            <w:tcW w:type="dxa" w:w="1728"/>
            <w:shd w:fill="FFFFFF"/>
            <w:tcMar>
              <w:top w:w="80" w:type="dxa"/>
              <w:bottom w:w="80" w:type="dxa"/>
              <w:left w:w="150" w:type="dxa"/>
              <w:right w:w="150" w:type="dxa"/>
            </w:tcMar>
          </w:tcPr>
          <w:p>
            <w:pPr>
              <w:jc w:val="center"/>
            </w:pPr>
            <w:r>
              <w:rPr>
                <w:rFonts w:ascii="Calibri" w:hAnsi="Calibri"/>
                <w:b w:val="0"/>
                <w:i w:val="0"/>
                <w:color w:val="282828"/>
                <w:sz w:val="18"/>
              </w:rPr>
              <w:t>8.60 units</w:t>
            </w:r>
          </w:p>
        </w:tc>
        <w:tc>
          <w:tcPr>
            <w:tcW w:type="dxa" w:w="1728"/>
            <w:shd w:fill="FFFFFF"/>
            <w:tcMar>
              <w:top w:w="80" w:type="dxa"/>
              <w:bottom w:w="80" w:type="dxa"/>
              <w:left w:w="150" w:type="dxa"/>
              <w:right w:w="150" w:type="dxa"/>
            </w:tcMar>
          </w:tcPr>
          <w:p>
            <w:pPr>
              <w:jc w:val="center"/>
            </w:pPr>
            <w:r>
              <w:rPr>
                <w:rFonts w:ascii="Calibri" w:hAnsi="Calibri"/>
                <w:b w:val="0"/>
                <w:i w:val="0"/>
                <w:color w:val="282828"/>
                <w:sz w:val="18"/>
              </w:rPr>
              <w:t>3.40 units</w:t>
            </w:r>
          </w:p>
        </w:tc>
        <w:tc>
          <w:tcPr>
            <w:tcW w:type="dxa" w:w="1728"/>
            <w:shd w:fill="FFFFFF"/>
            <w:tcMar>
              <w:top w:w="80" w:type="dxa"/>
              <w:bottom w:w="80" w:type="dxa"/>
              <w:left w:w="150" w:type="dxa"/>
              <w:right w:w="150" w:type="dxa"/>
            </w:tcMar>
          </w:tcPr>
          <w:p>
            <w:pPr>
              <w:jc w:val="center"/>
            </w:pPr>
            <w:r>
              <w:rPr>
                <w:rFonts w:ascii="Calibri" w:hAnsi="Calibri"/>
                <w:b w:val="0"/>
                <w:i w:val="0"/>
                <w:color w:val="282828"/>
                <w:sz w:val="18"/>
              </w:rPr>
              <w:t>81.82%</w:t>
            </w:r>
          </w:p>
        </w:tc>
      </w:tr>
    </w:tbl>
    <w:p>
      <w:pPr>
        <w:spacing w:after="200"/>
      </w:pPr>
    </w:p>
    <w:p>
      <w:pPr>
        <w:spacing w:after="120" w:line="276" w:lineRule="auto"/>
      </w:pPr>
      <w:r>
        <w:rPr>
          <w:rFonts w:ascii="Calibri" w:hAnsi="Calibri"/>
          <w:b w:val="0"/>
          <w:i w:val="0"/>
          <w:color w:val="3C3C3C"/>
          <w:sz w:val="22"/>
        </w:rPr>
        <w:t>Analysis of Empirical Results:</w:t>
        <w:br/>
        <w:t>1. Impact of Context Switch Overhead: When Round Robin was configured with q=2 and δ=1, CPU efficiency plummeted to 73.08%. Increasing the time quantum to q=4 reduced dispatcher frequency, raising CPU efficiency to 81.82% while retaining reasonable responsiveness.</w:t>
        <w:br/>
        <w:t>2. Starvation Elimination: Without aging, P5 was starved indefinitely due to higher priority arrivals. With aging active, P5 gained priority every 4 clock ticks and successfully terminated, demonstrating bounded waiting.</w:t>
        <w:br/>
        <w:t>3. Real-Time Schedulability Result: The task set yielded total utilization U = 1.62. Since U &gt; 1.00, the simulation correctly reported that neither Rate Monotonic nor Earliest Deadline First could guarantee schedulability, warning the system architect of deadline misses.</w:t>
      </w:r>
    </w:p>
    <w:p>
      <w:pPr>
        <w:keepNext/>
        <w:spacing w:before="240" w:after="120"/>
      </w:pPr>
      <w:r>
        <w:rPr>
          <w:rFonts w:ascii="Arial" w:hAnsi="Arial"/>
          <w:b/>
          <w:i w:val="0"/>
          <w:color w:val="184C78"/>
          <w:sz w:val="32"/>
        </w:rPr>
        <w:t>8. Conclusion &amp; Future Scope</w:t>
      </w:r>
    </w:p>
    <w:p>
      <w:pPr>
        <w:spacing w:after="120" w:line="276" w:lineRule="auto"/>
      </w:pPr>
      <w:r>
        <w:rPr>
          <w:rFonts w:ascii="Calibri" w:hAnsi="Calibri"/>
          <w:b w:val="0"/>
          <w:i w:val="0"/>
          <w:color w:val="3C3C3C"/>
          <w:sz w:val="22"/>
        </w:rPr>
        <w:t>This Project-Based Learning study successfully bridged the disconnect between theoretical textbook scheduling and real-world kernel dynamics. By constructing an interactive, multi-burst execution platform, our 5-member team demonstrated the critical necessity of accounting for context switch overheads (δ), the mathematical effectiveness of dynamic aging in eliminating starvation, and the practical application of Liu-Layland real-time schedulability bounds. The resulting software suite provides both educational depth and rigorous benchmarking capabilities aligned directly with the Operating Systems curriculum.</w:t>
      </w:r>
    </w:p>
    <w:p>
      <w:pPr>
        <w:spacing w:after="120" w:line="276" w:lineRule="auto"/>
      </w:pPr>
      <w:r>
        <w:rPr>
          <w:rFonts w:ascii="Calibri" w:hAnsi="Calibri"/>
          <w:b w:val="0"/>
          <w:i w:val="0"/>
          <w:color w:val="3C3C3C"/>
          <w:sz w:val="22"/>
        </w:rPr>
        <w:t>Future enhancements include extending the architecture to model the Linux Completely Fair Scheduler (CFS) using Red-Black trees and virtual runtime (vruntime) tracking, as well as multi-core Symmetric Multiprocessing (SMP) processor affinity scheduling.</w:t>
      </w:r>
    </w:p>
    <w:p>
      <w:pPr>
        <w:keepNext/>
        <w:spacing w:before="240" w:after="120"/>
      </w:pPr>
      <w:r>
        <w:rPr>
          <w:rFonts w:ascii="Arial" w:hAnsi="Arial"/>
          <w:b/>
          <w:i w:val="0"/>
          <w:color w:val="184C78"/>
          <w:sz w:val="32"/>
        </w:rPr>
        <w:t>9. References (IEEE Format)</w:t>
      </w:r>
    </w:p>
    <w:p>
      <w:pPr>
        <w:spacing w:after="120" w:line="276" w:lineRule="auto"/>
      </w:pPr>
      <w:r>
        <w:rPr>
          <w:rFonts w:ascii="Calibri" w:hAnsi="Calibri"/>
          <w:b w:val="0"/>
          <w:i w:val="0"/>
          <w:color w:val="3C3C3C"/>
          <w:sz w:val="22"/>
        </w:rPr>
        <w:t>[1] A. Silberschatz, P. B. Galvin, and G. Gagne, Operating System Concepts, 10th ed. Hoboken, NJ: Wiley, 2018.</w:t>
      </w:r>
    </w:p>
    <w:p>
      <w:pPr>
        <w:spacing w:after="120" w:line="276" w:lineRule="auto"/>
      </w:pPr>
      <w:r>
        <w:rPr>
          <w:rFonts w:ascii="Calibri" w:hAnsi="Calibri"/>
          <w:b w:val="0"/>
          <w:i w:val="0"/>
          <w:color w:val="3C3C3C"/>
          <w:sz w:val="22"/>
        </w:rPr>
        <w:t>[2] C. L. Liu and J. W. Layland, 'Scheduling algorithms for multiprogramming in a hard-real-time environment,' Journal of the ACM, vol. 20, no. 1, pp. 46–61, 1973.</w:t>
      </w:r>
    </w:p>
    <w:p>
      <w:pPr>
        <w:spacing w:after="120" w:line="276" w:lineRule="auto"/>
      </w:pPr>
      <w:r>
        <w:rPr>
          <w:rFonts w:ascii="Calibri" w:hAnsi="Calibri"/>
          <w:b w:val="0"/>
          <w:i w:val="0"/>
          <w:color w:val="3C3C3C"/>
          <w:sz w:val="22"/>
        </w:rPr>
        <w:t>[3] R. Love, Linux Kernel Development, 3rd ed. Upper Saddle River, NJ: Addison-Wesley, 2010.</w:t>
      </w:r>
    </w:p>
    <w:p>
      <w:pPr>
        <w:spacing w:after="120" w:line="276" w:lineRule="auto"/>
      </w:pPr>
      <w:r>
        <w:rPr>
          <w:rFonts w:ascii="Calibri" w:hAnsi="Calibri"/>
          <w:b w:val="0"/>
          <w:i w:val="0"/>
          <w:color w:val="3C3C3C"/>
          <w:sz w:val="22"/>
        </w:rPr>
        <w:t>[4] W. Stallings, Operating Systems: Internals and Design Principles, 9th ed. Boston, MA: Pearson,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