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w:t>
      </w:r>
      <w:r w:rsidR="0085243F">
        <w:t>Brenden Fisher-</w:t>
      </w:r>
      <w:proofErr w:type="spellStart"/>
      <w:r w:rsidR="0085243F">
        <w:t>Femal</w:t>
      </w:r>
      <w:proofErr w:type="spellEnd"/>
      <w:r w:rsidR="0085243F">
        <w:t xml:space="preserve">, </w:t>
      </w:r>
      <w:proofErr w:type="spellStart"/>
      <w:r w:rsidR="0085243F">
        <w:t>Gert</w:t>
      </w:r>
      <w:proofErr w:type="spellEnd"/>
      <w:r w:rsidR="0085243F">
        <w:t>-Jan Reinhart, Appy Sluijs, Caroline Lear</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proofErr w:type="spellStart"/>
      <w:r>
        <w:t>Paleoclimatic</w:t>
      </w:r>
      <w:proofErr w:type="spellEnd"/>
      <w:r>
        <w:t xml:space="preserve"> and paleoenvironmental reconstructions are fundamentally uncertain because no known proxy is a direct</w:t>
      </w:r>
      <w:r w:rsidR="004156B1">
        <w:t xml:space="preserve"> record</w:t>
      </w:r>
      <w:r>
        <w:t xml:space="preserve"> of a single environmental variable of interest</w:t>
      </w:r>
      <w:r w:rsidR="004156B1">
        <w:t>; all proxies ar</w:t>
      </w:r>
      <w:r w:rsidR="00D5715D">
        <w:t>e sensitive to multiple forcing factors</w:t>
      </w:r>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w:t>
      </w:r>
      <w:proofErr w:type="spellStart"/>
      <w:r w:rsidR="006A3281">
        <w:t>multiproxy</w:t>
      </w:r>
      <w:proofErr w:type="spellEnd"/>
      <w:r w:rsidR="006A3281">
        <w:t xml:space="preserve">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 xml:space="preserve">no proxy system exists that is sensitive only to a single </w:t>
      </w:r>
      <w:proofErr w:type="spellStart"/>
      <w:r w:rsidR="00090B1A">
        <w:t>paleoenvironmentally</w:t>
      </w:r>
      <w:proofErr w:type="spellEnd"/>
      <w:r w:rsidR="00090B1A">
        <w:t>-relevant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w:t>
      </w:r>
      <w:proofErr w:type="spellStart"/>
      <w:r w:rsidR="00090B1A">
        <w:t>alkenones</w:t>
      </w:r>
      <w:proofErr w:type="spellEnd"/>
      <w:r w:rsidR="00090B1A">
        <w:t xml:space="preserve"> produced by marine phytoplankton is a sensitive recorder of water temperature, </w:t>
      </w:r>
      <w:r w:rsidR="00090B1A" w:rsidRPr="0091340F">
        <w:rPr>
          <w:highlight w:val="yellow"/>
        </w:rPr>
        <w:t xml:space="preserve">but is also strongly controlled by cell growth rate and </w:t>
      </w:r>
      <w:r w:rsidR="0091340F" w:rsidRPr="0091340F">
        <w:rPr>
          <w:highlight w:val="yellow"/>
        </w:rPr>
        <w:t>size</w:t>
      </w:r>
      <w:r w:rsidR="0091340F">
        <w:t xml:space="preserve"> (REF). Even recently emerging clumped isotope techniques, which are in theory a direct recorder of the temperature of carbonate mineral formation, can be affected by factors such as kinetic growth-rate effects</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r>
      <w:r w:rsidR="003B34D6">
        <w:instrText xml:space="preserve"> ADDIN EN.CITE &lt;EndNote&gt;&lt;Cite&gt;&lt;Author&gt;Passey&lt;/Author&gt;&lt;Year&gt;2010&lt;/Year&gt;&lt;RecNum&gt;3843&lt;/RecNum&gt;&lt;DisplayText&gt;(Passey et al. 2010)&lt;/DisplayText&gt;&lt;record&gt;&lt;rec-number&gt;3843&lt;/rec-number&gt;&lt;foreign-keys&gt;&lt;key app="EN" db-id="2xvta5exevtse2ef2a8pxfzmtwdwarp0aeps" timestamp="1290521477" guid="1de347d2-eb3e-4c8d-b3fb-9ac2c8a4a611"&gt;3843&lt;/key&gt;&lt;/foreign-keys&gt;&lt;ref-type name="Journal Article"&gt;17&lt;/ref-type&gt;&lt;contributors&gt;&lt;authors&gt;&lt;author&gt;Passey, Benjamin H.&lt;/author&gt;&lt;author&gt;Levin, N. E.&lt;/author&gt;&lt;author&gt;Cerling, T. E.&lt;/author&gt;&lt;author&gt;Brown, F. H.&lt;/author&gt;&lt;author&gt;Eiler, J. M.&lt;/author&gt;&lt;/authors&gt;&lt;/contributors&gt;&lt;titles&gt;&lt;title&gt;High-temperature environments of human evolution in East Africa based on bond ordering in paleosol carbonates&lt;/title&gt;&lt;secondary-title&gt;PNAS&lt;/secondary-title&gt;&lt;/titles&gt;&lt;periodical&gt;&lt;full-title&gt;PNAS&lt;/full-title&gt;&lt;/periodical&gt;&lt;pages&gt;11245-11249&lt;/pages&gt;&lt;volume&gt;107&lt;/volume&gt;&lt;dates&gt;&lt;year&gt;2010&lt;/year&gt;&lt;/dates&gt;&lt;urls&gt;&lt;/urls&gt;&lt;electronic-resource-num&gt;10.1073/pnas.1001824107&lt;/electronic-resource-num&gt;&lt;/record&gt;&lt;/Cite&gt;&lt;/EndNote&gt;</w:instrText>
      </w:r>
      <w:r w:rsidR="003B34D6">
        <w:fldChar w:fldCharType="separate"/>
      </w:r>
      <w:r w:rsidR="003B34D6">
        <w:rPr>
          <w:noProof/>
        </w:rPr>
        <w:t>(Passey et al. 2010)</w:t>
      </w:r>
      <w:r w:rsidR="003B34D6">
        <w:fldChar w:fldCharType="end"/>
      </w:r>
      <w:r w:rsidR="0091340F">
        <w:t xml:space="preserve">. </w:t>
      </w:r>
      <w:r w:rsidR="00530C47">
        <w:t xml:space="preserve">Failure to recognize and consider the </w:t>
      </w:r>
      <w:r w:rsidR="003B34D6">
        <w:t xml:space="preserve">sensitivity of proxies to multiple environmental factors leads to two important problems in traditional proxy interpretations. First, </w:t>
      </w:r>
      <w:r w:rsidR="00530C47">
        <w:t xml:space="preserve">considering only a single environmental variable in our interpretations maximizes the uncertainty in our reconstructions, which </w:t>
      </w:r>
      <w:r w:rsidR="00530C47">
        <w:lastRenderedPageBreak/>
        <w:t>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(REFS).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lastRenderedPageBreak/>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O proxy systems</w:t>
      </w:r>
      <w:r w:rsidR="00835484">
        <w:t xml:space="preserve">. We choose this system not because it is particularly challenging, but because it represents a well-established and widely-used multi-proxy system where diverse examples of proxy integration are available. We </w:t>
      </w:r>
      <w:r w:rsidR="00126D96">
        <w:t xml:space="preserve">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835484" w:rsidP="00D01509">
      <w:r>
        <w:t xml:space="preserve">Bayesian inversion of proxy system models has been demonstrated previously, for example to estimate site-specific model parameters </w:t>
      </w:r>
      <w:r w:rsidR="003A0FB6">
        <w:fldChar w:fldCharType="begin"/>
      </w:r>
      <w:r w:rsidR="003A0FB6">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rsidR="003A0FB6">
        <w:fldChar w:fldCharType="separate"/>
      </w:r>
      <w:r w:rsidR="003A0FB6">
        <w:rPr>
          <w:noProof/>
        </w:rPr>
        <w:t>(Tolwinski-Ward et al. 2013)</w:t>
      </w:r>
      <w:r w:rsidR="003A0FB6">
        <w:fldChar w:fldCharType="end"/>
      </w:r>
      <w:r>
        <w:t xml:space="preserve">. JPI extends this </w:t>
      </w:r>
      <w:r w:rsidR="003A0FB6">
        <w:t xml:space="preserve">approach to the </w:t>
      </w:r>
      <w:r w:rsidR="003A0FB6">
        <w:lastRenderedPageBreak/>
        <w:t xml:space="preserve">simultaneous inversion of multiple proxy system and environmental time series models, conditioned on </w:t>
      </w:r>
      <w:proofErr w:type="spellStart"/>
      <w:r w:rsidR="003A0FB6">
        <w:t>multiproxy</w:t>
      </w:r>
      <w:proofErr w:type="spellEnd"/>
      <w:r w:rsidR="003A0FB6">
        <w:t xml:space="preserve"> data, to generate estimates of the posterior distribution of model parameters including the target paleoenvironmental time series.</w:t>
      </w:r>
    </w:p>
    <w:p w:rsidR="00894AFA" w:rsidRDefault="00894AFA" w:rsidP="00894AFA">
      <w:pPr>
        <w:pStyle w:val="Heading2"/>
      </w:pPr>
      <w:bookmarkStart w:id="0" w:name="_GoBack"/>
      <w:r>
        <w:t>Data</w:t>
      </w:r>
    </w:p>
    <w:bookmarkEnd w:id="0"/>
    <w:p w:rsidR="00894AFA" w:rsidRDefault="00B021C0" w:rsidP="00894AFA">
      <w:r>
        <w:t xml:space="preserve">Five datasets were compiled from published work for this analysis (Fig. 1). Estimates from fluid inclusions, calcite veins, and echinoderm fossils </w: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 </w:instrText>
      </w:r>
      <w:r>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instrText xml:space="preserve"> ADDIN EN.CITE.DATA </w:instrText>
      </w:r>
      <w:r>
        <w:fldChar w:fldCharType="end"/>
      </w:r>
      <w:r>
        <w:fldChar w:fldCharType="separate"/>
      </w:r>
      <w:r>
        <w:rPr>
          <w:noProof/>
        </w:rPr>
        <w:t>(Lowenstein et al. 2001, Dickson 2002, Coggon et al. 2010)</w:t>
      </w:r>
      <w:r>
        <w:fldChar w:fldCharType="end"/>
      </w:r>
      <w:r>
        <w:t xml:space="preserve"> were combined with information on modern seawater Mg/Ca </w:t>
      </w:r>
      <w:r>
        <w:fldChar w:fldCharType="begin"/>
      </w:r>
      <w:r>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fldChar w:fldCharType="separate"/>
      </w:r>
      <w:r>
        <w:rPr>
          <w:noProof/>
        </w:rPr>
        <w:t>(de Villiers &amp; Nelson 1999)</w:t>
      </w:r>
      <w:r>
        <w:fldChar w:fldCharType="end"/>
      </w:r>
      <w:r>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w:t>
      </w:r>
      <w:proofErr w:type="spellStart"/>
      <w:r w:rsidR="000959E0">
        <w:t>Hasiuk</w:t>
      </w:r>
      <w:proofErr w:type="spellEnd"/>
      <w:r w:rsidR="000959E0">
        <w:t xml:space="preserve"> and </w:t>
      </w:r>
      <w:proofErr w:type="spellStart"/>
      <w:r w:rsidR="000959E0">
        <w:t>Lohmann</w:t>
      </w:r>
      <w:proofErr w:type="spellEnd"/>
      <w:r w:rsidR="000959E0">
        <w:t xml:space="preserve">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xml:space="preserve">. The uncertainty associated with each estimate was approximated from the primary publication, and ranged from 0.03 </w:t>
      </w:r>
      <w:proofErr w:type="spellStart"/>
      <w:r w:rsidR="000959E0">
        <w:t>mmol</w:t>
      </w:r>
      <w:proofErr w:type="spellEnd"/>
      <w:r w:rsidR="000959E0">
        <w:t>/</w:t>
      </w:r>
      <w:proofErr w:type="spellStart"/>
      <w:r w:rsidR="000959E0">
        <w:t>mol</w:t>
      </w:r>
      <w:proofErr w:type="spellEnd"/>
      <w:r w:rsidR="000959E0">
        <w:t xml:space="preserve"> for modern seawater to ~0.5 </w:t>
      </w:r>
      <w:proofErr w:type="spellStart"/>
      <w:r w:rsidR="000959E0">
        <w:t>mmol</w:t>
      </w:r>
      <w:proofErr w:type="spellEnd"/>
      <w:r w:rsidR="000959E0">
        <w:t>/</w:t>
      </w:r>
      <w:proofErr w:type="spellStart"/>
      <w:r w:rsidR="000959E0">
        <w:t>mol</w:t>
      </w:r>
      <w:proofErr w:type="spellEnd"/>
      <w:r w:rsidR="000959E0">
        <w:t xml:space="preserve"> for some of the proxy estimates</w:t>
      </w:r>
      <w:r w:rsidR="00357277">
        <w:t xml:space="preserve"> (1 </w:t>
      </w:r>
      <w:r w:rsidR="00357277">
        <w:rPr>
          <w:rFonts w:cstheme="minorHAnsi"/>
        </w:rPr>
        <w:t>σ</w:t>
      </w:r>
      <w:r w:rsidR="00357277">
        <w:t xml:space="preserve">, see data and code available at </w:t>
      </w:r>
      <w:hyperlink r:id="rId4" w:history="1">
        <w:r w:rsidR="003A0FB6" w:rsidRPr="00844B88">
          <w:rPr>
            <w:rStyle w:val="Hyperlink"/>
          </w:rPr>
          <w:t>https://github.com/SPATIAL-Lab/JPI_marine</w:t>
        </w:r>
      </w:hyperlink>
      <w:r w:rsidR="00357277">
        <w:t xml:space="preserve">). </w:t>
      </w:r>
    </w:p>
    <w:p w:rsidR="007A4B40" w:rsidRDefault="002D61CC" w:rsidP="00894AFA">
      <w:proofErr w:type="spellStart"/>
      <w:r>
        <w:t>Foram</w:t>
      </w:r>
      <w:proofErr w:type="spellEnd"/>
      <w:r>
        <w:t xml:space="preserve"> </w:t>
      </w:r>
      <w:r w:rsidR="00357277">
        <w:t xml:space="preserve">Mg/Ca </w:t>
      </w:r>
      <w:r>
        <w:t>and δ</w:t>
      </w:r>
      <w:r>
        <w:rPr>
          <w:vertAlign w:val="superscript"/>
        </w:rPr>
        <w:t>18</w:t>
      </w:r>
      <w:r>
        <w:t xml:space="preserve">O </w:t>
      </w:r>
      <w:r w:rsidR="00357277">
        <w:t xml:space="preserve">data </w:t>
      </w:r>
      <w:r>
        <w:t xml:space="preserve">were compiled from </w:t>
      </w:r>
      <w:r w:rsidR="007A4B40">
        <w:t>O</w:t>
      </w:r>
      <w:r w:rsidR="009971C9">
        <w:t xml:space="preserve">cean </w:t>
      </w:r>
      <w:r w:rsidR="007A4B40">
        <w:t>D</w:t>
      </w:r>
      <w:r w:rsidR="009971C9">
        <w:t xml:space="preserve">rilling </w:t>
      </w:r>
      <w:r w:rsidR="007A4B40">
        <w:t>P</w:t>
      </w:r>
      <w:r w:rsidR="009971C9">
        <w:t>rogram (ODP)</w:t>
      </w:r>
      <w:r w:rsidR="007A4B40">
        <w:t xml:space="preserve"> site 806</w:t>
      </w:r>
      <w:r w:rsidR="009971C9">
        <w:t>,</w:t>
      </w:r>
      <w:r>
        <w:t xml:space="preserve"> </w:t>
      </w:r>
      <w:proofErr w:type="spellStart"/>
      <w:r>
        <w:t>Ontong</w:t>
      </w:r>
      <w:proofErr w:type="spellEnd"/>
      <w:r>
        <w:t xml:space="preserve"> Java Plateau. Mg/Ca measurements were made on the benthic </w:t>
      </w:r>
      <w:proofErr w:type="spellStart"/>
      <w:r>
        <w:t>infaunal</w:t>
      </w:r>
      <w:proofErr w:type="spellEnd"/>
      <w:r>
        <w:t xml:space="preserve"> foraminifer </w:t>
      </w:r>
      <w:proofErr w:type="spellStart"/>
      <w:r w:rsidRPr="007A4B40">
        <w:rPr>
          <w:i/>
        </w:rPr>
        <w:t>Oridorsalis</w:t>
      </w:r>
      <w:proofErr w:type="spellEnd"/>
      <w:r w:rsidRPr="007A4B40">
        <w:rPr>
          <w:i/>
        </w:rPr>
        <w:t xml:space="preserve"> </w:t>
      </w:r>
      <w:proofErr w:type="spellStart"/>
      <w:r w:rsidRPr="007A4B40">
        <w:rPr>
          <w:i/>
        </w:rPr>
        <w:t>umbonatus</w:t>
      </w:r>
      <w:proofErr w:type="spellEnd"/>
      <w:r w:rsidR="00357277">
        <w:t xml:space="preserve"> </w:t>
      </w:r>
      <w:r w:rsidR="00357277">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 </w:instrText>
      </w:r>
      <w:r w:rsidR="007A4B40">
        <w:fldChar w:fldCharType="begin">
          <w:fldData xml:space="preserve">PEVuZE5vdGU+PENpdGU+PEF1dGhvcj5MZWFyPC9BdXRob3I+PFllYXI+MjAxNTwvWWVhcj48UmVj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</w:fldData>
        </w:fldChar>
      </w:r>
      <w:r w:rsidR="007A4B40">
        <w:instrText xml:space="preserve"> ADDIN EN.CITE.DATA </w:instrText>
      </w:r>
      <w:r w:rsidR="007A4B40">
        <w:fldChar w:fldCharType="end"/>
      </w:r>
      <w:r w:rsidR="00357277">
        <w:fldChar w:fldCharType="separate"/>
      </w:r>
      <w:r w:rsidR="007A4B40">
        <w:rPr>
          <w:noProof/>
        </w:rPr>
        <w:t>(Lear et al. 2003, Lear et al. 2015)</w:t>
      </w:r>
      <w:r w:rsidR="00357277">
        <w:fldChar w:fldCharType="end"/>
      </w:r>
      <w:r>
        <w:t>. δ</w:t>
      </w:r>
      <w:r>
        <w:rPr>
          <w:vertAlign w:val="superscript"/>
        </w:rPr>
        <w:t>18</w:t>
      </w:r>
      <w:r>
        <w:t>O data</w:t>
      </w:r>
      <w:r w:rsidR="005648CB">
        <w:t xml:space="preserve"> </w: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 </w:instrText>
      </w:r>
      <w:r w:rsidR="005648CB">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5648CB">
        <w:instrText xml:space="preserve"> ADDIN EN.CITE.DATA </w:instrText>
      </w:r>
      <w:r w:rsidR="005648CB">
        <w:fldChar w:fldCharType="end"/>
      </w:r>
      <w:r w:rsidR="005648CB">
        <w:fldChar w:fldCharType="separate"/>
      </w:r>
      <w:r w:rsidR="005648CB">
        <w:rPr>
          <w:noProof/>
        </w:rPr>
        <w:t>(Bickert et al. 1993, Lear et al. 2003, Lear et al. 2015)</w:t>
      </w:r>
      <w:r w:rsidR="005648CB">
        <w:fldChar w:fldCharType="end"/>
      </w:r>
      <w:r>
        <w:t xml:space="preserve"> represent a mix of benthic species, predominantly </w:t>
      </w:r>
      <w:proofErr w:type="spellStart"/>
      <w:r w:rsidRPr="002D61CC">
        <w:rPr>
          <w:i/>
        </w:rPr>
        <w:t>Cibicidoides</w:t>
      </w:r>
      <w:proofErr w:type="spellEnd"/>
      <w:r>
        <w:t xml:space="preserve"> </w:t>
      </w:r>
      <w:proofErr w:type="spellStart"/>
      <w:r>
        <w:t>spp</w:t>
      </w:r>
      <w:proofErr w:type="spellEnd"/>
      <w:r w:rsidRPr="002D61CC">
        <w:t>,</w:t>
      </w:r>
      <w:r w:rsidR="005648CB">
        <w:t xml:space="preserve"> adopting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proofErr w:type="spellStart"/>
      <w:r w:rsidR="005648CB">
        <w:rPr>
          <w:i/>
        </w:rPr>
        <w:t>Cibicidoides</w:t>
      </w:r>
      <w:proofErr w:type="spellEnd"/>
      <w:r w:rsidR="005648CB">
        <w:t xml:space="preserve">-equivalent values. Variance in the </w:t>
      </w:r>
      <w:proofErr w:type="spellStart"/>
      <w:r w:rsidR="005648CB">
        <w:t>foram</w:t>
      </w:r>
      <w:proofErr w:type="spellEnd"/>
      <w:r w:rsidR="005648CB">
        <w:t xml:space="preserve"> data, e.g., due to analytical effects and sample heterogeneity, was not estimated directly but rather modeled as a function of the proxy system model calibration datasets </w:t>
      </w:r>
      <w:r w:rsidR="005648CB">
        <w:lastRenderedPageBreak/>
        <w:t>(below), which are based on field-collected samples and should incorporate these sources of uncertainty.</w:t>
      </w:r>
    </w:p>
    <w:p w:rsidR="005648CB" w:rsidRPr="00F275BB" w:rsidRDefault="00656AD5" w:rsidP="00894AFA">
      <w:r>
        <w:t>Two calibration datasets were compiled to constrain the Mg/Ca and δ</w:t>
      </w:r>
      <w:r>
        <w:rPr>
          <w:vertAlign w:val="superscript"/>
        </w:rPr>
        <w:t>18</w:t>
      </w:r>
      <w:r>
        <w:t xml:space="preserve">O proxy system models. </w:t>
      </w:r>
      <w:r w:rsidR="009971C9">
        <w:t>The</w:t>
      </w:r>
      <w:r>
        <w:t xml:space="preserve"> Mg/Ca</w:t>
      </w:r>
      <w:r w:rsidR="009971C9">
        <w:t xml:space="preserve"> calibration data is based on 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rsidR="009971C9">
        <w:t xml:space="preserve">, and includes data for </w:t>
      </w:r>
      <w:r w:rsidR="009971C9">
        <w:rPr>
          <w:i/>
        </w:rPr>
        <w:t xml:space="preserve">O. </w:t>
      </w:r>
      <w:proofErr w:type="spellStart"/>
      <w:r w:rsidR="009971C9">
        <w:rPr>
          <w:i/>
        </w:rPr>
        <w:t>umbonatus</w:t>
      </w:r>
      <w:proofErr w:type="spellEnd"/>
      <w:r w:rsidR="009971C9">
        <w:t xml:space="preserve"> both from modern </w:t>
      </w:r>
      <w:proofErr w:type="spellStart"/>
      <w:r w:rsidR="009971C9">
        <w:t>coretop</w:t>
      </w:r>
      <w:proofErr w:type="spellEnd"/>
      <w:r w:rsidR="009971C9">
        <w:t xml:space="preserve"> samples and from 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assuming ice-free conditions. </w:t>
      </w:r>
      <w:r w:rsidR="00091257">
        <w:t xml:space="preserve">We adopt both sets of estimates directly, applying a normally distributed uncertainty to the BWT values with a standard deviation of 0.2 and 1 </w:t>
      </w:r>
      <w:r w:rsidR="00091257">
        <w:rPr>
          <w:rFonts w:cstheme="minorHAnsi"/>
        </w:rPr>
        <w:t>°C for the modern and paleo data, respectively, to approximate the different strength of these estimates. For δ</w:t>
      </w:r>
      <w:r w:rsidR="00091257">
        <w:rPr>
          <w:rFonts w:cstheme="minorHAnsi"/>
          <w:vertAlign w:val="superscript"/>
        </w:rPr>
        <w:t>18</w:t>
      </w:r>
      <w:r w:rsidR="00091257">
        <w:rPr>
          <w:rFonts w:cstheme="minorHAnsi"/>
        </w:rPr>
        <w:t xml:space="preserve">O we used the compilation of </w:t>
      </w:r>
      <w:proofErr w:type="spellStart"/>
      <w:r w:rsidR="00091257">
        <w:rPr>
          <w:rFonts w:cstheme="minorHAnsi"/>
        </w:rPr>
        <w:t>Marchitto</w:t>
      </w:r>
      <w:proofErr w:type="spellEnd"/>
      <w:r w:rsidR="00091257">
        <w:rPr>
          <w:rFonts w:cstheme="minorHAnsi"/>
        </w:rPr>
        <w:t xml:space="preserve">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w:t>
      </w:r>
      <w:proofErr w:type="spellStart"/>
      <w:r w:rsidR="00F275BB">
        <w:rPr>
          <w:rFonts w:cstheme="minorHAnsi"/>
        </w:rPr>
        <w:t>coretop</w:t>
      </w:r>
      <w:proofErr w:type="spellEnd"/>
      <w:r w:rsidR="00F275BB">
        <w:rPr>
          <w:rFonts w:cstheme="minorHAnsi"/>
        </w:rPr>
        <w:t xml:space="preserve"> data for the genera </w:t>
      </w:r>
      <w:proofErr w:type="spellStart"/>
      <w:r w:rsidR="00F275BB">
        <w:rPr>
          <w:rFonts w:cstheme="minorHAnsi"/>
          <w:i/>
        </w:rPr>
        <w:t>Cibicidoides</w:t>
      </w:r>
      <w:proofErr w:type="spellEnd"/>
      <w:r w:rsidR="0008313A">
        <w:rPr>
          <w:rFonts w:cstheme="minorHAnsi"/>
        </w:rPr>
        <w:t xml:space="preserve"> </w:t>
      </w:r>
      <w:r w:rsidR="00F275BB">
        <w:rPr>
          <w:rFonts w:cstheme="minorHAnsi"/>
        </w:rPr>
        <w:fldChar w:fldCharType="begin"/>
      </w:r>
      <w:r w:rsidR="0008313A">
        <w:rPr>
          <w:rFonts w:cstheme="minorHAnsi"/>
        </w:rPr>
        <w:instrText xml:space="preserve"> ADDIN EN.CITE &lt;EndNote&gt;&lt;Cite&gt;&lt;Author&gt;Keigwin&lt;/Author&gt;&lt;Year&gt;1998&lt;/Year&gt;&lt;RecNum&gt;7496&lt;/RecNum&gt;&lt;DisplayText&gt;(Keigwin 1998)&lt;/DisplayText&gt;&lt;record&gt;&lt;rec-number&gt;7496&lt;/rec-number&gt;&lt;foreign-keys&gt;&lt;key app="EN" db-id="2xvta5exevtse2ef2a8pxfzmtwdwarp0aeps" timestamp="1541153520"&gt;7496&lt;/key&gt;&lt;/foreign-keys&gt;&lt;ref-type name="Journal Article"&gt;17&lt;/ref-type&gt;&lt;contributors&gt;&lt;authors&gt;&lt;author&gt;Keigwin, Lloyd D.&lt;/author&gt;&lt;/authors&gt;&lt;/contributors&gt;&lt;titles&gt;&lt;title&gt;Glacial-age hydrography of the far northwest Pacific Ocean&lt;/title&gt;&lt;secondary-title&gt;Paleoceanography&lt;/secondary-title&gt;&lt;/titles&gt;&lt;periodical&gt;&lt;full-title&gt;Paleoceanography&lt;/full-title&gt;&lt;/periodical&gt;&lt;pages&gt;323-339&lt;/pages&gt;&lt;volume&gt;13&lt;/volume&gt;&lt;number&gt;4&lt;/number&gt;&lt;dates&gt;&lt;year&gt;1998&lt;/year&gt;&lt;pub-dates&gt;&lt;date&gt;1998/08/01&lt;/date&gt;&lt;/pub-dates&gt;&lt;/dates&gt;&lt;publisher&gt;Wiley-Blackwell&lt;/publisher&gt;&lt;isbn&gt;0883-8305&lt;/isbn&gt;&lt;urls&gt;&lt;related-urls&gt;&lt;url&gt;https://doi.org/10.1029/98PA00874&lt;/url&gt;&lt;/related-urls&gt;&lt;/urls&gt;&lt;electronic-resource-num&gt;10.1029/98PA00874&lt;/electronic-resource-num&gt;&lt;access-date&gt;2018/11/02&lt;/access-date&gt;&lt;/record&gt;&lt;/Cite&gt;&lt;/EndNote&gt;</w:instrText>
      </w:r>
      <w:r w:rsidR="00F275BB">
        <w:rPr>
          <w:rFonts w:cstheme="minorHAnsi"/>
        </w:rPr>
        <w:fldChar w:fldCharType="separate"/>
      </w:r>
      <w:r w:rsidR="0008313A">
        <w:rPr>
          <w:rFonts w:cstheme="minorHAnsi"/>
          <w:noProof/>
        </w:rPr>
        <w:t>(Keigwin 1998)</w:t>
      </w:r>
      <w:r w:rsidR="00F275BB">
        <w:rPr>
          <w:rFonts w:cstheme="minorHAnsi"/>
        </w:rPr>
        <w:fldChar w:fldCharType="end"/>
      </w:r>
      <w:r w:rsidR="00F275BB">
        <w:rPr>
          <w:rFonts w:cstheme="minorHAnsi"/>
        </w:rPr>
        <w:t>. BWT estimates from the original authors were adopted with an estimated uncertainty of 0.2 °C (1 σ).</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easily be incorporated in the JPI analysis framework</w:t>
      </w:r>
      <w:r w:rsidR="005648CB">
        <w:t xml:space="preserve"> by treating ages as random variables rather than as </w:t>
      </w:r>
      <w:r w:rsidR="00865849">
        <w:t>fixed values</w:t>
      </w:r>
      <w:r w:rsidR="005648CB">
        <w:t>. In this case, w</w:t>
      </w:r>
      <w:r>
        <w:t xml:space="preserve">e do not include such a treatment for any of the datasets due to a lack of robust estimates of uncertainty associated with individual age estimates and the likely </w:t>
      </w:r>
      <w:r w:rsidR="005648CB">
        <w:t xml:space="preserve">limited </w:t>
      </w:r>
      <w:r>
        <w:t>significance of age errors for the long-term reconstructions considered here.</w:t>
      </w:r>
    </w:p>
    <w:p w:rsidR="004156B1" w:rsidRDefault="004156B1" w:rsidP="004156B1">
      <w:pPr>
        <w:pStyle w:val="Heading2"/>
      </w:pPr>
      <w:r>
        <w:t>Proxy model</w:t>
      </w:r>
      <w:r w:rsidR="00AD27C6">
        <w:t>s</w:t>
      </w:r>
    </w:p>
    <w:p w:rsidR="004156B1" w:rsidRDefault="00AD27C6" w:rsidP="004156B1">
      <w:r>
        <w:t xml:space="preserve">The proxy system models used here are comprised of simple, empirically constrained transfer functions relating proxy data to contemporaneous environmental variables. </w:t>
      </w:r>
      <w:r w:rsidR="00F74D57">
        <w:t>Given the coarse time-resolution of the environmental time</w:t>
      </w:r>
      <w:r w:rsidR="00203BAE">
        <w:t xml:space="preserve"> </w:t>
      </w:r>
      <w:r w:rsidR="00F74D57">
        <w:t xml:space="preserve">series reconstructions (&gt; tens of thousands of years) relative to the integration </w:t>
      </w:r>
      <w:r w:rsidR="00F74D57">
        <w:lastRenderedPageBreak/>
        <w:t>time of the proxy systems (i.e. the temporal variation in environmental conditions is integrated by the proxy measurement due to factors such as growth rate, sampling resolution, and bioturbation; likely no more than thousands of years) we do not explicitly consider integration</w:t>
      </w:r>
      <w:r w:rsidR="0008313A">
        <w:t xml:space="preserve"> processes</w:t>
      </w:r>
      <w:r w:rsidR="00F74D57">
        <w:t>; however, we do account for known changes in shorter-term environmental variance (e.g., during the transition to late Pleistocene “100-kyr” glacial world) via their impact on the dispersion of proxy data values (below).</w:t>
      </w:r>
    </w:p>
    <w:p w:rsidR="00F74D57" w:rsidRDefault="002B564F" w:rsidP="004156B1">
      <w:r>
        <w:t>As mentioned, we do not explicitly model the seawater Mg/Ca data proxy systems, but use the interpreted data directly, giving:</w:t>
      </w:r>
    </w:p>
    <w:p w:rsidR="002B564F" w:rsidRDefault="002B564F" w:rsidP="004156B1"/>
    <w:p w:rsidR="002B564F" w:rsidRDefault="00D74B63"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sidR="009606DF">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proofErr w:type="spellStart"/>
      <w:r w:rsidR="000842EC" w:rsidRPr="000842EC">
        <w:rPr>
          <w:rFonts w:eastAsiaTheme="minorEastAsia"/>
          <w:i/>
        </w:rPr>
        <w:t>MgCa</w:t>
      </w:r>
      <w:r>
        <w:rPr>
          <w:rFonts w:eastAsiaTheme="minorEastAsia"/>
          <w:i/>
          <w:vertAlign w:val="subscript"/>
        </w:rPr>
        <w:t>swp</w:t>
      </w:r>
      <w:proofErr w:type="spellEnd"/>
      <w:r w:rsidR="000842EC" w:rsidRPr="00FC7661">
        <w:rPr>
          <w:rFonts w:eastAsiaTheme="minorEastAsia"/>
        </w:rPr>
        <w:t>(</w:t>
      </w:r>
      <w:proofErr w:type="spellStart"/>
      <w:r w:rsidR="000842EC" w:rsidRPr="000842EC">
        <w:rPr>
          <w:rFonts w:eastAsiaTheme="minorEastAsia"/>
          <w:i/>
        </w:rPr>
        <w:t>i</w:t>
      </w:r>
      <w:proofErr w:type="spellEnd"/>
      <w:r w:rsidR="000842EC" w:rsidRPr="00FC7661">
        <w:rPr>
          <w:rFonts w:eastAsiaTheme="minorEastAsia"/>
        </w:rPr>
        <w:t>)</w:t>
      </w:r>
      <w:r w:rsidR="000842EC">
        <w:rPr>
          <w:rFonts w:eastAsiaTheme="minorEastAsia"/>
        </w:rPr>
        <w:t xml:space="preserve"> is the </w:t>
      </w:r>
      <w:proofErr w:type="spellStart"/>
      <w:r w:rsidR="000842EC" w:rsidRPr="000842EC">
        <w:rPr>
          <w:rFonts w:eastAsiaTheme="minorEastAsia"/>
          <w:i/>
        </w:rPr>
        <w:t>i</w:t>
      </w:r>
      <w:r w:rsidR="000842EC" w:rsidRPr="000842EC">
        <w:rPr>
          <w:rFonts w:eastAsiaTheme="minorEastAsia"/>
          <w:vertAlign w:val="superscript"/>
        </w:rPr>
        <w:t>th</w:t>
      </w:r>
      <w:proofErr w:type="spellEnd"/>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proofErr w:type="spellStart"/>
      <w:r w:rsidR="007815E2">
        <w:rPr>
          <w:rFonts w:eastAsiaTheme="minorEastAsia"/>
          <w:i/>
        </w:rPr>
        <w:t>MgCa</w:t>
      </w:r>
      <w:r w:rsidR="007815E2">
        <w:rPr>
          <w:rFonts w:eastAsiaTheme="minorEastAsia"/>
          <w:i/>
          <w:vertAlign w:val="subscript"/>
        </w:rPr>
        <w:t>sw</w:t>
      </w:r>
      <w:proofErr w:type="spellEnd"/>
      <w:r w:rsidR="007815E2">
        <w:rPr>
          <w:rFonts w:eastAsiaTheme="minorEastAsia"/>
        </w:rPr>
        <w:t xml:space="preserve"> is the paleo-seawater Mg/Ca value, and </w:t>
      </w:r>
      <w:proofErr w:type="spellStart"/>
      <w:r w:rsidR="007815E2" w:rsidRPr="007815E2">
        <w:rPr>
          <w:rFonts w:eastAsiaTheme="minorEastAsia"/>
          <w:i/>
        </w:rPr>
        <w:t>t</w:t>
      </w:r>
      <w:r w:rsidR="0091795D">
        <w:rPr>
          <w:rFonts w:eastAsiaTheme="minorEastAsia"/>
          <w:i/>
          <w:vertAlign w:val="subscript"/>
        </w:rPr>
        <w:t>swp</w:t>
      </w:r>
      <w:proofErr w:type="spellEnd"/>
      <w:r w:rsidR="007815E2">
        <w:rPr>
          <w:rFonts w:eastAsiaTheme="minorEastAsia"/>
        </w:rPr>
        <w:t xml:space="preserve"> and </w:t>
      </w:r>
      <w:proofErr w:type="spellStart"/>
      <w:r w:rsidR="007815E2" w:rsidRPr="007815E2">
        <w:rPr>
          <w:rFonts w:eastAsiaTheme="minorEastAsia" w:cstheme="minorHAnsi"/>
          <w:i/>
        </w:rPr>
        <w:t>σ</w:t>
      </w:r>
      <w:r w:rsidR="0091795D">
        <w:rPr>
          <w:rFonts w:eastAsiaTheme="minorEastAsia"/>
          <w:i/>
          <w:vertAlign w:val="subscript"/>
        </w:rPr>
        <w:t>swp</w:t>
      </w:r>
      <w:proofErr w:type="spellEnd"/>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 xml:space="preserve">We model </w:t>
      </w:r>
      <w:proofErr w:type="spellStart"/>
      <w:r>
        <w:t>foram</w:t>
      </w:r>
      <w:proofErr w:type="spellEnd"/>
      <w:r>
        <w:t xml:space="preserve"> Mg/Ca</w:t>
      </w:r>
      <w:r w:rsidR="0091795D">
        <w:t xml:space="preserve"> (</w:t>
      </w:r>
      <w:proofErr w:type="spellStart"/>
      <w:r w:rsidR="0091795D" w:rsidRPr="0091795D">
        <w:rPr>
          <w:i/>
        </w:rPr>
        <w:t>MgCa</w:t>
      </w:r>
      <w:r w:rsidR="0091795D" w:rsidRPr="0091795D">
        <w:rPr>
          <w:i/>
          <w:vertAlign w:val="subscript"/>
        </w:rPr>
        <w:t>f</w:t>
      </w:r>
      <w:proofErr w:type="spellEnd"/>
      <w:r w:rsidR="00B03937">
        <w:t>, including both calibration and proxy data)</w:t>
      </w:r>
      <w:r>
        <w:t xml:space="preserve"> as a function of seawater chemistry and bottom water temperature:</w:t>
      </w:r>
    </w:p>
    <w:p w:rsidR="009606DF" w:rsidRDefault="009606DF" w:rsidP="004156B1"/>
    <w:p w:rsidR="009606DF" w:rsidRDefault="00D74B63"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MgCaf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proofErr w:type="spellStart"/>
      <w:r w:rsidR="0008313A">
        <w:rPr>
          <w:rFonts w:cstheme="minorHAnsi"/>
          <w:i/>
        </w:rPr>
        <w:t>τ</w:t>
      </w:r>
      <w:r w:rsidR="00530F54">
        <w:rPr>
          <w:i/>
          <w:vertAlign w:val="subscript"/>
        </w:rPr>
        <w:t>MgCaf</w:t>
      </w:r>
      <w:proofErr w:type="spellEnd"/>
      <w:r w:rsidR="00586F0D">
        <w:t xml:space="preserve"> </w:t>
      </w:r>
      <w:r>
        <w:t xml:space="preserve">are the parameters </w:t>
      </w:r>
      <w:r w:rsidR="00586F0D">
        <w:t xml:space="preserve">and </w:t>
      </w:r>
      <w:r w:rsidR="0008313A">
        <w:t>precision (1/</w:t>
      </w:r>
      <w:r w:rsidR="0008313A">
        <w:rPr>
          <w:rFonts w:cstheme="minorHAnsi"/>
        </w:rPr>
        <w:t>σ</w:t>
      </w:r>
      <w:r w:rsidR="0008313A" w:rsidRPr="0008313A">
        <w:rPr>
          <w:vertAlign w:val="superscript"/>
        </w:rPr>
        <w:t>2</w:t>
      </w:r>
      <w:r w:rsidR="0008313A">
        <w:t>)</w:t>
      </w:r>
      <w:r w:rsidR="00586F0D">
        <w:t xml:space="preserve">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 xml:space="preserve">regression of </w:t>
      </w:r>
      <w:r w:rsidR="00586F0D">
        <w:lastRenderedPageBreak/>
        <w:t xml:space="preserve">the expression for the mean in equation 2 against the calibration dataset, assuming paleo-seawater Mg/Ca of 1.5 </w:t>
      </w:r>
      <w:proofErr w:type="spellStart"/>
      <w:r w:rsidR="00586F0D">
        <w:t>mmol</w:t>
      </w:r>
      <w:proofErr w:type="spellEnd"/>
      <w:r w:rsidR="00586F0D">
        <w:t>/</w:t>
      </w:r>
      <w:proofErr w:type="spellStart"/>
      <w:r w:rsidR="00586F0D">
        <w:t>mol</w:t>
      </w:r>
      <w:proofErr w:type="spellEnd"/>
      <w:r w:rsidR="00586F0D">
        <w:t xml:space="preserve"> in the Paleocene and Eocene (</w:t>
      </w:r>
      <w:r w:rsidR="00586F0D" w:rsidRPr="00586F0D">
        <w:rPr>
          <w:rFonts w:cstheme="minorHAnsi"/>
          <w:i/>
        </w:rPr>
        <w:t>α</w:t>
      </w:r>
      <w:r w:rsidR="00586F0D" w:rsidRPr="00586F0D">
        <w:rPr>
          <w:i/>
          <w:vertAlign w:val="subscript"/>
        </w:rPr>
        <w:t>1</w:t>
      </w:r>
      <w:r w:rsidR="00357858">
        <w:t xml:space="preserve"> ~ </w:t>
      </w:r>
      <w:proofErr w:type="gramStart"/>
      <w:r w:rsidR="00572081">
        <w:t>N[</w:t>
      </w:r>
      <w:proofErr w:type="gramEnd"/>
      <w:r w:rsidR="00572081">
        <w:t>1.5</w:t>
      </w:r>
      <w:r w:rsidR="00586F0D">
        <w:t xml:space="preserve">, </w:t>
      </w:r>
      <w:r w:rsidR="00697422">
        <w:rPr>
          <w:rFonts w:cstheme="minorHAnsi"/>
        </w:rPr>
        <w:t xml:space="preserve">σ </w:t>
      </w:r>
      <w:r w:rsidR="00697422">
        <w:t xml:space="preserve">= </w:t>
      </w:r>
      <w:r w:rsidR="00586F0D">
        <w:t>0.</w:t>
      </w:r>
      <w:r w:rsidR="00FF32D1">
        <w:t>1</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697422">
        <w:rPr>
          <w:rFonts w:cstheme="minorHAnsi"/>
        </w:rPr>
        <w:t xml:space="preserve">σ </w:t>
      </w:r>
      <w:r w:rsidR="00697422">
        <w:t xml:space="preserve">= </w:t>
      </w:r>
      <w:r w:rsidR="00572081">
        <w:t>0.0</w:t>
      </w:r>
      <w:r w:rsidR="00FF32D1">
        <w:t>1</w:t>
      </w:r>
      <w:r w:rsidR="00586F0D">
        <w:t xml:space="preserve">],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xml:space="preserve">, </w:t>
      </w:r>
      <w:r w:rsidR="00697422">
        <w:rPr>
          <w:rFonts w:cstheme="minorHAnsi"/>
        </w:rPr>
        <w:t xml:space="preserve">σ </w:t>
      </w:r>
      <w:r w:rsidR="00697422">
        <w:t xml:space="preserve">= </w:t>
      </w:r>
      <w:r w:rsidR="00F41DFE">
        <w:t>0.0</w:t>
      </w:r>
      <w:r w:rsidR="00FF32D1">
        <w:t>3</w:t>
      </w:r>
      <w:r w:rsidR="00586F0D">
        <w:t>]).</w:t>
      </w:r>
      <w:r w:rsidR="00B03937">
        <w:t xml:space="preserve"> The prior estimate on</w:t>
      </w:r>
      <w:r w:rsidR="000D62C1">
        <w:t xml:space="preserve"> the </w:t>
      </w:r>
      <w:r w:rsidR="0008313A">
        <w:t>precision</w:t>
      </w:r>
      <w:r w:rsidR="000D62C1">
        <w:t xml:space="preserve"> of </w:t>
      </w:r>
      <w:proofErr w:type="spellStart"/>
      <w:r w:rsidR="000D62C1">
        <w:t>foram</w:t>
      </w:r>
      <w:proofErr w:type="spellEnd"/>
      <w:r w:rsidR="000D62C1">
        <w:t xml:space="preserve"> Mg/Ca,</w:t>
      </w:r>
      <w:r w:rsidR="00B03937">
        <w:t xml:space="preserve"> </w:t>
      </w:r>
      <w:proofErr w:type="spellStart"/>
      <w:r w:rsidR="0008313A">
        <w:rPr>
          <w:rFonts w:cstheme="minorHAnsi"/>
          <w:i/>
        </w:rPr>
        <w:t>τ</w:t>
      </w:r>
      <w:r w:rsidR="00530F54">
        <w:rPr>
          <w:i/>
          <w:vertAlign w:val="subscript"/>
        </w:rPr>
        <w:t>MgCaf</w:t>
      </w:r>
      <w:proofErr w:type="spellEnd"/>
      <w:r w:rsidR="000D62C1">
        <w:t xml:space="preserve">, </w:t>
      </w:r>
      <w:r w:rsidR="00A5364D">
        <w:t>i</w:t>
      </w:r>
      <w:r w:rsidR="00B03937">
        <w:t xml:space="preserve">s </w:t>
      </w:r>
      <w:r w:rsidR="0008313A">
        <w:t>the</w:t>
      </w:r>
      <w:r w:rsidR="00B03937">
        <w:t xml:space="preserve"> gamma distribution</w:t>
      </w:r>
      <w:r w:rsidR="0008313A" w:rsidRPr="0008313A">
        <w:rPr>
          <w:rFonts w:cstheme="minorHAnsi"/>
        </w:rPr>
        <w:t xml:space="preserve"> </w:t>
      </w:r>
      <w:proofErr w:type="gramStart"/>
      <w:r w:rsidR="0008313A">
        <w:rPr>
          <w:rFonts w:cstheme="minorHAnsi"/>
        </w:rPr>
        <w:t>Γ</w:t>
      </w:r>
      <w:r w:rsidR="0008313A">
        <w:t>[</w:t>
      </w:r>
      <w:proofErr w:type="gramEnd"/>
      <w:r w:rsidR="0008313A">
        <w:t xml:space="preserve">shape = </w:t>
      </w:r>
      <w:r w:rsidR="00697422">
        <w:t>3</w:t>
      </w:r>
      <w:r w:rsidR="0008313A">
        <w:t xml:space="preserve">, rate = 1/30], which </w:t>
      </w:r>
      <w:r w:rsidR="00CE2A3E">
        <w:t xml:space="preserve">approximates the precision of the </w:t>
      </w:r>
      <w:r w:rsidR="0008313A">
        <w:t xml:space="preserve">independent </w:t>
      </w:r>
      <w:r w:rsidR="00B03937">
        <w:t>regression.</w:t>
      </w:r>
    </w:p>
    <w:p w:rsidR="00B03937" w:rsidRDefault="00B03937" w:rsidP="00B03937">
      <w:proofErr w:type="spellStart"/>
      <w:r>
        <w:t>Foram</w:t>
      </w:r>
      <w:proofErr w:type="spellEnd"/>
      <w:r>
        <w:t xml:space="preserve">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D74B63"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sidR="00530F54">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which is relevant only in comparing our posterior parameter estimates to other work. Prior estimates of the model parameters were obtained and specified as for Mg/Ca</w:t>
      </w:r>
      <w:r w:rsidR="00357858" w:rsidRPr="00697422">
        <w:t xml:space="preserve">; these </w:t>
      </w:r>
      <w:r w:rsidR="00A5364D" w:rsidRPr="00697422">
        <w:t>a</w:t>
      </w:r>
      <w:r w:rsidR="00357858" w:rsidRPr="00697422">
        <w:t xml:space="preserve">re </w:t>
      </w:r>
      <w:r w:rsidR="00357858" w:rsidRPr="00697422">
        <w:rPr>
          <w:rFonts w:cstheme="minorHAnsi"/>
          <w:i/>
        </w:rPr>
        <w:t>β</w:t>
      </w:r>
      <w:r w:rsidR="00357858" w:rsidRPr="00697422">
        <w:rPr>
          <w:i/>
          <w:vertAlign w:val="subscript"/>
        </w:rPr>
        <w:t>1</w:t>
      </w:r>
      <w:r w:rsidR="00357858" w:rsidRPr="00697422">
        <w:t xml:space="preserve"> </w:t>
      </w:r>
      <w:r w:rsidR="002B09C5" w:rsidRPr="00697422">
        <w:t>~</w:t>
      </w:r>
      <w:r w:rsidR="00357858" w:rsidRPr="00697422">
        <w:t xml:space="preserve"> </w:t>
      </w:r>
      <w:proofErr w:type="gramStart"/>
      <w:r w:rsidR="00357858" w:rsidRPr="00697422">
        <w:t>N[</w:t>
      </w:r>
      <w:proofErr w:type="gramEnd"/>
      <w:r w:rsidR="00697422" w:rsidRPr="00697422">
        <w:t>3.32</w:t>
      </w:r>
      <w:r w:rsidR="00357858" w:rsidRPr="00697422">
        <w:t>,</w:t>
      </w:r>
      <w:r w:rsidR="00697422" w:rsidRPr="00697422">
        <w:t xml:space="preserve"> </w:t>
      </w:r>
      <w:r w:rsidR="00697422" w:rsidRPr="00697422">
        <w:rPr>
          <w:rFonts w:cstheme="minorHAnsi"/>
        </w:rPr>
        <w:t xml:space="preserve">σ </w:t>
      </w:r>
      <w:r w:rsidR="00697422" w:rsidRPr="00697422">
        <w:t>= 0.02</w:t>
      </w:r>
      <w:r w:rsidR="00357858" w:rsidRPr="00697422">
        <w:t xml:space="preserve">], </w:t>
      </w:r>
      <w:r w:rsidR="00357858" w:rsidRPr="00697422">
        <w:rPr>
          <w:rFonts w:cstheme="minorHAnsi"/>
          <w:i/>
        </w:rPr>
        <w:t>β</w:t>
      </w:r>
      <w:r w:rsidR="00357858" w:rsidRPr="00697422">
        <w:rPr>
          <w:i/>
          <w:vertAlign w:val="subscript"/>
        </w:rPr>
        <w:t>2</w:t>
      </w:r>
      <w:r w:rsidR="00357858" w:rsidRPr="00697422">
        <w:t xml:space="preserve"> </w:t>
      </w:r>
      <w:r w:rsidR="002B09C5" w:rsidRPr="00697422">
        <w:t>~</w:t>
      </w:r>
      <w:r w:rsidR="00357858" w:rsidRPr="00697422">
        <w:t xml:space="preserve"> N[</w:t>
      </w:r>
      <w:r w:rsidR="00697422" w:rsidRPr="00697422">
        <w:t>-0.237</w:t>
      </w:r>
      <w:r w:rsidR="00357858" w:rsidRPr="00697422">
        <w:t>,</w:t>
      </w:r>
      <w:r w:rsidR="00697422" w:rsidRPr="00697422">
        <w:t xml:space="preserve"> </w:t>
      </w:r>
      <w:r w:rsidR="00697422" w:rsidRPr="00697422">
        <w:rPr>
          <w:rFonts w:cstheme="minorHAnsi"/>
        </w:rPr>
        <w:t xml:space="preserve">σ </w:t>
      </w:r>
      <w:r w:rsidR="00697422" w:rsidRPr="00697422">
        <w:t>= 0.01</w:t>
      </w:r>
      <w:r w:rsidR="00357858" w:rsidRPr="00697422">
        <w:t xml:space="preserve">], </w:t>
      </w:r>
      <w:r w:rsidR="00357858" w:rsidRPr="00697422">
        <w:rPr>
          <w:rFonts w:cstheme="minorHAnsi"/>
          <w:i/>
        </w:rPr>
        <w:t>β</w:t>
      </w:r>
      <w:r w:rsidR="00357858" w:rsidRPr="00697422">
        <w:rPr>
          <w:i/>
          <w:vertAlign w:val="subscript"/>
        </w:rPr>
        <w:t>3</w:t>
      </w:r>
      <w:r w:rsidR="00357858" w:rsidRPr="00697422">
        <w:t xml:space="preserve"> </w:t>
      </w:r>
      <w:r w:rsidR="002B09C5" w:rsidRPr="00697422">
        <w:t>~</w:t>
      </w:r>
      <w:r w:rsidR="00357858" w:rsidRPr="00697422">
        <w:t xml:space="preserve"> N[</w:t>
      </w:r>
      <w:r w:rsidR="00697422" w:rsidRPr="00697422">
        <w:t>0.00</w:t>
      </w:r>
      <w:r w:rsidR="00CE2A3E">
        <w:t>1</w:t>
      </w:r>
      <w:r w:rsidR="00357858" w:rsidRPr="00697422">
        <w:t>,</w:t>
      </w:r>
      <w:r w:rsidR="00697422" w:rsidRPr="00697422">
        <w:t xml:space="preserve"> </w:t>
      </w:r>
      <w:r w:rsidR="00697422" w:rsidRPr="00697422">
        <w:rPr>
          <w:rFonts w:cstheme="minorHAnsi"/>
        </w:rPr>
        <w:t xml:space="preserve">σ </w:t>
      </w:r>
      <w:r w:rsidR="00697422" w:rsidRPr="00697422">
        <w:t>= 0.</w:t>
      </w:r>
      <w:r w:rsidR="00CE2A3E">
        <w:t>0</w:t>
      </w:r>
      <w:r w:rsidR="00697422" w:rsidRPr="00697422">
        <w:t>005</w:t>
      </w:r>
      <w:r w:rsidR="00357858" w:rsidRPr="00697422">
        <w:t>]</w:t>
      </w:r>
      <w:r w:rsidR="00A5364D" w:rsidRPr="00697422">
        <w:t>.</w:t>
      </w:r>
      <w:r w:rsidR="00A5364D">
        <w:t xml:space="preserve"> Because the amplitude of </w:t>
      </w:r>
      <w:r w:rsidR="000D3E06">
        <w:t>high-frequency (i.e. below the resolution of our model)</w:t>
      </w:r>
      <w:r w:rsidR="00A5364D">
        <w:t xml:space="preserve">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increased substantially with the onset of modern, 100 </w:t>
      </w:r>
      <w:proofErr w:type="spellStart"/>
      <w:r w:rsidR="00A5364D">
        <w:t>kyr</w:t>
      </w:r>
      <w:proofErr w:type="spellEnd"/>
      <w:r w:rsidR="00A5364D">
        <w:t xml:space="preserve"> glacial cycles, we </w:t>
      </w:r>
      <w:r w:rsidR="000D3E06">
        <w:t>modeled</w:t>
      </w:r>
      <w:r w:rsidR="00A5364D">
        <w:t xml:space="preserve"> </w:t>
      </w:r>
      <w:r w:rsidR="000D3E06">
        <w:rPr>
          <w:rFonts w:cstheme="minorHAnsi"/>
          <w:i/>
        </w:rPr>
        <w:t>τ</w:t>
      </w:r>
      <w:r w:rsidR="00A5364D" w:rsidRPr="00A5364D">
        <w:rPr>
          <w:i/>
          <w:vertAlign w:val="subscript"/>
        </w:rPr>
        <w:t>δ18Of</w:t>
      </w:r>
      <w:r w:rsidR="00A5364D" w:rsidRPr="00FC7661">
        <w:t>(</w:t>
      </w:r>
      <w:proofErr w:type="spellStart"/>
      <w:r w:rsidR="00A5364D" w:rsidRPr="00A5364D">
        <w:rPr>
          <w:i/>
        </w:rPr>
        <w:t>i</w:t>
      </w:r>
      <w:proofErr w:type="spellEnd"/>
      <w:r w:rsidR="00A5364D" w:rsidRPr="00FC7661">
        <w:t>)</w:t>
      </w:r>
      <w:r w:rsidR="00A5364D">
        <w:t xml:space="preserve"> </w:t>
      </w:r>
      <w:r w:rsidR="000D3E06">
        <w:t xml:space="preserve">separately for proxy data younger than 800 </w:t>
      </w:r>
      <w:proofErr w:type="spellStart"/>
      <w:r w:rsidR="000D3E06">
        <w:t>ka</w:t>
      </w:r>
      <w:proofErr w:type="spellEnd"/>
      <w:r w:rsidR="000D3E06">
        <w:t xml:space="preserve">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proofErr w:type="gramStart"/>
      <w:r w:rsidR="000D3E06" w:rsidRPr="00697422">
        <w:rPr>
          <w:rFonts w:cstheme="minorHAnsi"/>
        </w:rPr>
        <w:t>Γ</w:t>
      </w:r>
      <w:r w:rsidR="000D3E06" w:rsidRPr="00697422">
        <w:t>[</w:t>
      </w:r>
      <w:proofErr w:type="gramEnd"/>
      <w:r w:rsidR="000D3E06">
        <w:t>6</w:t>
      </w:r>
      <w:r w:rsidR="000D3E06" w:rsidRPr="00697422">
        <w:t>,</w:t>
      </w:r>
      <w:r w:rsidR="000D3E06">
        <w:t xml:space="preserve"> 1</w:t>
      </w:r>
      <w:r w:rsidR="000D3E06" w:rsidRPr="00697422">
        <w:t>]</w:t>
      </w:r>
      <w:r w:rsidR="000D3E06">
        <w:t>) and for all other proxy and calibration data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3</w:t>
      </w:r>
      <w:r w:rsidR="000D3E06" w:rsidRPr="00697422">
        <w:t>,</w:t>
      </w:r>
      <w:r w:rsidR="000D3E06">
        <w:t xml:space="preserve"> 1/30</w:t>
      </w:r>
      <w:r w:rsidR="000D3E06" w:rsidRPr="00697422">
        <w:t>]</w:t>
      </w:r>
      <w:r w:rsidR="000D3E06">
        <w:t xml:space="preserve">). The former estimate is </w:t>
      </w:r>
      <w:r w:rsidR="00A5364D">
        <w:t xml:space="preserve">based on the observed proxy variance </w:t>
      </w:r>
      <w:r w:rsidR="000D3E06">
        <w:t xml:space="preserve">since </w:t>
      </w:r>
      <w:r w:rsidR="00137703">
        <w:t>8</w:t>
      </w:r>
      <w:r w:rsidR="000D62C1">
        <w:t>0</w:t>
      </w:r>
      <w:r w:rsidR="00137703">
        <w:t xml:space="preserve">0 </w:t>
      </w:r>
      <w:proofErr w:type="spellStart"/>
      <w:r w:rsidR="00137703">
        <w:t>ka</w:t>
      </w:r>
      <w:proofErr w:type="spellEnd"/>
      <w:r w:rsidR="000D3E06">
        <w:t>, whereas the former approximates the precision of the calibration relationship</w:t>
      </w:r>
      <w:r w:rsidR="00137703">
        <w:t>.</w:t>
      </w:r>
    </w:p>
    <w:p w:rsidR="004156B1" w:rsidRDefault="004156B1" w:rsidP="004156B1">
      <w:pPr>
        <w:pStyle w:val="Heading2"/>
      </w:pPr>
      <w:r>
        <w:t>Environmental model</w:t>
      </w:r>
      <w:r w:rsidR="00AD27C6">
        <w:t>s</w:t>
      </w:r>
    </w:p>
    <w:p w:rsidR="004156B1" w:rsidRDefault="001C1C13" w:rsidP="004156B1">
      <w:r>
        <w:t xml:space="preserve">The paleoenvironmental variables underlying the observed proxy signals are represented as time series using a correlated random walk model. This parameterization is desirable in that it is minimally </w:t>
      </w:r>
      <w:r>
        <w:lastRenderedPageBreak/>
        <w:t>prescriptive (i.e. no preferred state or pattern of change is prescribed) but allows incorporation of constraints</w:t>
      </w:r>
      <w:r w:rsidR="007D4FAF">
        <w:t xml:space="preserve"> on</w:t>
      </w:r>
      <w:r>
        <w:t xml:space="preserve"> (and extraction of inference about) two basic characteristics of the underlying environmental systems – namely their rates and directedness of change.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t>where:</w:t>
      </w:r>
    </w:p>
    <w:p w:rsidR="000454FA" w:rsidRDefault="000454FA" w:rsidP="004156B1">
      <w:pPr>
        <w:rPr>
          <w:rFonts w:eastAsiaTheme="minorEastAsia"/>
        </w:rPr>
      </w:pPr>
    </w:p>
    <w:p w:rsidR="000454FA" w:rsidRDefault="00D74B63"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Y</m:t>
                </m:r>
              </m:sub>
            </m:sSub>
          </m:e>
        </m:d>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proofErr w:type="spellStart"/>
      <w:r w:rsidRPr="000454FA">
        <w:rPr>
          <w:rFonts w:cstheme="minorHAnsi"/>
          <w:i/>
        </w:rPr>
        <w:t>φ</w:t>
      </w:r>
      <w:r w:rsidR="007D4FAF">
        <w:rPr>
          <w:rFonts w:cstheme="minorHAnsi"/>
          <w:i/>
          <w:vertAlign w:val="subscript"/>
        </w:rPr>
        <w:t>Y</w:t>
      </w:r>
      <w:proofErr w:type="spellEnd"/>
      <w:r>
        <w:t xml:space="preserve"> and </w:t>
      </w:r>
      <w:r w:rsidR="00A4423E">
        <w:t>precision</w:t>
      </w:r>
      <w:r>
        <w:t xml:space="preserve"> </w:t>
      </w:r>
      <w:proofErr w:type="spellStart"/>
      <w:r w:rsidR="00A4423E">
        <w:rPr>
          <w:rFonts w:cstheme="minorHAnsi"/>
          <w:i/>
        </w:rPr>
        <w:t>τ</w:t>
      </w:r>
      <w:r w:rsidRPr="000454FA">
        <w:rPr>
          <w:i/>
          <w:vertAlign w:val="subscript"/>
        </w:rPr>
        <w:t>y</w:t>
      </w:r>
      <w:proofErr w:type="spellEnd"/>
      <w:r>
        <w:t xml:space="preserve">. </w:t>
      </w:r>
      <w:r w:rsidR="007D4FAF">
        <w:t>This gives three</w:t>
      </w:r>
      <w:r w:rsidR="00A4423E">
        <w:t xml:space="preserve"> independent</w:t>
      </w:r>
      <w:r w:rsidR="007D4FAF">
        <w:t xml:space="preserve"> parameters, </w:t>
      </w:r>
      <w:proofErr w:type="spellStart"/>
      <w:r w:rsidR="007D4FAF" w:rsidRPr="000454FA">
        <w:rPr>
          <w:rFonts w:cstheme="minorHAnsi"/>
          <w:i/>
        </w:rPr>
        <w:t>φ</w:t>
      </w:r>
      <w:r w:rsidR="007D4FAF">
        <w:rPr>
          <w:rFonts w:cstheme="minorHAnsi"/>
          <w:i/>
          <w:vertAlign w:val="subscript"/>
        </w:rPr>
        <w:t>Y</w:t>
      </w:r>
      <w:proofErr w:type="spellEnd"/>
      <w:r w:rsidR="007D4FAF">
        <w:t xml:space="preserve">, </w:t>
      </w:r>
      <w:proofErr w:type="spellStart"/>
      <w:r w:rsidR="00A4423E">
        <w:rPr>
          <w:rFonts w:cstheme="minorHAnsi"/>
          <w:i/>
        </w:rPr>
        <w:t>τ</w:t>
      </w:r>
      <w:r w:rsidR="007D4FAF" w:rsidRPr="000454FA">
        <w:rPr>
          <w:i/>
          <w:vertAlign w:val="subscript"/>
        </w:rPr>
        <w:t>y</w:t>
      </w:r>
      <w:proofErr w:type="spellEnd"/>
      <w:r w:rsidR="007D4FAF">
        <w:t xml:space="preserve">, and an initial value of </w:t>
      </w:r>
      <w:r w:rsidR="007D4FAF">
        <w:rPr>
          <w:i/>
        </w:rPr>
        <w:t>Y</w:t>
      </w:r>
      <w:r w:rsidR="007D4FAF">
        <w:t xml:space="preserve"> at the beginning of the time series.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 xml:space="preserve">series at 1 </w:t>
      </w:r>
      <w:proofErr w:type="spellStart"/>
      <w:r>
        <w:t>Myr</w:t>
      </w:r>
      <w:proofErr w:type="spellEnd"/>
      <w:r>
        <w:t xml:space="preserve"> steps from 110 Ma to present</w:t>
      </w:r>
      <w:r w:rsidR="00FF1ABC">
        <w:t>.</w:t>
      </w:r>
      <w:r>
        <w:t xml:space="preserve"> </w:t>
      </w:r>
      <w:r w:rsidR="00A35269">
        <w:t xml:space="preserve">Although the </w:t>
      </w:r>
      <w:proofErr w:type="spellStart"/>
      <w:r w:rsidR="00A4423E">
        <w:t>foram</w:t>
      </w:r>
      <w:proofErr w:type="spellEnd"/>
      <w:r w:rsidR="00A4423E">
        <w:t xml:space="preserve"> </w:t>
      </w:r>
      <w:r w:rsidR="00A35269">
        <w:t>proxy data used here span only the interval from ~18 Ma to present, extending the seawater model over this</w:t>
      </w:r>
      <w:r w:rsidR="00A4423E">
        <w:t xml:space="preserve"> longer</w:t>
      </w:r>
      <w:r w:rsidR="00A35269">
        <w:t xml:space="preserve"> temporal domain was necessary in order to generate a </w:t>
      </w:r>
      <w:r w:rsidR="00A4423E">
        <w:t xml:space="preserve">stable </w:t>
      </w:r>
      <w:r w:rsidR="00A35269">
        <w:t>time series</w:t>
      </w:r>
      <w:r w:rsidR="00A4423E">
        <w:t>, conditioned on sparse seawater Mg/Ca proxy data,</w:t>
      </w:r>
      <w:r w:rsidR="00A35269">
        <w:t xml:space="preserve"> that spanned both the </w:t>
      </w:r>
      <w:r w:rsidR="00A4423E">
        <w:t xml:space="preserve">target post-Oligocene interval </w:t>
      </w:r>
      <w:r w:rsidR="00A35269">
        <w:t>and the Paleogene</w:t>
      </w:r>
      <w:r w:rsidR="00A4423E">
        <w:t>-aged</w:t>
      </w:r>
      <w:r w:rsidR="00A35269">
        <w:t xml:space="preserve"> Mg/Ca proxy calibration data. </w:t>
      </w:r>
      <w:r w:rsidR="00FF1ABC">
        <w:t xml:space="preserve">Given that the modeled </w:t>
      </w:r>
      <w:r w:rsidR="00FF1ABC">
        <w:lastRenderedPageBreak/>
        <w:t xml:space="preserve">quantity is a ratio, we treat the error term in this time series model as a proportion, such that the change in </w:t>
      </w:r>
      <w:proofErr w:type="spellStart"/>
      <w:r w:rsidR="00FF1ABC" w:rsidRPr="00FF1ABC">
        <w:rPr>
          <w:i/>
        </w:rPr>
        <w:t>MgCa</w:t>
      </w:r>
      <w:r w:rsidR="00FF1ABC" w:rsidRPr="00FF1ABC">
        <w:rPr>
          <w:i/>
          <w:vertAlign w:val="subscript"/>
        </w:rPr>
        <w:t>sw</w:t>
      </w:r>
      <w:proofErr w:type="spellEnd"/>
      <w:r w:rsidR="00FF1ABC">
        <w:t xml:space="preserve"> between two time steps is </w:t>
      </w:r>
      <w:proofErr w:type="spellStart"/>
      <w:r w:rsidR="00FF1ABC" w:rsidRPr="00FF1ABC">
        <w:rPr>
          <w:i/>
        </w:rPr>
        <w:t>MgCa</w:t>
      </w:r>
      <w:r w:rsidR="00FF1ABC" w:rsidRPr="00FF1ABC">
        <w:rPr>
          <w:i/>
          <w:vertAlign w:val="subscript"/>
        </w:rPr>
        <w:t>sw</w:t>
      </w:r>
      <w:proofErr w:type="spellEnd"/>
      <w:r w:rsidR="00FF1ABC">
        <w:t>(</w:t>
      </w:r>
      <w:r w:rsidR="00FF1ABC" w:rsidRPr="00FF1ABC">
        <w:rPr>
          <w:i/>
        </w:rPr>
        <w:t>t-1</w:t>
      </w:r>
      <w:r w:rsidR="00FF1ABC">
        <w:t xml:space="preserve">) * </w:t>
      </w:r>
      <w:r w:rsidR="00FF1ABC" w:rsidRPr="000454FA">
        <w:rPr>
          <w:rFonts w:cstheme="minorHAnsi"/>
          <w:i/>
        </w:rPr>
        <w:t>ϵ</w:t>
      </w:r>
      <w:proofErr w:type="spellStart"/>
      <w:r w:rsidR="00FF1ABC">
        <w:rPr>
          <w:i/>
          <w:vertAlign w:val="subscript"/>
        </w:rPr>
        <w:t>MgCasw</w:t>
      </w:r>
      <w:proofErr w:type="spellEnd"/>
      <w:r w:rsidR="00FF1ABC">
        <w:t xml:space="preserve">.  We </w:t>
      </w:r>
      <w:r>
        <w:t xml:space="preserve">adopt priors </w:t>
      </w:r>
      <w:r w:rsidR="00CF07C0">
        <w:t>that imply relatively slow change and strong temporal trends (</w:t>
      </w:r>
      <w:proofErr w:type="spellStart"/>
      <w:r w:rsidR="002B09C5" w:rsidRPr="000454FA">
        <w:rPr>
          <w:rFonts w:cstheme="minorHAnsi"/>
          <w:i/>
        </w:rPr>
        <w:t>φ</w:t>
      </w:r>
      <w:r w:rsidR="00097B46">
        <w:rPr>
          <w:rFonts w:cstheme="minorHAnsi"/>
          <w:i/>
          <w:vertAlign w:val="subscript"/>
        </w:rPr>
        <w:t>MgCasw</w:t>
      </w:r>
      <w:proofErr w:type="spellEnd"/>
      <w:r w:rsidR="002B09C5">
        <w:t xml:space="preserve"> is given by a uniform distribution</w:t>
      </w:r>
      <w:r w:rsidR="00097B46">
        <w:t>,</w:t>
      </w:r>
      <w:r w:rsidR="002B09C5">
        <w:t xml:space="preserve"> </w:t>
      </w:r>
      <w:proofErr w:type="gramStart"/>
      <w:r w:rsidR="002B09C5">
        <w:t>U[</w:t>
      </w:r>
      <w:proofErr w:type="gramEnd"/>
      <w:r w:rsidR="002B09C5">
        <w:t>0.</w:t>
      </w:r>
      <w:r w:rsidR="00FF1ABC">
        <w:t>9</w:t>
      </w:r>
      <w:r w:rsidR="002B09C5">
        <w:t>, 1]</w:t>
      </w:r>
      <w:r w:rsidR="00097B46">
        <w:t>;</w:t>
      </w:r>
      <w:r w:rsidR="002B09C5">
        <w:t xml:space="preserve"> </w:t>
      </w:r>
      <w:proofErr w:type="spellStart"/>
      <w:r w:rsidR="00A4423E">
        <w:rPr>
          <w:rFonts w:cstheme="minorHAnsi"/>
          <w:i/>
        </w:rPr>
        <w:t>τ</w:t>
      </w:r>
      <w:r w:rsidR="00097B46">
        <w:rPr>
          <w:i/>
          <w:vertAlign w:val="subscript"/>
        </w:rPr>
        <w:t>MgCasw</w:t>
      </w:r>
      <w:proofErr w:type="spellEnd"/>
      <w:r w:rsidR="002B09C5">
        <w:t xml:space="preserve"> ~ </w:t>
      </w:r>
      <w:r w:rsidR="002B09C5" w:rsidRPr="00A4423E">
        <w:rPr>
          <w:rFonts w:cstheme="minorHAnsi"/>
        </w:rPr>
        <w:t>Γ</w:t>
      </w:r>
      <w:r w:rsidR="002B09C5" w:rsidRPr="00A4423E">
        <w:t>[</w:t>
      </w:r>
      <w:r w:rsidR="00A4423E" w:rsidRPr="00A4423E">
        <w:t>1,000</w:t>
      </w:r>
      <w:r w:rsidR="002B09C5" w:rsidRPr="00A4423E">
        <w:t>,</w:t>
      </w:r>
      <w:r w:rsidR="007F67CE" w:rsidRPr="00A4423E">
        <w:t xml:space="preserve"> </w:t>
      </w:r>
      <w:r w:rsidR="00A4423E" w:rsidRPr="00A4423E">
        <w:t>0.01</w:t>
      </w:r>
      <w:r w:rsidR="002B09C5" w:rsidRPr="00A4423E">
        <w:t>])</w:t>
      </w:r>
      <w:r w:rsidR="002B09C5">
        <w:t>.</w:t>
      </w:r>
      <w:r w:rsidR="00A35269">
        <w:t xml:space="preserve"> We use a weakly informative prior on the initial state of </w:t>
      </w:r>
      <w:proofErr w:type="spellStart"/>
      <w:r w:rsidR="00A35269" w:rsidRPr="00A35269">
        <w:rPr>
          <w:i/>
        </w:rPr>
        <w:t>MgCa</w:t>
      </w:r>
      <w:r w:rsidR="00A35269" w:rsidRPr="00A35269">
        <w:rPr>
          <w:i/>
          <w:vertAlign w:val="subscript"/>
        </w:rPr>
        <w:t>sw</w:t>
      </w:r>
      <w:proofErr w:type="spellEnd"/>
      <w:r w:rsidR="00A35269">
        <w:t xml:space="preserve"> at 110 Ma, U[1,</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A35269" w:rsidRDefault="000D62C1" w:rsidP="004156B1">
      <w:r>
        <w:t>The average sampling resolution for the Mg/Ca and δ</w:t>
      </w:r>
      <w:r>
        <w:rPr>
          <w:vertAlign w:val="superscript"/>
        </w:rPr>
        <w:t>18</w:t>
      </w:r>
      <w:r>
        <w:t xml:space="preserve">O proxy data is approximately 1 sample per 240 and 180 </w:t>
      </w:r>
      <w:proofErr w:type="spellStart"/>
      <w:r>
        <w:t>kyr</w:t>
      </w:r>
      <w:proofErr w:type="spellEnd"/>
      <w:r>
        <w:t xml:space="preserve">, respectively, prior to the 800 </w:t>
      </w:r>
      <w:proofErr w:type="spellStart"/>
      <w:r>
        <w:t>ka</w:t>
      </w:r>
      <w:proofErr w:type="spellEnd"/>
      <w:r>
        <w:t xml:space="preserve"> transition</w:t>
      </w:r>
      <w:r w:rsidR="00A4423E">
        <w:t xml:space="preserve">. As such, </w:t>
      </w:r>
      <w:r>
        <w:t>the data are best suited to characterizing secular trends at timescale</w:t>
      </w:r>
      <w:r w:rsidR="00A4423E">
        <w:t>s</w:t>
      </w:r>
      <w:r>
        <w:t xml:space="preserve"> above 10</w:t>
      </w:r>
      <w:r w:rsidRPr="000D62C1">
        <w:rPr>
          <w:vertAlign w:val="superscript"/>
        </w:rPr>
        <w:t>5</w:t>
      </w:r>
      <w:r>
        <w:t xml:space="preserve"> years</w:t>
      </w:r>
      <w:r w:rsidR="00A4423E">
        <w:t>,</w:t>
      </w:r>
      <w:r>
        <w:t xml:space="preserve"> and </w:t>
      </w:r>
      <w:r w:rsidR="00A4423E">
        <w:t xml:space="preserve">are </w:t>
      </w:r>
      <w:r>
        <w:t xml:space="preserve">inadequate to resolve finer-scale (e.g., orbital) variation. </w:t>
      </w:r>
      <w:r w:rsidR="00A4423E">
        <w:t>W</w:t>
      </w:r>
      <w:r>
        <w:t xml:space="preserve">e </w:t>
      </w:r>
      <w:r w:rsidR="00A4423E">
        <w:t xml:space="preserve">thus </w:t>
      </w:r>
      <w:r>
        <w:t>model b</w:t>
      </w:r>
      <w:r w:rsidR="00A35269">
        <w:t>ottom water temperature and δ</w:t>
      </w:r>
      <w:r w:rsidR="00A35269">
        <w:rPr>
          <w:vertAlign w:val="superscript"/>
        </w:rPr>
        <w:t>18</w:t>
      </w:r>
      <w:r w:rsidR="00A35269">
        <w:t xml:space="preserve">O for site 806 at 50 </w:t>
      </w:r>
      <w:proofErr w:type="spellStart"/>
      <w:r w:rsidR="00A35269">
        <w:t>kyr</w:t>
      </w:r>
      <w:proofErr w:type="spellEnd"/>
      <w:r w:rsidR="00A35269">
        <w:t xml:space="preserve"> time steps from 18 Ma to present. </w:t>
      </w:r>
      <w:r>
        <w:t xml:space="preserve">Prior estimates </w:t>
      </w:r>
      <w:r w:rsidR="00097B46">
        <w:t xml:space="preserve">of </w:t>
      </w:r>
      <w:r w:rsidR="00A4423E">
        <w:t xml:space="preserve">the </w:t>
      </w:r>
      <w:r w:rsidR="00097B46">
        <w:t xml:space="preserve">error term parameters </w:t>
      </w:r>
      <w:r>
        <w:t xml:space="preserve">were chosen </w:t>
      </w:r>
      <w:r w:rsidR="00F61B29">
        <w:t xml:space="preserve">to allow sampling across a range of weak to moderate autocorrelation states and error variances that were consistent with first-order interpretations of the proxy data </w:t>
      </w:r>
      <w:r w:rsidR="00097B46">
        <w:t>(</w:t>
      </w:r>
      <w:r w:rsidR="00097B46" w:rsidRPr="000454FA">
        <w:rPr>
          <w:rFonts w:cstheme="minorHAnsi"/>
          <w:i/>
        </w:rPr>
        <w:t>φ</w:t>
      </w:r>
      <w:r w:rsidR="00097B46">
        <w:t xml:space="preserve"> ~ </w:t>
      </w:r>
      <w:proofErr w:type="gramStart"/>
      <w:r w:rsidR="00097B46">
        <w:t>U[</w:t>
      </w:r>
      <w:proofErr w:type="gramEnd"/>
      <w:r w:rsidR="00097B46">
        <w:t xml:space="preserve">0, 0.4] for both proxies; </w:t>
      </w:r>
      <w:proofErr w:type="spellStart"/>
      <w:r w:rsidR="00A4423E">
        <w:rPr>
          <w:rFonts w:cstheme="minorHAnsi"/>
          <w:i/>
        </w:rPr>
        <w:t>τ</w:t>
      </w:r>
      <w:r w:rsidR="00097B46">
        <w:rPr>
          <w:i/>
          <w:vertAlign w:val="subscript"/>
        </w:rPr>
        <w:t>BWT</w:t>
      </w:r>
      <w:proofErr w:type="spellEnd"/>
      <w:r w:rsidR="00097B46">
        <w:t xml:space="preserve"> ~ </w:t>
      </w:r>
      <w:r w:rsidR="00097B46" w:rsidRPr="00097B46">
        <w:rPr>
          <w:rFonts w:cstheme="minorHAnsi"/>
        </w:rPr>
        <w:t>Γ</w:t>
      </w:r>
      <w:r w:rsidR="00097B46" w:rsidRPr="00097B46">
        <w:t>[</w:t>
      </w:r>
      <w:r w:rsidR="00037935">
        <w:t>20</w:t>
      </w:r>
      <w:r w:rsidR="00097B46" w:rsidRPr="00097B46">
        <w:t>,</w:t>
      </w:r>
      <w:r w:rsidR="00037935">
        <w:t xml:space="preserve"> 2</w:t>
      </w:r>
      <w:r w:rsidR="00097B46" w:rsidRPr="00097B46">
        <w:t>]</w:t>
      </w:r>
      <w:r w:rsidR="00097B46">
        <w:t xml:space="preserve">; </w:t>
      </w:r>
      <w:r w:rsidR="00A4423E">
        <w:rPr>
          <w:rFonts w:cstheme="minorHAnsi"/>
          <w:i/>
        </w:rPr>
        <w:t>τ</w:t>
      </w:r>
      <w:r w:rsidR="00097B46">
        <w:rPr>
          <w:i/>
          <w:vertAlign w:val="subscript"/>
        </w:rPr>
        <w:t>δ18Osw</w:t>
      </w:r>
      <w:r w:rsidR="00097B46">
        <w:t xml:space="preserve"> ~ </w:t>
      </w:r>
      <w:r w:rsidR="00097B46" w:rsidRPr="00097B46">
        <w:rPr>
          <w:rFonts w:cstheme="minorHAnsi"/>
        </w:rPr>
        <w:t>Γ</w:t>
      </w:r>
      <w:r w:rsidR="00097B46" w:rsidRPr="00097B46">
        <w:t>[</w:t>
      </w:r>
      <w:r w:rsidR="00037935">
        <w:t>10</w:t>
      </w:r>
      <w:r w:rsidR="00097B46" w:rsidRPr="00097B46">
        <w:t>,</w:t>
      </w:r>
      <w:r w:rsidR="00037935">
        <w:t xml:space="preserve"> 0.2</w:t>
      </w:r>
      <w:r w:rsidR="00097B46" w:rsidRPr="00097B46">
        <w:t>]</w:t>
      </w:r>
      <w:r w:rsidR="00097B46">
        <w:t xml:space="preserve">). </w:t>
      </w:r>
      <w:r w:rsidR="007F67CE">
        <w:t>We use weakly informative uniform priors for initial values at 18 Ma (</w:t>
      </w:r>
      <w:proofErr w:type="gramStart"/>
      <w:r w:rsidR="007F67CE" w:rsidRPr="007F67CE">
        <w:rPr>
          <w:i/>
        </w:rPr>
        <w:t>BWT</w:t>
      </w:r>
      <w:r w:rsidR="007F67CE">
        <w:t>(</w:t>
      </w:r>
      <w:proofErr w:type="gramEnd"/>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p>
    <w:p w:rsidR="00D01509" w:rsidRDefault="00D01509" w:rsidP="00D01509">
      <w:pPr>
        <w:pStyle w:val="Heading2"/>
      </w:pPr>
      <w:r>
        <w:t>Model inversion</w:t>
      </w:r>
    </w:p>
    <w:p w:rsidR="00D01509" w:rsidRPr="0010669F" w:rsidRDefault="007F67CE" w:rsidP="004A1A3C">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3.4.4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w:t>
      </w:r>
      <w:proofErr w:type="spellStart"/>
      <w:r>
        <w:t>rjags</w:t>
      </w:r>
      <w:proofErr w:type="spellEnd"/>
      <w:r w:rsidR="00FE7F00">
        <w:t xml:space="preserve"> </w:t>
      </w:r>
      <w:r w:rsidR="00055DF5">
        <w:fldChar w:fldCharType="begin"/>
      </w:r>
      <w:r w:rsidR="0008313A">
        <w:instrText xml:space="preserve"> ADDIN EN.CITE &lt;EndNote&gt;&lt;Cite&gt;&lt;Author&gt;Plummer&lt;/Author&gt;&lt;Year&gt;2018&lt;/Year&gt;&lt;RecNum&gt;7504&lt;/RecNum&gt;&lt;DisplayText&gt;(Plummer 2018)&lt;/DisplayText&gt;&lt;record&gt;&lt;rec-number&gt;7504&lt;/rec-number&gt;&lt;foreign-keys&gt;&lt;key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4-8. https://CRAN.R-project.org/package=rjags&lt;/title&gt;&lt;/titles&gt;&lt;dates&gt;&lt;year&gt;2018&lt;/year&gt;&lt;/dates&gt;&lt;urls&gt;&lt;related-urls&gt;&lt;url&gt;https://CRAN.R-project.org/package=rjags&lt;/url&gt;&lt;/related-urls&gt;&lt;/urls&gt;&lt;/record&gt;&lt;/Cite&gt;&lt;/EndNote&gt;</w:instrText>
      </w:r>
      <w:r w:rsidR="00055DF5">
        <w:fldChar w:fldCharType="separate"/>
      </w:r>
      <w:r w:rsidR="003A0FB6">
        <w:rPr>
          <w:noProof/>
        </w:rPr>
        <w:t>(Plummer 2018)</w:t>
      </w:r>
      <w:r w:rsidR="00055DF5">
        <w:fldChar w:fldCharType="end"/>
      </w:r>
      <w:r>
        <w:t xml:space="preserve"> and R2jags </w:t>
      </w:r>
      <w:r w:rsidR="004A1A3C">
        <w:fldChar w:fldCharType="begin"/>
      </w:r>
      <w:r w:rsidR="004A1A3C">
        <w:instrText xml:space="preserve"> ADDIN EN.CITE &lt;EndNote&gt;&lt;Cite&gt;&lt;Author&gt;Su&lt;/Author&gt;&lt;Year&gt;2015&lt;/Year&gt;&lt;RecNum&gt;7505&lt;/RecNum&gt;&lt;DisplayText&gt;(Su &amp;amp; Yajima 2015)&lt;/DisplayText&gt;&lt;record&gt;&lt;rec-number&gt;7505&lt;/rec-number&gt;&lt;foreign-keys&gt;&lt;key app="EN" db-id="2xvta5exevtse2ef2a8pxfzmtwdwarp0aeps" timestamp="1541424878"&gt;7505&lt;/key&gt;&lt;/foreign-keys&gt;&lt;ref-type name="Journal Article"&gt;17&lt;/ref-type&gt;&lt;contributors&gt;&lt;authors&gt;&lt;author&gt;Su, Y.-S.&lt;/author&gt;&lt;author&gt;Yajima, M.&lt;/author&gt;&lt;/authors&gt;&lt;/contributors&gt;&lt;titles&gt;&lt;title&gt;R2jags: Using R to Run &amp;apos;JAGS&amp;apos;. R package version 0.5-7. https://CRAN.R-project.org/package=R2jags&lt;/title&gt;&lt;/titles&gt;&lt;dates&gt;&lt;year&gt;2015&lt;/year&gt;&lt;/dates&gt;&lt;urls&gt;&lt;/urls&gt;&lt;/record&gt;&lt;/Cite&gt;&lt;/EndNote&gt;</w:instrText>
      </w:r>
      <w:r w:rsidR="004A1A3C">
        <w:fldChar w:fldCharType="separate"/>
      </w:r>
      <w:r w:rsidR="004A1A3C">
        <w:rPr>
          <w:noProof/>
        </w:rPr>
        <w:t>(Su &amp; Yajima 2015)</w:t>
      </w:r>
      <w:r w:rsidR="004A1A3C">
        <w:fldChar w:fldCharType="end"/>
      </w:r>
      <w:r>
        <w:t xml:space="preserve"> packages. </w:t>
      </w:r>
      <w:r w:rsidR="0010669F">
        <w:t>Three chains were run in parallel to a length of 1e</w:t>
      </w:r>
      <w:r w:rsidR="0010669F" w:rsidRPr="0010669F">
        <w:rPr>
          <w:vertAlign w:val="superscript"/>
        </w:rPr>
        <w:t>6</w:t>
      </w:r>
      <w:r w:rsidR="0010669F">
        <w:t xml:space="preserve"> samples each, with a burn-in period of 10e</w:t>
      </w:r>
      <w:r w:rsidR="0010669F" w:rsidRPr="0010669F">
        <w:rPr>
          <w:vertAlign w:val="superscript"/>
        </w:rPr>
        <w:t>5</w:t>
      </w:r>
      <w:r w:rsidR="0010669F">
        <w:t xml:space="preserve"> samples and thinning to retain one of </w:t>
      </w:r>
      <w:r w:rsidR="004A1A3C">
        <w:t>10</w:t>
      </w:r>
      <w:r w:rsidR="0010669F">
        <w:t xml:space="preserve">0 posterior samples. Convergence was assessed visually via trace plots and with reference to the </w:t>
      </w:r>
      <w:proofErr w:type="spellStart"/>
      <w:r w:rsidR="0010669F">
        <w:t>Gelman</w:t>
      </w:r>
      <w:proofErr w:type="spellEnd"/>
      <w:r w:rsidR="0010669F">
        <w:t xml:space="preserve"> and Rubin convergence factor (</w:t>
      </w:r>
      <w:proofErr w:type="spellStart"/>
      <w:r w:rsidR="0010669F">
        <w:t>Rhat</w:t>
      </w:r>
      <w:proofErr w:type="spellEnd"/>
      <w:r w:rsidR="0010669F">
        <w:t xml:space="preserve">; REF) and effective sample sizes reported by </w:t>
      </w:r>
      <w:proofErr w:type="spellStart"/>
      <w:r w:rsidR="0010669F">
        <w:t>rjags</w:t>
      </w:r>
      <w:proofErr w:type="spellEnd"/>
      <w:r w:rsidR="0010669F">
        <w:t xml:space="preserve">. All parameters showed strong convergence </w:t>
      </w:r>
      <w:r w:rsidR="0010669F" w:rsidRPr="00037935">
        <w:t>(</w:t>
      </w:r>
      <w:proofErr w:type="spellStart"/>
      <w:r w:rsidR="0010669F" w:rsidRPr="00037935">
        <w:t>Rhat</w:t>
      </w:r>
      <w:proofErr w:type="spellEnd"/>
      <w:r w:rsidR="0010669F" w:rsidRPr="00037935">
        <w:t xml:space="preserve"> &lt; 1.05</w:t>
      </w:r>
      <w:r w:rsidR="0010669F">
        <w:t xml:space="preserve">, effective sample size &gt; </w:t>
      </w:r>
      <w:r w:rsidR="004A1A3C">
        <w:t>3</w:t>
      </w:r>
      <w:r w:rsidR="00037935">
        <w:t>,</w:t>
      </w:r>
      <w:r w:rsidR="004A1A3C">
        <w:t>5</w:t>
      </w:r>
      <w:r w:rsidR="00037935">
        <w:t>00</w:t>
      </w:r>
      <w:r w:rsidR="0010669F">
        <w:t xml:space="preserve">) with the exception </w:t>
      </w:r>
      <w:r w:rsidR="0010669F">
        <w:lastRenderedPageBreak/>
        <w:t xml:space="preserve">of </w:t>
      </w:r>
      <w:r w:rsidR="004A1A3C">
        <w:t xml:space="preserve">some parts of the seawater Mg/Ca time series and the initialization period of the </w:t>
      </w:r>
      <w:r w:rsidR="004A1A3C" w:rsidRPr="004A1A3C">
        <w:rPr>
          <w:i/>
        </w:rPr>
        <w:t>BWT</w:t>
      </w:r>
      <w:r w:rsidR="004A1A3C">
        <w:t xml:space="preserve"> and </w:t>
      </w:r>
      <w:r w:rsidR="004A1A3C" w:rsidRPr="004A1A3C">
        <w:rPr>
          <w:i/>
        </w:rPr>
        <w:t>δ</w:t>
      </w:r>
      <w:r w:rsidR="004A1A3C" w:rsidRPr="004A1A3C">
        <w:rPr>
          <w:i/>
          <w:vertAlign w:val="superscript"/>
        </w:rPr>
        <w:t>18</w:t>
      </w:r>
      <w:r w:rsidR="004A1A3C" w:rsidRPr="004A1A3C">
        <w:rPr>
          <w:i/>
        </w:rPr>
        <w:t>O</w:t>
      </w:r>
      <w:r w:rsidR="004A1A3C" w:rsidRPr="004A1A3C">
        <w:rPr>
          <w:i/>
          <w:vertAlign w:val="subscript"/>
        </w:rPr>
        <w:t>sw</w:t>
      </w:r>
      <w:r w:rsidR="004A1A3C">
        <w:t xml:space="preserve"> time series (i.e. prior to the first proxy observation).</w:t>
      </w:r>
      <w:r w:rsidR="0010669F">
        <w:t xml:space="preserve"> The long run and burn-in periods were driven entirely by the </w:t>
      </w:r>
      <w:proofErr w:type="spellStart"/>
      <w:r w:rsidR="0010669F" w:rsidRPr="0010669F">
        <w:rPr>
          <w:i/>
        </w:rPr>
        <w:t>MgCa</w:t>
      </w:r>
      <w:r w:rsidR="0010669F" w:rsidRPr="0010669F">
        <w:rPr>
          <w:i/>
          <w:vertAlign w:val="subscript"/>
        </w:rPr>
        <w:t>sw</w:t>
      </w:r>
      <w:proofErr w:type="spellEnd"/>
      <w:r w:rsidR="0010669F">
        <w:t>, which exhibited very strong autocorrelation</w:t>
      </w:r>
      <w:r w:rsidR="004A1A3C">
        <w:t xml:space="preserve"> as a result of low temporal variance and weak data constraints. Qualitative assessments of covariance between seawater </w:t>
      </w:r>
      <w:proofErr w:type="spellStart"/>
      <w:r w:rsidR="004A1A3C">
        <w:t>MgCa</w:t>
      </w:r>
      <w:proofErr w:type="spellEnd"/>
      <w:r w:rsidR="004A1A3C">
        <w:t xml:space="preserve"> and other parameters showed no perceptible covariance in the posterior draws; as a </w:t>
      </w:r>
      <w:r w:rsidR="000F16D4">
        <w:t>result,</w:t>
      </w:r>
      <w:r w:rsidR="004A1A3C">
        <w:t xml:space="preserve"> we do not believe the weaker sampling from the </w:t>
      </w:r>
      <w:proofErr w:type="spellStart"/>
      <w:r w:rsidR="004A1A3C" w:rsidRPr="004A1A3C">
        <w:rPr>
          <w:i/>
        </w:rPr>
        <w:t>MgCa</w:t>
      </w:r>
      <w:r w:rsidR="004A1A3C" w:rsidRPr="004A1A3C">
        <w:rPr>
          <w:i/>
          <w:vertAlign w:val="subscript"/>
        </w:rPr>
        <w:t>sw</w:t>
      </w:r>
      <w:proofErr w:type="spellEnd"/>
      <w:r w:rsidR="004A1A3C">
        <w:t xml:space="preserve"> posterior has a significant impact on our results or interpretations. The entire analysis took approximately 15 hours running on three cores of a Windows desktop computer.</w:t>
      </w:r>
    </w:p>
    <w:p w:rsidR="004156B1" w:rsidRDefault="004156B1" w:rsidP="004156B1">
      <w:pPr>
        <w:pStyle w:val="Heading1"/>
      </w:pPr>
      <w:r>
        <w:t>Results and Discussion</w:t>
      </w:r>
    </w:p>
    <w:p w:rsidR="004156B1" w:rsidRPr="004156B1" w:rsidRDefault="004156B1" w:rsidP="004156B1"/>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4A1A3C" w:rsidRPr="004A1A3C" w:rsidRDefault="0091340F" w:rsidP="004A1A3C">
      <w:pPr>
        <w:pStyle w:val="EndNoteBibliography"/>
        <w:spacing w:after="0"/>
        <w:ind w:left="720" w:hanging="720"/>
      </w:pPr>
      <w:r>
        <w:fldChar w:fldCharType="begin"/>
      </w:r>
      <w:r>
        <w:instrText xml:space="preserve"> ADDIN EN.REFLIST </w:instrText>
      </w:r>
      <w:r>
        <w:fldChar w:fldCharType="separate"/>
      </w:r>
      <w:r w:rsidR="004A1A3C" w:rsidRPr="004A1A3C">
        <w:t>Bickert T, Berger W, Burke S, Schmidt H, Wefer G. 1993. Late Quaternary stable isotope record of benthic foraminifers: Sites 805 and 806, Ontong Java Plateau 1. Proceedings of the Ocean Drilling Program, Scientific Results 130: 411-20</w:t>
      </w:r>
    </w:p>
    <w:p w:rsidR="004A1A3C" w:rsidRPr="004A1A3C" w:rsidRDefault="004A1A3C" w:rsidP="004A1A3C">
      <w:pPr>
        <w:pStyle w:val="EndNoteBibliography"/>
        <w:spacing w:after="0"/>
        <w:ind w:left="720" w:hanging="720"/>
      </w:pPr>
      <w:r w:rsidRPr="004A1A3C">
        <w:t>Coggon RM, Teagle DAH, Smith-Duque CE, Alt JC, Cooper MJ. 2010. Reconstructing past seawater Mg/Ca and Sr/Ca from mid-ocean ridge flank calcium carbonate veins. Science 327: 1114-7</w:t>
      </w:r>
    </w:p>
    <w:p w:rsidR="004A1A3C" w:rsidRPr="004A1A3C" w:rsidRDefault="004A1A3C" w:rsidP="004A1A3C">
      <w:pPr>
        <w:pStyle w:val="EndNoteBibliography"/>
        <w:spacing w:after="0"/>
        <w:ind w:left="720" w:hanging="720"/>
      </w:pPr>
      <w:r w:rsidRPr="004A1A3C">
        <w:t>de Villiers S, Nelson BK. 1999. Detection of Low-Temperature Hydrothermal Fluxes by Seawater Mg and Ca Anomalies. Science 285: 721</w:t>
      </w:r>
    </w:p>
    <w:p w:rsidR="004A1A3C" w:rsidRPr="004A1A3C" w:rsidRDefault="004A1A3C" w:rsidP="004A1A3C">
      <w:pPr>
        <w:pStyle w:val="EndNoteBibliography"/>
        <w:spacing w:after="0"/>
        <w:ind w:left="720" w:hanging="720"/>
      </w:pPr>
      <w:r w:rsidRPr="004A1A3C">
        <w:t>Dee S, Emile-Geay J, Evans MN, Allam A, Steig EJ, Thompson DM. 2015. PRYSM: An open-source framework for PRoxY System Modeling, with applications to oxygen-isotope systems. Journal of Advances in Modeling Earth Systems 7: 1220-47</w:t>
      </w:r>
    </w:p>
    <w:p w:rsidR="004A1A3C" w:rsidRPr="004A1A3C" w:rsidRDefault="004A1A3C" w:rsidP="004A1A3C">
      <w:pPr>
        <w:pStyle w:val="EndNoteBibliography"/>
        <w:spacing w:after="0"/>
        <w:ind w:left="720" w:hanging="720"/>
      </w:pPr>
      <w:r w:rsidRPr="004A1A3C">
        <w:t>Dickson JAD. 2002. Fossil Echinoderms As Monitor of the Mg/Ca Ratio of Phanerozoic Oceans. Science 298: 1222</w:t>
      </w:r>
    </w:p>
    <w:p w:rsidR="004A1A3C" w:rsidRPr="004A1A3C" w:rsidRDefault="004A1A3C" w:rsidP="004A1A3C">
      <w:pPr>
        <w:pStyle w:val="EndNoteBibliography"/>
        <w:spacing w:after="0"/>
        <w:ind w:left="720" w:hanging="720"/>
      </w:pPr>
      <w:r w:rsidRPr="004A1A3C">
        <w:t>Evans MN, Tolwinski-Ward SE, Thompson DM, Anchukaitis KJ. 2013. Applications of proxy system modeling in high resolution paleoclimatology. Quaternary Science Reviews 76: 16-28</w:t>
      </w:r>
    </w:p>
    <w:p w:rsidR="004A1A3C" w:rsidRPr="004A1A3C" w:rsidRDefault="004A1A3C" w:rsidP="004A1A3C">
      <w:pPr>
        <w:pStyle w:val="EndNoteBibliography"/>
        <w:spacing w:after="0"/>
        <w:ind w:left="720" w:hanging="720"/>
      </w:pPr>
      <w:r w:rsidRPr="004A1A3C">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4A1A3C" w:rsidRPr="004A1A3C" w:rsidRDefault="004A1A3C" w:rsidP="004A1A3C">
      <w:pPr>
        <w:pStyle w:val="EndNoteBibliography"/>
        <w:spacing w:after="0"/>
        <w:ind w:left="720" w:hanging="720"/>
      </w:pPr>
      <w:r w:rsidRPr="004A1A3C">
        <w:t>Grauel A-L, Leider A, Goudeau M-LS, Müller IA, Bernasconi SM, et al. 2013. What do SST proxies really tell us? A high-resolution multiproxy (UK′37, TEXH86 and foraminifera δ18O) study in the Gulf of Taranto, central Mediterranean Sea. Quaternary Science Reviews 73: 115-31</w:t>
      </w:r>
    </w:p>
    <w:p w:rsidR="004A1A3C" w:rsidRPr="004A1A3C" w:rsidRDefault="004A1A3C" w:rsidP="004A1A3C">
      <w:pPr>
        <w:pStyle w:val="EndNoteBibliography"/>
        <w:spacing w:after="0"/>
        <w:ind w:left="720" w:hanging="720"/>
      </w:pPr>
      <w:r w:rsidRPr="004A1A3C">
        <w:t>Hasiuk FJ, Lohmann KC. 2010. Application of calcite Mg partitioning functions to the reconstruction of paleocean Mg/Ca. Geochimica et Cosmochimica Acta 74: 6751-63</w:t>
      </w:r>
    </w:p>
    <w:p w:rsidR="004A1A3C" w:rsidRPr="004A1A3C" w:rsidRDefault="004A1A3C" w:rsidP="004A1A3C">
      <w:pPr>
        <w:pStyle w:val="EndNoteBibliography"/>
        <w:spacing w:after="0"/>
        <w:ind w:left="720" w:hanging="720"/>
      </w:pPr>
      <w:r w:rsidRPr="004A1A3C">
        <w:t>Keating-Bitonti CR, Ivany LC, Affek HP, Douglas P, Samson SD. 2011. Warm, not super-hot, temperatures in the early Eocene subtropics. Geology 39: 771-4</w:t>
      </w:r>
    </w:p>
    <w:p w:rsidR="004A1A3C" w:rsidRPr="004A1A3C" w:rsidRDefault="004A1A3C" w:rsidP="004A1A3C">
      <w:pPr>
        <w:pStyle w:val="EndNoteBibliography"/>
        <w:spacing w:after="0"/>
        <w:ind w:left="720" w:hanging="720"/>
      </w:pPr>
      <w:r w:rsidRPr="004A1A3C">
        <w:t>Keigwin LD. 1998. Glacial-age hydrography of the far northwest Pacific Ocean. Paleoceanography 13: 323-39</w:t>
      </w:r>
    </w:p>
    <w:p w:rsidR="004A1A3C" w:rsidRPr="004A1A3C" w:rsidRDefault="004A1A3C" w:rsidP="004A1A3C">
      <w:pPr>
        <w:pStyle w:val="EndNoteBibliography"/>
        <w:spacing w:after="0"/>
        <w:ind w:left="720" w:hanging="720"/>
      </w:pPr>
      <w:r w:rsidRPr="004A1A3C">
        <w:t>Lear CH, Coxall HK, Foster GL, Lunt DJ, Mawbey EM, et al. 2015. Neogene ice volume and ocean temperatures: Insights from infaunal foraminiferal Mg/Ca paleothermometry. Paleoceanography 30: 1437-54</w:t>
      </w:r>
    </w:p>
    <w:p w:rsidR="004A1A3C" w:rsidRPr="004A1A3C" w:rsidRDefault="004A1A3C" w:rsidP="004A1A3C">
      <w:pPr>
        <w:pStyle w:val="EndNoteBibliography"/>
        <w:spacing w:after="0"/>
        <w:ind w:left="720" w:hanging="720"/>
      </w:pPr>
      <w:r w:rsidRPr="004A1A3C">
        <w:t>Lear CH, Elderfield H, Wilson PA. 2000. Cenozoic deep-sea temperatures and global ice volumes from Mg/Ca in benthic foraminiferal calcite. Science 287: 269-87</w:t>
      </w:r>
    </w:p>
    <w:p w:rsidR="004A1A3C" w:rsidRPr="004A1A3C" w:rsidRDefault="004A1A3C" w:rsidP="004A1A3C">
      <w:pPr>
        <w:pStyle w:val="EndNoteBibliography"/>
        <w:spacing w:after="0"/>
        <w:ind w:left="720" w:hanging="720"/>
      </w:pPr>
      <w:r w:rsidRPr="004A1A3C">
        <w:t>Lear CH, Rosenthal Y, Wright JD. 2003. The closing of a seaway: ocean water masses and global climate change. Earth and Planetary Science Letters 210: 425-36</w:t>
      </w:r>
    </w:p>
    <w:p w:rsidR="004A1A3C" w:rsidRPr="004A1A3C" w:rsidRDefault="004A1A3C" w:rsidP="004A1A3C">
      <w:pPr>
        <w:pStyle w:val="EndNoteBibliography"/>
        <w:spacing w:after="0"/>
        <w:ind w:left="720" w:hanging="720"/>
      </w:pPr>
      <w:r w:rsidRPr="004A1A3C">
        <w:t>Lowenstein TK, Timofeeff MN, Brennan ST, Hardie LA, Demicco RV. 2001. Oscillations in Phanerozoic seawater chemistry:  Evidence from fluid inclusions. Science 294: 1086-8</w:t>
      </w:r>
    </w:p>
    <w:p w:rsidR="004A1A3C" w:rsidRPr="004A1A3C" w:rsidRDefault="004A1A3C" w:rsidP="004A1A3C">
      <w:pPr>
        <w:pStyle w:val="EndNoteBibliography"/>
        <w:spacing w:after="0"/>
        <w:ind w:left="720" w:hanging="720"/>
      </w:pPr>
      <w:r w:rsidRPr="004A1A3C">
        <w:t>Lunn D, Jackson C, Best N, Thomas A, Spiegelhalter D. 2012. The BUGS Book: A Practical Introduction to Bayesian Analysis: CRC Press / Chapman and Hall</w:t>
      </w:r>
    </w:p>
    <w:p w:rsidR="004A1A3C" w:rsidRPr="004A1A3C" w:rsidRDefault="004A1A3C" w:rsidP="004A1A3C">
      <w:pPr>
        <w:pStyle w:val="EndNoteBibliography"/>
        <w:spacing w:after="0"/>
        <w:ind w:left="720" w:hanging="720"/>
      </w:pPr>
      <w:r w:rsidRPr="004A1A3C">
        <w:t>Marchitto TM, Curry WB, Lynch-Stieglitz J, Bryan SP, Cobb KM, Lund DC. 2014. Improved oxygen isotope temperature calibrations for cosmopolitan benthic foraminifera. Geochimica et Cosmochimica Acta 130: 1-11</w:t>
      </w:r>
    </w:p>
    <w:p w:rsidR="004A1A3C" w:rsidRPr="004A1A3C" w:rsidRDefault="004A1A3C" w:rsidP="004A1A3C">
      <w:pPr>
        <w:pStyle w:val="EndNoteBibliography"/>
        <w:spacing w:after="0"/>
        <w:ind w:left="720" w:hanging="720"/>
      </w:pPr>
      <w:r w:rsidRPr="004A1A3C">
        <w:t>Passey BH, Levin NE, Cerling TE, Brown FH, Eiler JM. 2010. High-temperature environments of human evolution in East Africa based on bond ordering in paleosol carbonates. PNAS 107: 11245-9</w:t>
      </w:r>
    </w:p>
    <w:p w:rsidR="004A1A3C" w:rsidRPr="004A1A3C" w:rsidRDefault="004A1A3C" w:rsidP="004A1A3C">
      <w:pPr>
        <w:pStyle w:val="EndNoteBibliography"/>
        <w:spacing w:after="0"/>
        <w:ind w:left="720" w:hanging="720"/>
      </w:pPr>
      <w:r w:rsidRPr="004A1A3C">
        <w:t xml:space="preserve">Plummer M. 2018. rjags: Bayesian graphical models using MCMC. R package version 4-8. </w:t>
      </w:r>
      <w:hyperlink r:id="rId5" w:history="1">
        <w:r w:rsidRPr="004A1A3C">
          <w:rPr>
            <w:rStyle w:val="Hyperlink"/>
          </w:rPr>
          <w:t>https://CRAN.R-project.org/package=rjags</w:t>
        </w:r>
      </w:hyperlink>
      <w:r w:rsidRPr="004A1A3C">
        <w:t xml:space="preserve">. </w:t>
      </w:r>
    </w:p>
    <w:p w:rsidR="004A1A3C" w:rsidRPr="004A1A3C" w:rsidRDefault="004A1A3C" w:rsidP="004A1A3C">
      <w:pPr>
        <w:pStyle w:val="EndNoteBibliography"/>
        <w:spacing w:after="0"/>
        <w:ind w:left="720" w:hanging="720"/>
      </w:pPr>
      <w:r w:rsidRPr="004A1A3C">
        <w:lastRenderedPageBreak/>
        <w:t xml:space="preserve">R Core Team. 2018. R: A language and environment for statistical computing. R Foundation for  Statistical Computing, Vienna, Austria. </w:t>
      </w:r>
      <w:hyperlink r:id="rId6" w:history="1">
        <w:r w:rsidRPr="004A1A3C">
          <w:rPr>
            <w:rStyle w:val="Hyperlink"/>
          </w:rPr>
          <w:t>https://www.R-project.org/</w:t>
        </w:r>
      </w:hyperlink>
      <w:r w:rsidRPr="004A1A3C">
        <w:t xml:space="preserve"> </w:t>
      </w:r>
    </w:p>
    <w:p w:rsidR="004A1A3C" w:rsidRPr="004A1A3C" w:rsidRDefault="004A1A3C" w:rsidP="004A1A3C">
      <w:pPr>
        <w:pStyle w:val="EndNoteBibliography"/>
        <w:spacing w:after="0"/>
        <w:ind w:left="720" w:hanging="720"/>
      </w:pPr>
      <w:r w:rsidRPr="004A1A3C">
        <w:t>Shackleton NJ. 1974. Attainment of isotopic equilibrium between ocean water and the benthonic foraminifera genus Uvigerina: isotopic changes in the ocean during the last glacial. Colloques Internationaux du C.N.R.S 219: 203-9</w:t>
      </w:r>
    </w:p>
    <w:p w:rsidR="004A1A3C" w:rsidRPr="004A1A3C" w:rsidRDefault="004A1A3C" w:rsidP="004A1A3C">
      <w:pPr>
        <w:pStyle w:val="EndNoteBibliography"/>
        <w:spacing w:after="0"/>
        <w:ind w:left="720" w:hanging="720"/>
      </w:pPr>
      <w:r w:rsidRPr="004A1A3C">
        <w:t>Stoll HM, Müller W, Prieto M. 2012. I-STAL, a model for interpretation of Mg/Ca, Sr/Ca and Ba/Ca variations in speleothems and its forward and inverse application on seasonal to millennial scales. Geochemistry, Geophysics, Geosystems 13</w:t>
      </w:r>
    </w:p>
    <w:p w:rsidR="004A1A3C" w:rsidRPr="004A1A3C" w:rsidRDefault="004A1A3C" w:rsidP="004A1A3C">
      <w:pPr>
        <w:pStyle w:val="EndNoteBibliography"/>
        <w:spacing w:after="0"/>
        <w:ind w:left="720" w:hanging="720"/>
      </w:pPr>
      <w:r w:rsidRPr="004A1A3C">
        <w:t xml:space="preserve">Su Y-S, Yajima M. 2015. R2jags: Using R to Run 'JAGS'. R package version 0.5-7. </w:t>
      </w:r>
      <w:hyperlink r:id="rId7" w:history="1">
        <w:r w:rsidRPr="004A1A3C">
          <w:rPr>
            <w:rStyle w:val="Hyperlink"/>
          </w:rPr>
          <w:t>https://CRAN.R-project.org/package=R2jags</w:t>
        </w:r>
      </w:hyperlink>
      <w:r w:rsidRPr="004A1A3C">
        <w:t xml:space="preserve">. </w:t>
      </w:r>
    </w:p>
    <w:p w:rsidR="004A1A3C" w:rsidRPr="004A1A3C" w:rsidRDefault="004A1A3C" w:rsidP="004A1A3C">
      <w:pPr>
        <w:pStyle w:val="EndNoteBibliography"/>
        <w:spacing w:after="0"/>
        <w:ind w:left="720" w:hanging="720"/>
      </w:pPr>
      <w:r w:rsidRPr="004A1A3C">
        <w:t>Tolwinski-Ward SE, Anchukaitis KJ, Evans MN. 2013. Bayesian parameter estimation and interpretation for an intermediate model of tree-ring width. Climate of the Past 9: 1481-93</w:t>
      </w:r>
    </w:p>
    <w:p w:rsidR="004A1A3C" w:rsidRPr="004A1A3C" w:rsidRDefault="004A1A3C" w:rsidP="004A1A3C">
      <w:pPr>
        <w:pStyle w:val="EndNoteBibliography"/>
        <w:spacing w:after="0"/>
        <w:ind w:left="720" w:hanging="720"/>
      </w:pPr>
      <w:r w:rsidRPr="004A1A3C">
        <w:t>Tolwinski-Ward SE, Evans MN, Hughes MK, Anchukaitis KJ. 2011. An efficient forward model of the climate controls on interannual variation in tree-ring width. Climate Dynamics 36: 2419-39</w:t>
      </w:r>
    </w:p>
    <w:p w:rsidR="004A1A3C" w:rsidRPr="004A1A3C" w:rsidRDefault="004A1A3C" w:rsidP="004A1A3C">
      <w:pPr>
        <w:pStyle w:val="EndNoteBibliography"/>
        <w:ind w:left="720" w:hanging="720"/>
      </w:pPr>
      <w:r w:rsidRPr="004A1A3C">
        <w:t>Wilkinson BH, Algeo TJ. 1989. Sedimentary carbonate record of calcium-magnesium cycling. American Journal of Science 289: 1158-94</w:t>
      </w:r>
    </w:p>
    <w:p w:rsidR="00FC0C1E" w:rsidRDefault="0091340F" w:rsidP="004C587E">
      <w:r>
        <w:fldChar w:fldCharType="end"/>
      </w:r>
    </w:p>
    <w:p w:rsidR="00122C00" w:rsidRDefault="00FC0C1E" w:rsidP="00122C00">
      <w:pPr>
        <w:spacing w:line="259" w:lineRule="auto"/>
        <w:rPr>
          <w:b/>
          <w:i/>
        </w:rPr>
      </w:pPr>
      <w:r>
        <w:br w:type="page"/>
      </w:r>
    </w:p>
    <w:p w:rsidR="00AD7EB1" w:rsidRPr="008133D0" w:rsidRDefault="008133D0" w:rsidP="000829A8">
      <w:pPr>
        <w:rPr>
          <w:b/>
          <w:i/>
        </w:rPr>
      </w:pPr>
      <w:r>
        <w:rPr>
          <w:b/>
          <w:i/>
        </w:rPr>
        <w:lastRenderedPageBreak/>
        <w:t>, less so for BWT</w:t>
      </w:r>
    </w:p>
    <w:sectPr w:rsidR="00AD7EB1" w:rsidRPr="008133D0"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958&lt;/item&gt;&lt;item&gt;3004&lt;/item&gt;&lt;item&gt;3691&lt;/item&gt;&lt;item&gt;3843&lt;/item&gt;&lt;item&gt;4589&lt;/item&gt;&lt;item&gt;4696&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record-ids&gt;&lt;/item&gt;&lt;/Libraries&gt;"/>
  </w:docVars>
  <w:rsids>
    <w:rsidRoot w:val="00D51983"/>
    <w:rsid w:val="0001473E"/>
    <w:rsid w:val="00037935"/>
    <w:rsid w:val="000454FA"/>
    <w:rsid w:val="00055DF5"/>
    <w:rsid w:val="000829A8"/>
    <w:rsid w:val="0008313A"/>
    <w:rsid w:val="000842EC"/>
    <w:rsid w:val="00090B1A"/>
    <w:rsid w:val="00091257"/>
    <w:rsid w:val="000959E0"/>
    <w:rsid w:val="00097B46"/>
    <w:rsid w:val="000B2674"/>
    <w:rsid w:val="000C39C6"/>
    <w:rsid w:val="000C51BE"/>
    <w:rsid w:val="000D3E06"/>
    <w:rsid w:val="000D62C1"/>
    <w:rsid w:val="000D6A3C"/>
    <w:rsid w:val="000F16D4"/>
    <w:rsid w:val="0010669F"/>
    <w:rsid w:val="00122C00"/>
    <w:rsid w:val="00126D96"/>
    <w:rsid w:val="0013570A"/>
    <w:rsid w:val="00137703"/>
    <w:rsid w:val="00173AF0"/>
    <w:rsid w:val="001C1C13"/>
    <w:rsid w:val="001F2B36"/>
    <w:rsid w:val="00203BAE"/>
    <w:rsid w:val="002327C9"/>
    <w:rsid w:val="00263257"/>
    <w:rsid w:val="002B09C5"/>
    <w:rsid w:val="002B564F"/>
    <w:rsid w:val="002B707E"/>
    <w:rsid w:val="002D61CC"/>
    <w:rsid w:val="00357277"/>
    <w:rsid w:val="00357858"/>
    <w:rsid w:val="00362F83"/>
    <w:rsid w:val="003A0FB6"/>
    <w:rsid w:val="003B34D6"/>
    <w:rsid w:val="003B3952"/>
    <w:rsid w:val="003C6E54"/>
    <w:rsid w:val="004156B1"/>
    <w:rsid w:val="004A1A3C"/>
    <w:rsid w:val="004C587E"/>
    <w:rsid w:val="00530C47"/>
    <w:rsid w:val="00530F54"/>
    <w:rsid w:val="00533F68"/>
    <w:rsid w:val="00555065"/>
    <w:rsid w:val="00560E03"/>
    <w:rsid w:val="005648CB"/>
    <w:rsid w:val="00572081"/>
    <w:rsid w:val="00586F0D"/>
    <w:rsid w:val="005D7283"/>
    <w:rsid w:val="00656AD5"/>
    <w:rsid w:val="00697422"/>
    <w:rsid w:val="006A3281"/>
    <w:rsid w:val="006A364C"/>
    <w:rsid w:val="006E2F05"/>
    <w:rsid w:val="00737FEB"/>
    <w:rsid w:val="00743401"/>
    <w:rsid w:val="007815E2"/>
    <w:rsid w:val="0079074C"/>
    <w:rsid w:val="00790D46"/>
    <w:rsid w:val="007A4B40"/>
    <w:rsid w:val="007D4FAF"/>
    <w:rsid w:val="007F67CE"/>
    <w:rsid w:val="008133D0"/>
    <w:rsid w:val="008249CD"/>
    <w:rsid w:val="00825198"/>
    <w:rsid w:val="00835484"/>
    <w:rsid w:val="0085243F"/>
    <w:rsid w:val="00853CC0"/>
    <w:rsid w:val="00865849"/>
    <w:rsid w:val="00894AFA"/>
    <w:rsid w:val="0091340F"/>
    <w:rsid w:val="0091795D"/>
    <w:rsid w:val="009606DF"/>
    <w:rsid w:val="0096215C"/>
    <w:rsid w:val="009971C9"/>
    <w:rsid w:val="009D53E2"/>
    <w:rsid w:val="00A34F94"/>
    <w:rsid w:val="00A35269"/>
    <w:rsid w:val="00A4423E"/>
    <w:rsid w:val="00A5364D"/>
    <w:rsid w:val="00A92076"/>
    <w:rsid w:val="00AB43FC"/>
    <w:rsid w:val="00AD27C6"/>
    <w:rsid w:val="00AD7EB1"/>
    <w:rsid w:val="00B021C0"/>
    <w:rsid w:val="00B03937"/>
    <w:rsid w:val="00B746A8"/>
    <w:rsid w:val="00B8569E"/>
    <w:rsid w:val="00C45496"/>
    <w:rsid w:val="00CA7BD9"/>
    <w:rsid w:val="00CD6E09"/>
    <w:rsid w:val="00CE2A3E"/>
    <w:rsid w:val="00CF07C0"/>
    <w:rsid w:val="00D01509"/>
    <w:rsid w:val="00D51983"/>
    <w:rsid w:val="00D5674D"/>
    <w:rsid w:val="00D5715D"/>
    <w:rsid w:val="00D65EDE"/>
    <w:rsid w:val="00D74B63"/>
    <w:rsid w:val="00EA1074"/>
    <w:rsid w:val="00EF2ED2"/>
    <w:rsid w:val="00F275BB"/>
    <w:rsid w:val="00F41DFE"/>
    <w:rsid w:val="00F61B29"/>
    <w:rsid w:val="00F74D57"/>
    <w:rsid w:val="00F8461A"/>
    <w:rsid w:val="00FC0C1E"/>
    <w:rsid w:val="00FC7661"/>
    <w:rsid w:val="00FD53A2"/>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87E"/>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 w:type="paragraph" w:styleId="NoSpacing">
    <w:name w:val="No Spacing"/>
    <w:uiPriority w:val="1"/>
    <w:qFormat/>
    <w:rsid w:val="00082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R2j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CRAN.R-project.org/package=rjags" TargetMode="External"/><Relationship Id="rId4" Type="http://schemas.openxmlformats.org/officeDocument/2006/relationships/hyperlink" Target="https://github.com/SPATIAL-Lab/JPI_mar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5686</TotalTime>
  <Pages>15</Pages>
  <Words>6587</Words>
  <Characters>37550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40</cp:revision>
  <dcterms:created xsi:type="dcterms:W3CDTF">2018-11-01T09:50:00Z</dcterms:created>
  <dcterms:modified xsi:type="dcterms:W3CDTF">2018-11-09T10:09:00Z</dcterms:modified>
</cp:coreProperties>
</file>