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COLLECTIVE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Introduction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Driving Statement: </w:t>
      </w:r>
      <w:r w:rsidDel="00000000" w:rsidR="00000000" w:rsidRPr="00000000">
        <w:rPr>
          <w:i w:val="1"/>
          <w:iCs w:val="1"/>
          <w:rtl w:val="0"/>
        </w:rPr>
        <w:t xml:space="preserve">Develop real-world strategies and processes that promote collaboration and effectiveness in diverse creative projects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Our group is working as an audio creative collective providing tailored audio services to the other capstone projects.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2-3: Concept &amp; Reasoning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Creator Collective applies real-world creative workflows to student projects, preparing us for industry through collaborative, hands-on experience.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3-4: Audience &amp; Experience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project supports SAE teams while building our own professional readiness, reflecting the growing importance of collaboration in creative education (Stolaki et al., 2023).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4-5: 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Using modern collaboration tools, we believe that collaboration between us and the project groups is more effective (Olatabusan,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6: Preliminary Timeline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The project’s draft timeline.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7: Prototypes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Examples of creative services similar to our project.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8: Workflow Example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Tangible examples of possible workflow structures our collective might adopt.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